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3B9C" w14:textId="7FB11D90" w:rsidR="00A932B9" w:rsidRPr="008615D8" w:rsidRDefault="003A0BAA" w:rsidP="007F1725">
      <w:pPr>
        <w:rPr>
          <w:rFonts w:cstheme="minorHAnsi"/>
          <w:color w:val="000000" w:themeColor="text1"/>
          <w:sz w:val="22"/>
        </w:rPr>
      </w:pPr>
      <w:r w:rsidRPr="008615D8">
        <w:rPr>
          <w:rFonts w:cstheme="minorHAnsi"/>
          <w:noProof/>
          <w:color w:val="000000" w:themeColor="text1"/>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681BD90D" w14:textId="77777777" w:rsidR="00D0424C" w:rsidRPr="00B26CDE" w:rsidRDefault="00D0424C" w:rsidP="00BB15FD">
      <w:pPr>
        <w:keepNext/>
        <w:keepLines/>
        <w:spacing w:before="240" w:after="0" w:line="240" w:lineRule="auto"/>
        <w:outlineLvl w:val="0"/>
        <w:rPr>
          <w:rFonts w:ascii="Calibri" w:eastAsia="Times New Roman" w:hAnsi="Calibri" w:cs="Calibri"/>
          <w:b/>
          <w:color w:val="000000"/>
          <w:szCs w:val="24"/>
        </w:rPr>
      </w:pPr>
      <w:r w:rsidRPr="00B26CDE">
        <w:rPr>
          <w:rFonts w:ascii="Calibri" w:eastAsia="Times New Roman" w:hAnsi="Calibri" w:cs="Calibri"/>
          <w:b/>
          <w:color w:val="000000"/>
          <w:szCs w:val="24"/>
        </w:rPr>
        <w:t xml:space="preserve">Title:  </w:t>
      </w:r>
      <w:r w:rsidRPr="00B26CDE">
        <w:rPr>
          <w:rFonts w:ascii="Calibri" w:eastAsia="Times New Roman" w:hAnsi="Calibri" w:cs="Calibri"/>
          <w:b/>
          <w:color w:val="000000"/>
          <w:szCs w:val="24"/>
        </w:rPr>
        <w:tab/>
        <w:t>NatureScot Equality and Mainstreaming Report 2025</w:t>
      </w:r>
      <w:r w:rsidRPr="00B26CDE">
        <w:rPr>
          <w:rFonts w:ascii="Calibri" w:eastAsia="Times New Roman" w:hAnsi="Calibri" w:cs="Calibri"/>
          <w:b/>
          <w:color w:val="000000"/>
          <w:szCs w:val="24"/>
        </w:rPr>
        <w:tab/>
      </w:r>
    </w:p>
    <w:p w14:paraId="0F62C7B4" w14:textId="44B06213" w:rsidR="00D0424C" w:rsidRPr="00B26CDE" w:rsidRDefault="00D0424C" w:rsidP="00BB15FD">
      <w:pPr>
        <w:spacing w:after="0" w:line="240" w:lineRule="auto"/>
        <w:rPr>
          <w:rFonts w:ascii="Calibri" w:eastAsia="Calibri" w:hAnsi="Calibri" w:cs="Calibri"/>
          <w:b/>
          <w:color w:val="000000"/>
        </w:rPr>
      </w:pPr>
      <w:r w:rsidRPr="00B26CDE">
        <w:rPr>
          <w:rFonts w:ascii="Calibri" w:eastAsia="Calibri" w:hAnsi="Calibri" w:cs="Calibri"/>
          <w:b/>
          <w:color w:val="000000"/>
        </w:rPr>
        <w:t>Date:</w:t>
      </w:r>
      <w:r w:rsidRPr="00B26CDE">
        <w:rPr>
          <w:rFonts w:ascii="Calibri" w:eastAsia="Calibri" w:hAnsi="Calibri" w:cs="Calibri"/>
          <w:b/>
          <w:color w:val="000000"/>
        </w:rPr>
        <w:tab/>
      </w:r>
      <w:r w:rsidR="00D567E0">
        <w:rPr>
          <w:rFonts w:ascii="Calibri" w:eastAsia="Calibri" w:hAnsi="Calibri" w:cs="Calibri"/>
          <w:b/>
          <w:color w:val="000000"/>
        </w:rPr>
        <w:t>1</w:t>
      </w:r>
      <w:r w:rsidR="00720C64" w:rsidRPr="00B26CDE">
        <w:rPr>
          <w:rFonts w:ascii="Calibri" w:eastAsia="Calibri" w:hAnsi="Calibri" w:cs="Calibri"/>
          <w:b/>
          <w:color w:val="000000"/>
        </w:rPr>
        <w:t>3 March</w:t>
      </w:r>
      <w:r w:rsidRPr="00B26CDE">
        <w:rPr>
          <w:rFonts w:ascii="Calibri" w:eastAsia="Calibri" w:hAnsi="Calibri" w:cs="Calibri"/>
          <w:b/>
          <w:color w:val="000000"/>
        </w:rPr>
        <w:t xml:space="preserve"> 2025</w:t>
      </w: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D0424C" w:rsidRPr="004B29CD" w14:paraId="29BE5A9F" w14:textId="77777777" w:rsidTr="00521BA0">
        <w:trPr>
          <w:trHeight w:val="427"/>
          <w:tblHeader/>
        </w:trPr>
        <w:tc>
          <w:tcPr>
            <w:tcW w:w="2547" w:type="dxa"/>
          </w:tcPr>
          <w:p w14:paraId="5B940128" w14:textId="77777777" w:rsidR="00D0424C" w:rsidRPr="00B26CDE" w:rsidRDefault="00D0424C" w:rsidP="00521BA0">
            <w:pPr>
              <w:spacing w:after="200" w:line="276" w:lineRule="auto"/>
              <w:rPr>
                <w:rFonts w:ascii="Calibri" w:eastAsia="Calibri" w:hAnsi="Calibri" w:cs="Times New Roman"/>
                <w:color w:val="000000"/>
                <w:szCs w:val="24"/>
              </w:rPr>
            </w:pPr>
            <w:r w:rsidRPr="00B26CDE">
              <w:rPr>
                <w:rFonts w:ascii="Calibri" w:eastAsia="Times New Roman" w:hAnsi="Calibri" w:cs="Calibri"/>
                <w:b/>
                <w:color w:val="000000"/>
                <w:szCs w:val="24"/>
              </w:rPr>
              <w:t>Purpose:</w:t>
            </w:r>
          </w:p>
        </w:tc>
        <w:tc>
          <w:tcPr>
            <w:tcW w:w="6469" w:type="dxa"/>
          </w:tcPr>
          <w:p w14:paraId="57FD4148" w14:textId="42A58E55" w:rsidR="00D0424C" w:rsidRPr="00B26CDE" w:rsidRDefault="00F60708" w:rsidP="00521BA0">
            <w:pPr>
              <w:spacing w:after="200" w:line="276" w:lineRule="auto"/>
              <w:contextualSpacing/>
              <w:rPr>
                <w:rFonts w:ascii="Calibri" w:eastAsia="Arial" w:hAnsi="Calibri" w:cs="Times New Roman"/>
                <w:color w:val="000000"/>
                <w:szCs w:val="24"/>
              </w:rPr>
            </w:pPr>
            <w:r w:rsidRPr="00B26CDE">
              <w:rPr>
                <w:rFonts w:ascii="Calibri" w:eastAsia="Arial" w:hAnsi="Calibri" w:cs="Times New Roman"/>
                <w:color w:val="000000"/>
                <w:szCs w:val="24"/>
              </w:rPr>
              <w:t>Approval</w:t>
            </w:r>
          </w:p>
        </w:tc>
      </w:tr>
      <w:tr w:rsidR="00D0424C" w:rsidRPr="004B29CD" w14:paraId="37CBDDED" w14:textId="77777777" w:rsidTr="00521BA0">
        <w:tc>
          <w:tcPr>
            <w:tcW w:w="2547" w:type="dxa"/>
          </w:tcPr>
          <w:p w14:paraId="06A75C15" w14:textId="236BC4E6" w:rsidR="00D0424C" w:rsidRPr="00B26CDE" w:rsidRDefault="00D0424C" w:rsidP="00521BA0">
            <w:pPr>
              <w:spacing w:after="200" w:line="276" w:lineRule="auto"/>
              <w:rPr>
                <w:rFonts w:ascii="Calibri" w:eastAsia="Arial" w:hAnsi="Calibri" w:cs="Times New Roman"/>
                <w:color w:val="000000"/>
                <w:szCs w:val="24"/>
              </w:rPr>
            </w:pPr>
            <w:r w:rsidRPr="00B26CDE">
              <w:rPr>
                <w:rFonts w:ascii="Calibri" w:eastAsia="Arial" w:hAnsi="Calibri" w:cs="Times New Roman"/>
                <w:b/>
                <w:color w:val="000000"/>
                <w:szCs w:val="24"/>
              </w:rPr>
              <w:t>Which of the current Business or Corporate Plan priorities does this topic drive forward and in what way?</w:t>
            </w:r>
          </w:p>
        </w:tc>
        <w:tc>
          <w:tcPr>
            <w:tcW w:w="6469" w:type="dxa"/>
          </w:tcPr>
          <w:p w14:paraId="46993826" w14:textId="1AB13750" w:rsidR="00AB36F1" w:rsidRPr="00B26CDE" w:rsidRDefault="00844101" w:rsidP="00272A35">
            <w:pPr>
              <w:spacing w:line="276" w:lineRule="auto"/>
              <w:contextualSpacing/>
              <w:rPr>
                <w:rFonts w:ascii="Calibri" w:eastAsia="Calibri" w:hAnsi="Calibri" w:cs="Calibri"/>
                <w:color w:val="000000"/>
                <w:szCs w:val="24"/>
              </w:rPr>
            </w:pPr>
            <w:r w:rsidRPr="00B26CDE">
              <w:rPr>
                <w:rFonts w:ascii="Calibri" w:eastAsia="Calibri" w:hAnsi="Calibri" w:cs="Calibri"/>
                <w:color w:val="000000"/>
                <w:szCs w:val="24"/>
              </w:rPr>
              <w:t xml:space="preserve">This topic </w:t>
            </w:r>
            <w:r w:rsidR="00272A35" w:rsidRPr="00B26CDE">
              <w:rPr>
                <w:rFonts w:ascii="Calibri" w:eastAsia="Calibri" w:hAnsi="Calibri" w:cs="Calibri"/>
                <w:color w:val="000000"/>
                <w:szCs w:val="24"/>
              </w:rPr>
              <w:t xml:space="preserve">supports </w:t>
            </w:r>
            <w:r w:rsidRPr="00B26CDE">
              <w:rPr>
                <w:rFonts w:ascii="Calibri" w:eastAsia="Calibri" w:hAnsi="Calibri" w:cs="Calibri"/>
                <w:color w:val="000000"/>
                <w:szCs w:val="24"/>
              </w:rPr>
              <w:t xml:space="preserve">multiple corporate objectives. </w:t>
            </w:r>
          </w:p>
          <w:p w14:paraId="5D844EB2" w14:textId="501A248A" w:rsidR="000F4B59" w:rsidRPr="00B26CDE" w:rsidRDefault="000F4B59" w:rsidP="008367A7">
            <w:pPr>
              <w:spacing w:line="276" w:lineRule="auto"/>
              <w:contextualSpacing/>
              <w:rPr>
                <w:rFonts w:ascii="Calibri" w:eastAsia="Calibri" w:hAnsi="Calibri" w:cs="Calibri"/>
                <w:color w:val="000000"/>
                <w:szCs w:val="24"/>
              </w:rPr>
            </w:pPr>
            <w:r w:rsidRPr="00B26CDE">
              <w:rPr>
                <w:rFonts w:ascii="Calibri" w:eastAsia="Calibri" w:hAnsi="Calibri" w:cs="Calibri"/>
                <w:color w:val="000000"/>
                <w:szCs w:val="24"/>
              </w:rPr>
              <w:t xml:space="preserve">‘Developing a happy and resilient workforce’ </w:t>
            </w:r>
            <w:r w:rsidR="008367A7" w:rsidRPr="00B26CDE">
              <w:rPr>
                <w:rFonts w:ascii="Calibri" w:eastAsia="Calibri" w:hAnsi="Calibri" w:cs="Calibri"/>
                <w:color w:val="000000"/>
                <w:szCs w:val="24"/>
              </w:rPr>
              <w:t xml:space="preserve">and ‘New </w:t>
            </w:r>
            <w:r w:rsidR="00B26CDE" w:rsidRPr="00B26CDE">
              <w:rPr>
                <w:rFonts w:ascii="Calibri" w:eastAsia="Calibri" w:hAnsi="Calibri" w:cs="Calibri"/>
                <w:color w:val="000000"/>
                <w:szCs w:val="24"/>
              </w:rPr>
              <w:t>w</w:t>
            </w:r>
            <w:r w:rsidR="008367A7" w:rsidRPr="00B26CDE">
              <w:rPr>
                <w:rFonts w:ascii="Calibri" w:eastAsia="Calibri" w:hAnsi="Calibri" w:cs="Calibri"/>
                <w:color w:val="000000"/>
                <w:szCs w:val="24"/>
              </w:rPr>
              <w:t xml:space="preserve">ays of </w:t>
            </w:r>
            <w:r w:rsidR="00B26CDE" w:rsidRPr="00B26CDE">
              <w:rPr>
                <w:rFonts w:ascii="Calibri" w:eastAsia="Calibri" w:hAnsi="Calibri" w:cs="Calibri"/>
                <w:color w:val="000000"/>
                <w:szCs w:val="24"/>
              </w:rPr>
              <w:t>w</w:t>
            </w:r>
            <w:r w:rsidR="008367A7" w:rsidRPr="00B26CDE">
              <w:rPr>
                <w:rFonts w:ascii="Calibri" w:eastAsia="Calibri" w:hAnsi="Calibri" w:cs="Calibri"/>
                <w:color w:val="000000"/>
                <w:szCs w:val="24"/>
              </w:rPr>
              <w:t xml:space="preserve">orking’ </w:t>
            </w:r>
            <w:r w:rsidRPr="00B26CDE">
              <w:rPr>
                <w:rFonts w:ascii="Calibri" w:eastAsia="Calibri" w:hAnsi="Calibri" w:cs="Calibri"/>
                <w:color w:val="000000"/>
                <w:szCs w:val="24"/>
              </w:rPr>
              <w:t>focus on building a diverse, productive, skilled and motivated</w:t>
            </w:r>
            <w:r w:rsidR="00272A35" w:rsidRPr="00B26CDE">
              <w:rPr>
                <w:rFonts w:ascii="Calibri" w:eastAsia="Calibri" w:hAnsi="Calibri" w:cs="Calibri"/>
                <w:color w:val="000000"/>
                <w:szCs w:val="24"/>
              </w:rPr>
              <w:t xml:space="preserve"> workforce.</w:t>
            </w:r>
            <w:r w:rsidR="008367A7" w:rsidRPr="00B26CDE">
              <w:rPr>
                <w:rFonts w:ascii="Calibri" w:eastAsia="Calibri" w:hAnsi="Calibri" w:cs="Calibri"/>
                <w:color w:val="000000"/>
                <w:szCs w:val="24"/>
              </w:rPr>
              <w:t xml:space="preserve"> </w:t>
            </w:r>
            <w:r w:rsidR="00844101" w:rsidRPr="00B26CDE">
              <w:rPr>
                <w:rFonts w:ascii="Calibri" w:eastAsia="Calibri" w:hAnsi="Calibri" w:cs="Calibri"/>
                <w:color w:val="000000"/>
                <w:szCs w:val="24"/>
              </w:rPr>
              <w:t xml:space="preserve">‘Promote understanding and awareness of skills and capacity’ </w:t>
            </w:r>
            <w:r w:rsidR="008367A7" w:rsidRPr="00B26CDE">
              <w:rPr>
                <w:rFonts w:ascii="Calibri" w:eastAsia="Calibri" w:hAnsi="Calibri" w:cs="Calibri"/>
                <w:color w:val="000000"/>
                <w:szCs w:val="24"/>
              </w:rPr>
              <w:t xml:space="preserve">and ‘Inspire people to connect with nature’ </w:t>
            </w:r>
            <w:r w:rsidR="00844101" w:rsidRPr="00B26CDE">
              <w:rPr>
                <w:rFonts w:ascii="Calibri" w:eastAsia="Calibri" w:hAnsi="Calibri" w:cs="Calibri"/>
                <w:color w:val="000000"/>
                <w:szCs w:val="24"/>
              </w:rPr>
              <w:t>aim to increase the diversity of those working in nature-based jobs</w:t>
            </w:r>
            <w:r w:rsidR="00AB36F1" w:rsidRPr="00B26CDE">
              <w:rPr>
                <w:rFonts w:ascii="Calibri" w:eastAsia="Calibri" w:hAnsi="Calibri" w:cs="Calibri"/>
                <w:color w:val="000000"/>
                <w:szCs w:val="24"/>
              </w:rPr>
              <w:t xml:space="preserve"> </w:t>
            </w:r>
            <w:r w:rsidR="00844101" w:rsidRPr="00B26CDE">
              <w:rPr>
                <w:rFonts w:ascii="Calibri" w:eastAsia="Calibri" w:hAnsi="Calibri" w:cs="Calibri"/>
                <w:color w:val="000000"/>
                <w:szCs w:val="24"/>
              </w:rPr>
              <w:t>and</w:t>
            </w:r>
            <w:r w:rsidR="008367A7" w:rsidRPr="00B26CDE">
              <w:rPr>
                <w:rFonts w:ascii="Calibri" w:eastAsia="Calibri" w:hAnsi="Calibri" w:cs="Calibri"/>
                <w:color w:val="000000"/>
                <w:szCs w:val="24"/>
              </w:rPr>
              <w:t xml:space="preserve"> </w:t>
            </w:r>
            <w:r w:rsidR="00B26CDE">
              <w:rPr>
                <w:rFonts w:ascii="Calibri" w:eastAsia="Calibri" w:hAnsi="Calibri" w:cs="Calibri"/>
                <w:color w:val="000000"/>
                <w:szCs w:val="24"/>
              </w:rPr>
              <w:t xml:space="preserve">to </w:t>
            </w:r>
            <w:r w:rsidR="00AB36F1" w:rsidRPr="00B26CDE">
              <w:rPr>
                <w:rFonts w:ascii="Calibri" w:eastAsia="Calibri" w:hAnsi="Calibri" w:cs="Calibri"/>
                <w:color w:val="000000"/>
                <w:szCs w:val="24"/>
              </w:rPr>
              <w:t>deliver an NNR outreach and equalities strategy.</w:t>
            </w:r>
          </w:p>
        </w:tc>
      </w:tr>
      <w:tr w:rsidR="00D0424C" w:rsidRPr="004B29CD" w14:paraId="3B4ACBA7" w14:textId="77777777" w:rsidTr="00521BA0">
        <w:tc>
          <w:tcPr>
            <w:tcW w:w="2547" w:type="dxa"/>
          </w:tcPr>
          <w:p w14:paraId="230DB014" w14:textId="77777777" w:rsidR="00D0424C" w:rsidRPr="004B29CD" w:rsidRDefault="00D0424C" w:rsidP="00521BA0">
            <w:pPr>
              <w:spacing w:after="200" w:line="276" w:lineRule="auto"/>
              <w:rPr>
                <w:rFonts w:ascii="Calibri" w:eastAsia="Arial" w:hAnsi="Calibri" w:cs="Times New Roman"/>
                <w:color w:val="000000"/>
                <w:szCs w:val="24"/>
              </w:rPr>
            </w:pPr>
            <w:r w:rsidRPr="004B29CD">
              <w:rPr>
                <w:rFonts w:ascii="Calibri" w:eastAsia="Arial" w:hAnsi="Calibri" w:cs="Times New Roman"/>
                <w:b/>
                <w:color w:val="000000"/>
                <w:szCs w:val="24"/>
              </w:rPr>
              <w:t>Summary:</w:t>
            </w:r>
          </w:p>
        </w:tc>
        <w:tc>
          <w:tcPr>
            <w:tcW w:w="6469" w:type="dxa"/>
          </w:tcPr>
          <w:p w14:paraId="4780E315" w14:textId="7AEA703C" w:rsidR="008367A7" w:rsidRPr="00B26CDE" w:rsidRDefault="008367A7" w:rsidP="00521BA0">
            <w:pPr>
              <w:spacing w:after="200" w:line="276" w:lineRule="auto"/>
              <w:contextualSpacing/>
              <w:rPr>
                <w:rFonts w:ascii="Calibri" w:eastAsia="Calibri" w:hAnsi="Calibri" w:cs="Calibri"/>
                <w:color w:val="000000"/>
                <w:szCs w:val="24"/>
              </w:rPr>
            </w:pPr>
            <w:r w:rsidRPr="00B26CDE">
              <w:rPr>
                <w:rFonts w:ascii="Calibri" w:eastAsia="Arial" w:hAnsi="Calibri" w:cs="Times New Roman"/>
                <w:color w:val="000000"/>
                <w:szCs w:val="24"/>
              </w:rPr>
              <w:t>The Equality Act 2010 states that public authorities must comply with the Public Sector Equality Duty (PSED)</w:t>
            </w:r>
            <w:r w:rsidRPr="00B26CDE">
              <w:rPr>
                <w:rFonts w:ascii="Calibri" w:eastAsia="Calibri" w:hAnsi="Calibri" w:cs="Calibri"/>
                <w:color w:val="000000"/>
                <w:szCs w:val="24"/>
              </w:rPr>
              <w:t xml:space="preserve">. </w:t>
            </w:r>
          </w:p>
          <w:p w14:paraId="5F28C714" w14:textId="1E9EA732" w:rsidR="00D0424C" w:rsidRPr="00B26CDE" w:rsidRDefault="00D0424C" w:rsidP="00521BA0">
            <w:pPr>
              <w:spacing w:after="200" w:line="276" w:lineRule="auto"/>
              <w:contextualSpacing/>
              <w:rPr>
                <w:rFonts w:ascii="Calibri" w:eastAsia="Arial" w:hAnsi="Calibri" w:cs="Times New Roman"/>
                <w:color w:val="000000"/>
                <w:szCs w:val="24"/>
              </w:rPr>
            </w:pPr>
            <w:r w:rsidRPr="00B26CDE">
              <w:rPr>
                <w:rFonts w:ascii="Calibri" w:eastAsia="Arial" w:hAnsi="Calibri" w:cs="Times New Roman"/>
                <w:color w:val="000000"/>
                <w:szCs w:val="24"/>
              </w:rPr>
              <w:t>This paper introduces the NatureScot Equality and Mainstreaming report for the period 2023-2025.</w:t>
            </w:r>
          </w:p>
          <w:p w14:paraId="3A6A45F9" w14:textId="77777777" w:rsidR="00D0424C" w:rsidRPr="00B26CDE" w:rsidRDefault="00D0424C" w:rsidP="00521BA0">
            <w:pPr>
              <w:spacing w:after="200" w:line="276" w:lineRule="auto"/>
              <w:contextualSpacing/>
              <w:rPr>
                <w:rFonts w:ascii="Calibri" w:eastAsia="Arial" w:hAnsi="Calibri" w:cs="Times New Roman"/>
                <w:color w:val="000000"/>
                <w:szCs w:val="24"/>
              </w:rPr>
            </w:pPr>
            <w:r w:rsidRPr="00B26CDE">
              <w:rPr>
                <w:rFonts w:ascii="Calibri" w:eastAsia="Arial" w:hAnsi="Calibri" w:cs="Times New Roman"/>
                <w:color w:val="000000"/>
                <w:szCs w:val="24"/>
              </w:rPr>
              <w:t xml:space="preserve">The specific duties of the PSED require us to publish a biennial report on how we’ve mainstreamed equality, our progress against our equality outcomes, our gender pay gap and equal pay statement, and our employees’ equality data. </w:t>
            </w:r>
          </w:p>
          <w:p w14:paraId="1A0B3707" w14:textId="026BB9D7" w:rsidR="00D0424C" w:rsidRPr="00B26CDE" w:rsidRDefault="00D0424C" w:rsidP="00521BA0">
            <w:pPr>
              <w:spacing w:after="200" w:line="276" w:lineRule="auto"/>
              <w:contextualSpacing/>
              <w:rPr>
                <w:rFonts w:ascii="Calibri" w:eastAsia="Arial" w:hAnsi="Calibri" w:cs="Times New Roman"/>
                <w:color w:val="000000"/>
                <w:szCs w:val="24"/>
              </w:rPr>
            </w:pPr>
            <w:r w:rsidRPr="00B26CDE">
              <w:rPr>
                <w:rFonts w:ascii="Calibri" w:eastAsia="Arial" w:hAnsi="Calibri" w:cs="Times New Roman"/>
                <w:color w:val="000000"/>
                <w:szCs w:val="24"/>
              </w:rPr>
              <w:t xml:space="preserve">Compliance is monitored by the Equality and Human Rights Commission. Our equality outcomes were agreed ahead of the 2023 </w:t>
            </w:r>
            <w:r w:rsidR="00D567E0">
              <w:rPr>
                <w:rFonts w:ascii="Calibri" w:eastAsia="Arial" w:hAnsi="Calibri" w:cs="Times New Roman"/>
                <w:color w:val="000000"/>
                <w:szCs w:val="24"/>
              </w:rPr>
              <w:t>E</w:t>
            </w:r>
            <w:r w:rsidRPr="00B26CDE">
              <w:rPr>
                <w:rFonts w:ascii="Calibri" w:eastAsia="Arial" w:hAnsi="Calibri" w:cs="Times New Roman"/>
                <w:color w:val="000000"/>
                <w:szCs w:val="24"/>
              </w:rPr>
              <w:t xml:space="preserve">quality </w:t>
            </w:r>
            <w:r w:rsidR="00D567E0">
              <w:rPr>
                <w:rFonts w:ascii="Calibri" w:eastAsia="Arial" w:hAnsi="Calibri" w:cs="Times New Roman"/>
                <w:color w:val="000000"/>
                <w:szCs w:val="24"/>
              </w:rPr>
              <w:t>R</w:t>
            </w:r>
            <w:r w:rsidRPr="00B26CDE">
              <w:rPr>
                <w:rFonts w:ascii="Calibri" w:eastAsia="Arial" w:hAnsi="Calibri" w:cs="Times New Roman"/>
                <w:color w:val="000000"/>
                <w:szCs w:val="24"/>
              </w:rPr>
              <w:t xml:space="preserve">eport and will be revised for </w:t>
            </w:r>
            <w:r w:rsidR="003876EC" w:rsidRPr="00B26CDE">
              <w:rPr>
                <w:rFonts w:ascii="Calibri" w:eastAsia="Arial" w:hAnsi="Calibri" w:cs="Times New Roman"/>
                <w:color w:val="000000"/>
                <w:szCs w:val="24"/>
              </w:rPr>
              <w:t>the next report due in 20</w:t>
            </w:r>
            <w:r w:rsidRPr="00B26CDE">
              <w:rPr>
                <w:rFonts w:ascii="Calibri" w:eastAsia="Arial" w:hAnsi="Calibri" w:cs="Times New Roman"/>
                <w:color w:val="000000"/>
                <w:szCs w:val="24"/>
              </w:rPr>
              <w:t>27. For this reporting period, we have reviewed the current outcomes and actions</w:t>
            </w:r>
            <w:r w:rsidR="00920FC3" w:rsidRPr="00B26CDE">
              <w:rPr>
                <w:rFonts w:ascii="Calibri" w:eastAsia="Arial" w:hAnsi="Calibri" w:cs="Times New Roman"/>
                <w:color w:val="000000"/>
                <w:szCs w:val="24"/>
              </w:rPr>
              <w:t xml:space="preserve">. We </w:t>
            </w:r>
            <w:r w:rsidRPr="00B26CDE">
              <w:rPr>
                <w:rFonts w:ascii="Calibri" w:eastAsia="Arial" w:hAnsi="Calibri" w:cs="Times New Roman"/>
                <w:color w:val="000000"/>
                <w:szCs w:val="24"/>
              </w:rPr>
              <w:t>have amend</w:t>
            </w:r>
            <w:r w:rsidR="00F90AC3" w:rsidRPr="00B26CDE">
              <w:rPr>
                <w:rFonts w:ascii="Calibri" w:eastAsia="Arial" w:hAnsi="Calibri" w:cs="Times New Roman"/>
                <w:color w:val="000000"/>
                <w:szCs w:val="24"/>
              </w:rPr>
              <w:t>ed</w:t>
            </w:r>
            <w:r w:rsidRPr="00B26CDE">
              <w:rPr>
                <w:rFonts w:ascii="Calibri" w:eastAsia="Arial" w:hAnsi="Calibri" w:cs="Times New Roman"/>
                <w:color w:val="000000"/>
                <w:szCs w:val="24"/>
              </w:rPr>
              <w:t>, remove</w:t>
            </w:r>
            <w:r w:rsidR="00F90AC3" w:rsidRPr="00B26CDE">
              <w:rPr>
                <w:rFonts w:ascii="Calibri" w:eastAsia="Arial" w:hAnsi="Calibri" w:cs="Times New Roman"/>
                <w:color w:val="000000"/>
                <w:szCs w:val="24"/>
              </w:rPr>
              <w:t>d</w:t>
            </w:r>
            <w:r w:rsidRPr="00B26CDE">
              <w:rPr>
                <w:rFonts w:ascii="Calibri" w:eastAsia="Arial" w:hAnsi="Calibri" w:cs="Times New Roman"/>
                <w:color w:val="000000"/>
                <w:szCs w:val="24"/>
              </w:rPr>
              <w:t>, or merge</w:t>
            </w:r>
            <w:r w:rsidR="00F90AC3" w:rsidRPr="00B26CDE">
              <w:rPr>
                <w:rFonts w:ascii="Calibri" w:eastAsia="Arial" w:hAnsi="Calibri" w:cs="Times New Roman"/>
                <w:color w:val="000000"/>
                <w:szCs w:val="24"/>
              </w:rPr>
              <w:t>d</w:t>
            </w:r>
            <w:r w:rsidRPr="00B26CDE">
              <w:rPr>
                <w:rFonts w:ascii="Calibri" w:eastAsia="Arial" w:hAnsi="Calibri" w:cs="Times New Roman"/>
                <w:color w:val="000000"/>
                <w:szCs w:val="24"/>
              </w:rPr>
              <w:t xml:space="preserve"> any that </w:t>
            </w:r>
            <w:r w:rsidR="00F90AC3" w:rsidRPr="00B26CDE">
              <w:rPr>
                <w:rFonts w:ascii="Calibri" w:eastAsia="Arial" w:hAnsi="Calibri" w:cs="Times New Roman"/>
                <w:color w:val="000000"/>
                <w:szCs w:val="24"/>
              </w:rPr>
              <w:t>were</w:t>
            </w:r>
            <w:r w:rsidRPr="00B26CDE">
              <w:rPr>
                <w:rFonts w:ascii="Calibri" w:eastAsia="Arial" w:hAnsi="Calibri" w:cs="Times New Roman"/>
                <w:color w:val="000000"/>
                <w:szCs w:val="24"/>
              </w:rPr>
              <w:t xml:space="preserve"> not relevant, clear, </w:t>
            </w:r>
            <w:r w:rsidR="00920FC3" w:rsidRPr="00B26CDE">
              <w:rPr>
                <w:rFonts w:ascii="Calibri" w:eastAsia="Arial" w:hAnsi="Calibri" w:cs="Times New Roman"/>
                <w:color w:val="000000"/>
                <w:szCs w:val="24"/>
              </w:rPr>
              <w:t xml:space="preserve">or </w:t>
            </w:r>
            <w:r w:rsidRPr="00B26CDE">
              <w:rPr>
                <w:rFonts w:ascii="Calibri" w:eastAsia="Arial" w:hAnsi="Calibri" w:cs="Times New Roman"/>
                <w:color w:val="000000"/>
                <w:szCs w:val="24"/>
              </w:rPr>
              <w:t>easily measurable</w:t>
            </w:r>
            <w:r w:rsidR="00920FC3" w:rsidRPr="00B26CDE">
              <w:rPr>
                <w:rFonts w:ascii="Calibri" w:eastAsia="Arial" w:hAnsi="Calibri" w:cs="Times New Roman"/>
                <w:color w:val="000000"/>
                <w:szCs w:val="24"/>
              </w:rPr>
              <w:t xml:space="preserve">. We have </w:t>
            </w:r>
            <w:r w:rsidR="004C376B" w:rsidRPr="00B26CDE">
              <w:rPr>
                <w:rFonts w:ascii="Calibri" w:eastAsia="Arial" w:hAnsi="Calibri" w:cs="Times New Roman"/>
                <w:color w:val="000000"/>
                <w:szCs w:val="24"/>
              </w:rPr>
              <w:t xml:space="preserve">also </w:t>
            </w:r>
            <w:r w:rsidR="00920FC3" w:rsidRPr="00B26CDE">
              <w:rPr>
                <w:rFonts w:ascii="Calibri" w:eastAsia="Arial" w:hAnsi="Calibri" w:cs="Times New Roman"/>
                <w:color w:val="000000"/>
                <w:szCs w:val="24"/>
              </w:rPr>
              <w:t>updated some of the</w:t>
            </w:r>
            <w:r w:rsidRPr="00B26CDE">
              <w:rPr>
                <w:rFonts w:ascii="Calibri" w:eastAsia="Arial" w:hAnsi="Calibri" w:cs="Times New Roman"/>
                <w:color w:val="000000"/>
                <w:szCs w:val="24"/>
              </w:rPr>
              <w:t xml:space="preserve"> </w:t>
            </w:r>
            <w:r w:rsidR="00920FC3" w:rsidRPr="00B26CDE">
              <w:rPr>
                <w:rFonts w:ascii="Calibri" w:eastAsia="Arial" w:hAnsi="Calibri" w:cs="Times New Roman"/>
                <w:color w:val="000000"/>
                <w:szCs w:val="24"/>
              </w:rPr>
              <w:t xml:space="preserve">language used to describe protected characteristics. </w:t>
            </w:r>
          </w:p>
        </w:tc>
      </w:tr>
      <w:tr w:rsidR="00D0424C" w:rsidRPr="004B29CD" w14:paraId="0FAAFE07" w14:textId="77777777" w:rsidTr="00521BA0">
        <w:tc>
          <w:tcPr>
            <w:tcW w:w="2547" w:type="dxa"/>
          </w:tcPr>
          <w:p w14:paraId="3F73A3C7" w14:textId="77777777" w:rsidR="00D0424C" w:rsidRPr="00B26CDE" w:rsidRDefault="00D0424C" w:rsidP="00521BA0">
            <w:pPr>
              <w:spacing w:after="200" w:line="276" w:lineRule="auto"/>
              <w:contextualSpacing/>
              <w:rPr>
                <w:rFonts w:ascii="Calibri" w:eastAsia="Arial" w:hAnsi="Calibri" w:cs="Times New Roman"/>
                <w:color w:val="000000"/>
                <w:szCs w:val="24"/>
              </w:rPr>
            </w:pPr>
            <w:r w:rsidRPr="00B26CDE">
              <w:rPr>
                <w:rFonts w:ascii="Calibri" w:eastAsia="Arial" w:hAnsi="Calibri" w:cs="Times New Roman"/>
                <w:b/>
                <w:color w:val="000000"/>
                <w:szCs w:val="24"/>
              </w:rPr>
              <w:t>Recommendations:</w:t>
            </w:r>
            <w:r w:rsidRPr="00B26CDE">
              <w:rPr>
                <w:rFonts w:ascii="Calibri" w:eastAsia="Arial" w:hAnsi="Calibri" w:cs="Times New Roman"/>
                <w:color w:val="000000"/>
                <w:szCs w:val="24"/>
              </w:rPr>
              <w:t xml:space="preserve"> </w:t>
            </w:r>
          </w:p>
        </w:tc>
        <w:tc>
          <w:tcPr>
            <w:tcW w:w="6469" w:type="dxa"/>
          </w:tcPr>
          <w:p w14:paraId="525EE887" w14:textId="3BE2D495" w:rsidR="00D0424C" w:rsidRPr="00B26CDE" w:rsidRDefault="00F90AC3" w:rsidP="008367A7">
            <w:pPr>
              <w:spacing w:line="276" w:lineRule="auto"/>
              <w:rPr>
                <w:rFonts w:ascii="Calibri" w:eastAsia="Arial" w:hAnsi="Calibri" w:cs="Times New Roman"/>
                <w:color w:val="000000"/>
                <w:szCs w:val="24"/>
              </w:rPr>
            </w:pPr>
            <w:r w:rsidRPr="00B26CDE">
              <w:rPr>
                <w:rFonts w:ascii="Calibri" w:eastAsia="Arial" w:hAnsi="Calibri" w:cs="Times New Roman"/>
                <w:color w:val="000000"/>
                <w:szCs w:val="24"/>
              </w:rPr>
              <w:t>The Board</w:t>
            </w:r>
            <w:r w:rsidR="00D0424C" w:rsidRPr="00B26CDE">
              <w:rPr>
                <w:rFonts w:ascii="Calibri" w:eastAsia="Arial" w:hAnsi="Calibri" w:cs="Times New Roman"/>
                <w:color w:val="000000"/>
                <w:szCs w:val="24"/>
              </w:rPr>
              <w:t xml:space="preserve"> is asked to</w:t>
            </w:r>
            <w:r w:rsidR="003876EC" w:rsidRPr="00B26CDE">
              <w:rPr>
                <w:rFonts w:ascii="Calibri" w:eastAsia="Arial" w:hAnsi="Calibri" w:cs="Times New Roman"/>
                <w:color w:val="000000"/>
                <w:szCs w:val="24"/>
              </w:rPr>
              <w:t>:</w:t>
            </w:r>
          </w:p>
          <w:p w14:paraId="6931E039" w14:textId="0EBA04A8" w:rsidR="00D0424C" w:rsidRPr="00B26CDE" w:rsidRDefault="003876EC" w:rsidP="00920FC3">
            <w:pPr>
              <w:pStyle w:val="ListParagraph"/>
              <w:numPr>
                <w:ilvl w:val="0"/>
                <w:numId w:val="20"/>
              </w:numPr>
              <w:spacing w:line="276" w:lineRule="auto"/>
              <w:ind w:left="360"/>
              <w:rPr>
                <w:rFonts w:ascii="Calibri" w:eastAsia="Arial" w:hAnsi="Calibri" w:cs="Times New Roman"/>
                <w:color w:val="000000"/>
                <w:szCs w:val="24"/>
              </w:rPr>
            </w:pPr>
            <w:r w:rsidRPr="00B26CDE">
              <w:rPr>
                <w:rFonts w:ascii="Calibri" w:eastAsia="Arial" w:hAnsi="Calibri" w:cs="Times New Roman"/>
                <w:color w:val="000000"/>
                <w:szCs w:val="24"/>
              </w:rPr>
              <w:t>A</w:t>
            </w:r>
            <w:r w:rsidR="00D0424C" w:rsidRPr="00B26CDE">
              <w:rPr>
                <w:rFonts w:ascii="Calibri" w:eastAsia="Arial" w:hAnsi="Calibri" w:cs="Times New Roman"/>
                <w:color w:val="000000"/>
                <w:szCs w:val="24"/>
              </w:rPr>
              <w:t>pprove the report for external publication</w:t>
            </w:r>
            <w:r w:rsidRPr="00B26CDE">
              <w:rPr>
                <w:rFonts w:ascii="Calibri" w:eastAsia="Arial" w:hAnsi="Calibri" w:cs="Times New Roman"/>
                <w:color w:val="000000"/>
                <w:szCs w:val="24"/>
              </w:rPr>
              <w:t>;</w:t>
            </w:r>
          </w:p>
          <w:p w14:paraId="4DF6C9DD" w14:textId="5CEC31ED" w:rsidR="00F90AC3" w:rsidRPr="00B26CDE" w:rsidRDefault="00920FC3" w:rsidP="00920FC3">
            <w:pPr>
              <w:pStyle w:val="ListParagraph"/>
              <w:numPr>
                <w:ilvl w:val="0"/>
                <w:numId w:val="20"/>
              </w:numPr>
              <w:spacing w:line="276" w:lineRule="auto"/>
              <w:ind w:left="360"/>
              <w:rPr>
                <w:rFonts w:ascii="Calibri" w:eastAsia="Arial" w:hAnsi="Calibri" w:cs="Times New Roman"/>
                <w:color w:val="000000"/>
                <w:szCs w:val="24"/>
              </w:rPr>
            </w:pPr>
            <w:r w:rsidRPr="00B26CDE">
              <w:rPr>
                <w:rFonts w:ascii="Calibri" w:eastAsia="Arial" w:hAnsi="Calibri" w:cs="Times New Roman"/>
                <w:color w:val="000000"/>
                <w:szCs w:val="24"/>
              </w:rPr>
              <w:t>Note</w:t>
            </w:r>
            <w:r w:rsidR="00F90AC3" w:rsidRPr="00B26CDE">
              <w:rPr>
                <w:rFonts w:ascii="Calibri" w:eastAsia="Arial" w:hAnsi="Calibri" w:cs="Times New Roman"/>
                <w:color w:val="000000"/>
                <w:szCs w:val="24"/>
              </w:rPr>
              <w:t xml:space="preserve"> the changes to the current equality outcomes and actions.</w:t>
            </w:r>
          </w:p>
        </w:tc>
      </w:tr>
      <w:tr w:rsidR="00D0424C" w:rsidRPr="004B29CD" w14:paraId="0338EFAA" w14:textId="77777777" w:rsidTr="00521BA0">
        <w:tc>
          <w:tcPr>
            <w:tcW w:w="2547" w:type="dxa"/>
          </w:tcPr>
          <w:p w14:paraId="2DE004BF" w14:textId="77777777" w:rsidR="00D0424C" w:rsidRPr="00B26CDE" w:rsidRDefault="00D0424C" w:rsidP="00521BA0">
            <w:pPr>
              <w:spacing w:after="200" w:line="276" w:lineRule="auto"/>
              <w:contextualSpacing/>
              <w:rPr>
                <w:rFonts w:ascii="Calibri" w:eastAsia="Arial" w:hAnsi="Calibri" w:cs="Times New Roman"/>
                <w:b/>
                <w:color w:val="000000"/>
                <w:szCs w:val="24"/>
              </w:rPr>
            </w:pPr>
            <w:r w:rsidRPr="00B26CDE">
              <w:rPr>
                <w:rFonts w:ascii="Calibri" w:eastAsia="Arial" w:hAnsi="Calibri" w:cs="Times New Roman"/>
                <w:b/>
                <w:color w:val="000000"/>
                <w:szCs w:val="24"/>
              </w:rPr>
              <w:t>Report Author(s):</w:t>
            </w:r>
          </w:p>
        </w:tc>
        <w:tc>
          <w:tcPr>
            <w:tcW w:w="6469" w:type="dxa"/>
          </w:tcPr>
          <w:p w14:paraId="0622E1B1" w14:textId="77777777" w:rsidR="00D0424C" w:rsidRPr="00B26CDE" w:rsidRDefault="00D0424C" w:rsidP="00521BA0">
            <w:pPr>
              <w:spacing w:after="200" w:line="276" w:lineRule="auto"/>
              <w:rPr>
                <w:rFonts w:ascii="Calibri" w:eastAsia="Arial" w:hAnsi="Calibri" w:cs="Times New Roman"/>
                <w:color w:val="000000"/>
                <w:szCs w:val="24"/>
              </w:rPr>
            </w:pPr>
            <w:r w:rsidRPr="00B26CDE">
              <w:rPr>
                <w:rFonts w:ascii="Calibri" w:eastAsia="Arial" w:hAnsi="Calibri" w:cs="Times New Roman"/>
                <w:color w:val="000000"/>
                <w:szCs w:val="24"/>
              </w:rPr>
              <w:t>Michelle Persoglio, Alison Matheson</w:t>
            </w:r>
          </w:p>
        </w:tc>
      </w:tr>
      <w:tr w:rsidR="00D0424C" w:rsidRPr="004B29CD" w14:paraId="67C8D93A" w14:textId="77777777" w:rsidTr="00521BA0">
        <w:tc>
          <w:tcPr>
            <w:tcW w:w="2547" w:type="dxa"/>
          </w:tcPr>
          <w:p w14:paraId="3A4EEE40" w14:textId="77777777" w:rsidR="00D0424C" w:rsidRPr="00B26CDE" w:rsidRDefault="00D0424C" w:rsidP="00521BA0">
            <w:pPr>
              <w:spacing w:after="200" w:line="276" w:lineRule="auto"/>
              <w:contextualSpacing/>
              <w:rPr>
                <w:rFonts w:ascii="Calibri" w:eastAsia="Arial" w:hAnsi="Calibri" w:cs="Times New Roman"/>
                <w:b/>
                <w:color w:val="000000"/>
                <w:szCs w:val="24"/>
              </w:rPr>
            </w:pPr>
            <w:r w:rsidRPr="00B26CDE">
              <w:rPr>
                <w:rFonts w:ascii="Calibri" w:eastAsia="Arial" w:hAnsi="Calibri" w:cs="Times New Roman"/>
                <w:b/>
                <w:color w:val="000000"/>
                <w:szCs w:val="24"/>
              </w:rPr>
              <w:t>Sponsor:</w:t>
            </w:r>
            <w:r w:rsidRPr="00B26CDE">
              <w:rPr>
                <w:rFonts w:ascii="Calibri" w:eastAsia="Arial" w:hAnsi="Calibri" w:cs="Times New Roman"/>
                <w:b/>
                <w:color w:val="000000"/>
                <w:szCs w:val="24"/>
              </w:rPr>
              <w:tab/>
            </w:r>
          </w:p>
        </w:tc>
        <w:tc>
          <w:tcPr>
            <w:tcW w:w="6469" w:type="dxa"/>
          </w:tcPr>
          <w:p w14:paraId="0116EE83" w14:textId="77777777" w:rsidR="00D0424C" w:rsidRPr="00B26CDE" w:rsidRDefault="00D0424C" w:rsidP="00521BA0">
            <w:pPr>
              <w:spacing w:after="200" w:line="276" w:lineRule="auto"/>
              <w:rPr>
                <w:rFonts w:ascii="Calibri" w:eastAsia="Arial" w:hAnsi="Calibri" w:cs="Times New Roman"/>
                <w:color w:val="000000"/>
                <w:szCs w:val="24"/>
              </w:rPr>
            </w:pPr>
            <w:r w:rsidRPr="00B26CDE">
              <w:rPr>
                <w:rFonts w:ascii="Calibri" w:eastAsia="Arial" w:hAnsi="Calibri" w:cs="Times New Roman"/>
                <w:color w:val="000000"/>
                <w:szCs w:val="24"/>
              </w:rPr>
              <w:t>Jane Macdonald</w:t>
            </w:r>
          </w:p>
        </w:tc>
      </w:tr>
      <w:tr w:rsidR="00D0424C" w:rsidRPr="004B29CD" w14:paraId="57D07D78" w14:textId="77777777" w:rsidTr="00521BA0">
        <w:tc>
          <w:tcPr>
            <w:tcW w:w="2547" w:type="dxa"/>
          </w:tcPr>
          <w:p w14:paraId="1F426469" w14:textId="77777777" w:rsidR="00D0424C" w:rsidRPr="00B26CDE" w:rsidRDefault="00D0424C" w:rsidP="00521BA0">
            <w:pPr>
              <w:spacing w:after="200" w:line="276" w:lineRule="auto"/>
              <w:contextualSpacing/>
              <w:rPr>
                <w:rFonts w:ascii="Calibri" w:eastAsia="Arial" w:hAnsi="Calibri" w:cs="Times New Roman"/>
                <w:color w:val="000000"/>
                <w:szCs w:val="24"/>
              </w:rPr>
            </w:pPr>
            <w:r w:rsidRPr="00B26CDE">
              <w:rPr>
                <w:rFonts w:ascii="Calibri" w:eastAsia="Arial" w:hAnsi="Calibri" w:cs="Times New Roman"/>
                <w:b/>
                <w:color w:val="000000"/>
                <w:szCs w:val="24"/>
              </w:rPr>
              <w:t>Appendices</w:t>
            </w:r>
            <w:r w:rsidRPr="00B26CDE">
              <w:rPr>
                <w:rFonts w:ascii="Calibri" w:eastAsia="Arial" w:hAnsi="Calibri" w:cs="Times New Roman"/>
                <w:color w:val="000000"/>
                <w:szCs w:val="24"/>
              </w:rPr>
              <w:t xml:space="preserve">: </w:t>
            </w:r>
          </w:p>
        </w:tc>
        <w:tc>
          <w:tcPr>
            <w:tcW w:w="6469" w:type="dxa"/>
          </w:tcPr>
          <w:p w14:paraId="5112C305" w14:textId="77777777" w:rsidR="00D0424C" w:rsidRPr="00B26CDE" w:rsidRDefault="00D0424C" w:rsidP="00521BA0">
            <w:pPr>
              <w:spacing w:after="200" w:line="276" w:lineRule="auto"/>
              <w:contextualSpacing/>
              <w:rPr>
                <w:rFonts w:ascii="Calibri" w:eastAsia="Arial" w:hAnsi="Calibri" w:cs="Times New Roman"/>
                <w:color w:val="000000"/>
                <w:szCs w:val="24"/>
              </w:rPr>
            </w:pPr>
            <w:r w:rsidRPr="00B26CDE">
              <w:rPr>
                <w:rFonts w:ascii="Calibri" w:eastAsia="Arial" w:hAnsi="Calibri" w:cs="Times New Roman"/>
                <w:color w:val="000000"/>
                <w:szCs w:val="24"/>
              </w:rPr>
              <w:t>Annex 1: NatureScot Equality and Mainstreaming Report 2025</w:t>
            </w:r>
          </w:p>
        </w:tc>
      </w:tr>
    </w:tbl>
    <w:p w14:paraId="746A3896" w14:textId="6DBAC8EA" w:rsidR="00D0424C" w:rsidRPr="00B26CDE" w:rsidRDefault="00F90AC3" w:rsidP="008367A7">
      <w:pPr>
        <w:rPr>
          <w:rFonts w:ascii="Calibri" w:eastAsia="Times New Roman" w:hAnsi="Calibri" w:cs="Calibri"/>
          <w:b/>
          <w:color w:val="000000"/>
          <w:szCs w:val="26"/>
        </w:rPr>
      </w:pPr>
      <w:r w:rsidRPr="00B26CDE">
        <w:rPr>
          <w:rFonts w:ascii="Calibri" w:eastAsia="Times New Roman" w:hAnsi="Calibri" w:cs="Calibri"/>
          <w:b/>
          <w:color w:val="000000"/>
          <w:szCs w:val="26"/>
        </w:rPr>
        <w:br w:type="page"/>
      </w:r>
      <w:r w:rsidR="00D0424C" w:rsidRPr="00B26CDE">
        <w:rPr>
          <w:rFonts w:ascii="Calibri" w:eastAsia="Times New Roman" w:hAnsi="Calibri" w:cs="Calibri"/>
          <w:b/>
          <w:color w:val="000000"/>
          <w:szCs w:val="26"/>
        </w:rPr>
        <w:lastRenderedPageBreak/>
        <w:t>Purpose</w:t>
      </w:r>
    </w:p>
    <w:p w14:paraId="2A09C416" w14:textId="4644B792" w:rsidR="00D0424C" w:rsidRPr="00B26CDE" w:rsidRDefault="00D0424C" w:rsidP="00D0424C">
      <w:pPr>
        <w:numPr>
          <w:ilvl w:val="0"/>
          <w:numId w:val="26"/>
        </w:numPr>
        <w:spacing w:before="40" w:after="240"/>
        <w:contextualSpacing/>
        <w:rPr>
          <w:rFonts w:ascii="Calibri" w:eastAsia="Calibri" w:hAnsi="Calibri" w:cs="Times New Roman"/>
          <w:color w:val="000000"/>
        </w:rPr>
      </w:pPr>
      <w:r w:rsidRPr="00B26CDE">
        <w:rPr>
          <w:rFonts w:ascii="Calibri" w:eastAsia="Calibri" w:hAnsi="Calibri" w:cs="Times New Roman"/>
          <w:color w:val="000000"/>
        </w:rPr>
        <w:t xml:space="preserve">To provide </w:t>
      </w:r>
      <w:r w:rsidR="00F90AC3" w:rsidRPr="00B26CDE">
        <w:rPr>
          <w:rFonts w:ascii="Calibri" w:eastAsia="Calibri" w:hAnsi="Calibri" w:cs="Times New Roman"/>
          <w:color w:val="000000"/>
        </w:rPr>
        <w:t>the Board</w:t>
      </w:r>
      <w:r w:rsidRPr="00B26CDE">
        <w:rPr>
          <w:rFonts w:ascii="Calibri" w:eastAsia="Calibri" w:hAnsi="Calibri" w:cs="Times New Roman"/>
          <w:color w:val="000000"/>
        </w:rPr>
        <w:t xml:space="preserve"> </w:t>
      </w:r>
      <w:r w:rsidR="00D567E0">
        <w:rPr>
          <w:rFonts w:ascii="Calibri" w:eastAsia="Calibri" w:hAnsi="Calibri" w:cs="Times New Roman"/>
          <w:color w:val="000000"/>
        </w:rPr>
        <w:t xml:space="preserve">with </w:t>
      </w:r>
      <w:r w:rsidRPr="00B26CDE">
        <w:rPr>
          <w:rFonts w:ascii="Calibri" w:eastAsia="Calibri" w:hAnsi="Calibri" w:cs="Times New Roman"/>
          <w:color w:val="000000"/>
        </w:rPr>
        <w:t xml:space="preserve">the opportunity to read and comment on the </w:t>
      </w:r>
      <w:r w:rsidRPr="00B26CDE">
        <w:rPr>
          <w:rFonts w:ascii="Calibri" w:eastAsia="Calibri" w:hAnsi="Calibri" w:cs="Calibri"/>
          <w:color w:val="000000"/>
          <w:szCs w:val="24"/>
        </w:rPr>
        <w:t xml:space="preserve">Equality and Mainstreaming Report 2025, and to approve the </w:t>
      </w:r>
      <w:r w:rsidR="00F90AC3" w:rsidRPr="00B26CDE">
        <w:rPr>
          <w:rFonts w:ascii="Calibri" w:eastAsia="Calibri" w:hAnsi="Calibri" w:cs="Calibri"/>
          <w:color w:val="000000"/>
          <w:szCs w:val="24"/>
        </w:rPr>
        <w:t>report for external publication.</w:t>
      </w:r>
    </w:p>
    <w:p w14:paraId="53B4418E" w14:textId="77777777" w:rsidR="00D0424C" w:rsidRPr="00B26CDE" w:rsidRDefault="00D0424C" w:rsidP="002F658C">
      <w:pPr>
        <w:spacing w:before="40" w:after="0"/>
        <w:rPr>
          <w:rFonts w:ascii="Calibri" w:eastAsia="Calibri" w:hAnsi="Calibri" w:cs="Times New Roman"/>
          <w:b/>
          <w:bCs/>
          <w:color w:val="000000"/>
        </w:rPr>
      </w:pPr>
    </w:p>
    <w:p w14:paraId="4543BBF4" w14:textId="77777777" w:rsidR="00D0424C" w:rsidRPr="00B26CDE" w:rsidRDefault="00D0424C" w:rsidP="002F658C">
      <w:pPr>
        <w:spacing w:after="240"/>
        <w:rPr>
          <w:rFonts w:ascii="Calibri" w:eastAsia="Calibri" w:hAnsi="Calibri" w:cs="Times New Roman"/>
          <w:color w:val="000000"/>
        </w:rPr>
      </w:pPr>
      <w:r w:rsidRPr="00B26CDE">
        <w:rPr>
          <w:rFonts w:ascii="Calibri" w:eastAsia="Calibri" w:hAnsi="Calibri" w:cs="Times New Roman"/>
          <w:b/>
          <w:bCs/>
          <w:color w:val="000000"/>
        </w:rPr>
        <w:t>Background</w:t>
      </w:r>
    </w:p>
    <w:p w14:paraId="528E5189" w14:textId="77777777"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The Equality Act 2010 prohibits discrimination against people with protected characteristics. The Act puts additional responsibilities, known as the Public Sector Equality Duty or PSED, onto public authorities and organisations. </w:t>
      </w:r>
    </w:p>
    <w:p w14:paraId="38DAE311" w14:textId="77777777" w:rsidR="00D0424C" w:rsidRPr="00B26CDE" w:rsidRDefault="00D0424C" w:rsidP="00D0424C">
      <w:pPr>
        <w:spacing w:before="40" w:after="240"/>
        <w:ind w:left="360"/>
        <w:contextualSpacing/>
        <w:rPr>
          <w:rFonts w:ascii="Calibri" w:eastAsia="Calibri" w:hAnsi="Calibri" w:cs="Calibri"/>
          <w:color w:val="000000"/>
          <w:szCs w:val="24"/>
        </w:rPr>
      </w:pPr>
    </w:p>
    <w:p w14:paraId="4045C50A" w14:textId="77777777"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There are two parts to the PSED; the general duty and the Scottish specific duties. The general duty asks us to consider how we can; remove unlawful discrimination, advance equality of opportunity, and foster good relations. The specific duties help us achieve the general duties. For example, by listing the data we need to include in our equality reporting. </w:t>
      </w:r>
    </w:p>
    <w:p w14:paraId="4FA4DD82" w14:textId="77777777" w:rsidR="00D0424C" w:rsidRPr="00B26CDE" w:rsidRDefault="00D0424C" w:rsidP="00D0424C">
      <w:pPr>
        <w:spacing w:before="40" w:after="240"/>
        <w:ind w:left="360"/>
        <w:contextualSpacing/>
        <w:rPr>
          <w:rFonts w:ascii="Calibri" w:eastAsia="Calibri" w:hAnsi="Calibri" w:cs="Calibri"/>
          <w:color w:val="000000"/>
          <w:szCs w:val="24"/>
        </w:rPr>
      </w:pPr>
    </w:p>
    <w:p w14:paraId="02D2AC02" w14:textId="50148678"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To meet the general and specific duties of the PSED, NatureScot publishes an equality report every two </w:t>
      </w:r>
      <w:r w:rsidR="00BB7BC4" w:rsidRPr="00B26CDE">
        <w:rPr>
          <w:rFonts w:ascii="Calibri" w:eastAsia="Calibri" w:hAnsi="Calibri" w:cs="Calibri"/>
          <w:color w:val="000000"/>
          <w:szCs w:val="24"/>
        </w:rPr>
        <w:t>years and</w:t>
      </w:r>
      <w:r w:rsidRPr="00B26CDE">
        <w:rPr>
          <w:rFonts w:ascii="Calibri" w:eastAsia="Calibri" w:hAnsi="Calibri" w:cs="Calibri"/>
          <w:color w:val="000000"/>
          <w:szCs w:val="24"/>
        </w:rPr>
        <w:t xml:space="preserve"> revises its equality outcomes every four years. The report presented in this paper is our seventh </w:t>
      </w:r>
      <w:r w:rsidR="00D567E0">
        <w:rPr>
          <w:rFonts w:ascii="Calibri" w:eastAsia="Calibri" w:hAnsi="Calibri" w:cs="Calibri"/>
          <w:color w:val="000000"/>
          <w:szCs w:val="24"/>
        </w:rPr>
        <w:t>E</w:t>
      </w:r>
      <w:r w:rsidRPr="00B26CDE">
        <w:rPr>
          <w:rFonts w:ascii="Calibri" w:eastAsia="Calibri" w:hAnsi="Calibri" w:cs="Calibri"/>
          <w:color w:val="000000"/>
          <w:szCs w:val="24"/>
        </w:rPr>
        <w:t xml:space="preserve">quality </w:t>
      </w:r>
      <w:r w:rsidR="00D567E0">
        <w:rPr>
          <w:rFonts w:ascii="Calibri" w:eastAsia="Calibri" w:hAnsi="Calibri" w:cs="Calibri"/>
          <w:color w:val="000000"/>
          <w:szCs w:val="24"/>
        </w:rPr>
        <w:t>R</w:t>
      </w:r>
      <w:r w:rsidRPr="00B26CDE">
        <w:rPr>
          <w:rFonts w:ascii="Calibri" w:eastAsia="Calibri" w:hAnsi="Calibri" w:cs="Calibri"/>
          <w:color w:val="000000"/>
          <w:szCs w:val="24"/>
        </w:rPr>
        <w:t>eport and will be published on 30 April 2025.</w:t>
      </w:r>
    </w:p>
    <w:p w14:paraId="671D6BCA" w14:textId="77777777" w:rsidR="00D0424C" w:rsidRPr="00B26CDE" w:rsidRDefault="00D0424C" w:rsidP="002F658C">
      <w:pPr>
        <w:spacing w:before="40" w:after="0"/>
        <w:rPr>
          <w:rFonts w:ascii="Calibri" w:eastAsia="Calibri" w:hAnsi="Calibri" w:cs="Calibri"/>
          <w:b/>
          <w:bCs/>
          <w:color w:val="000000"/>
          <w:szCs w:val="24"/>
        </w:rPr>
      </w:pPr>
    </w:p>
    <w:p w14:paraId="6EBD24E2" w14:textId="77777777" w:rsidR="00D0424C" w:rsidRPr="00B26CDE" w:rsidRDefault="00D0424C" w:rsidP="002F658C">
      <w:pPr>
        <w:spacing w:after="240"/>
        <w:rPr>
          <w:rFonts w:ascii="Calibri" w:eastAsia="Calibri" w:hAnsi="Calibri" w:cs="Calibri"/>
          <w:b/>
          <w:bCs/>
          <w:color w:val="000000"/>
          <w:szCs w:val="24"/>
        </w:rPr>
      </w:pPr>
      <w:r w:rsidRPr="00B26CDE">
        <w:rPr>
          <w:rFonts w:ascii="Calibri" w:eastAsia="Calibri" w:hAnsi="Calibri" w:cs="Calibri"/>
          <w:b/>
          <w:bCs/>
          <w:color w:val="000000"/>
          <w:szCs w:val="24"/>
        </w:rPr>
        <w:t>About the report</w:t>
      </w:r>
    </w:p>
    <w:p w14:paraId="693CF6A6" w14:textId="2DED9D62"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The report was written </w:t>
      </w:r>
      <w:r w:rsidR="00BB7BC4" w:rsidRPr="00B26CDE">
        <w:rPr>
          <w:rFonts w:ascii="Calibri" w:eastAsia="Calibri" w:hAnsi="Calibri" w:cs="Calibri"/>
          <w:color w:val="000000"/>
          <w:szCs w:val="24"/>
        </w:rPr>
        <w:t xml:space="preserve">utilising </w:t>
      </w:r>
      <w:r w:rsidRPr="00B26CDE">
        <w:rPr>
          <w:rFonts w:ascii="Calibri" w:eastAsia="Calibri" w:hAnsi="Calibri" w:cs="Calibri"/>
          <w:color w:val="000000"/>
          <w:szCs w:val="24"/>
        </w:rPr>
        <w:t>clear English and short sentences</w:t>
      </w:r>
      <w:r w:rsidR="00BB7BC4" w:rsidRPr="00B26CDE">
        <w:rPr>
          <w:rFonts w:ascii="Calibri" w:eastAsia="Calibri" w:hAnsi="Calibri" w:cs="Calibri"/>
          <w:color w:val="000000"/>
          <w:szCs w:val="24"/>
        </w:rPr>
        <w:t>, to ensure it is user friendly for all</w:t>
      </w:r>
      <w:r w:rsidRPr="00B26CDE">
        <w:rPr>
          <w:rFonts w:ascii="Calibri" w:eastAsia="Calibri" w:hAnsi="Calibri" w:cs="Calibri"/>
          <w:color w:val="000000"/>
          <w:szCs w:val="24"/>
        </w:rPr>
        <w:t>. This contributes to the specific duty to publish the report in a manner that is accessible.  We will fully meet this duty by ensuring the report is easy to find on</w:t>
      </w:r>
      <w:r w:rsidR="00BB7BC4" w:rsidRPr="00B26CDE">
        <w:rPr>
          <w:rFonts w:ascii="Calibri" w:eastAsia="Calibri" w:hAnsi="Calibri" w:cs="Calibri"/>
          <w:color w:val="000000"/>
          <w:szCs w:val="24"/>
        </w:rPr>
        <w:t xml:space="preserve"> our website </w:t>
      </w:r>
      <w:hyperlink r:id="rId10" w:history="1">
        <w:r w:rsidR="00BB7BC4" w:rsidRPr="00B26CDE">
          <w:rPr>
            <w:rStyle w:val="Hyperlink"/>
            <w:rFonts w:ascii="Calibri" w:eastAsia="Calibri" w:hAnsi="Calibri" w:cs="Calibri"/>
            <w:szCs w:val="24"/>
          </w:rPr>
          <w:t>www.Nature.Scot</w:t>
        </w:r>
      </w:hyperlink>
      <w:r w:rsidR="00BB7BC4" w:rsidRPr="00B26CDE">
        <w:rPr>
          <w:rFonts w:ascii="Calibri" w:eastAsia="Calibri" w:hAnsi="Calibri" w:cs="Calibri"/>
          <w:color w:val="000000"/>
          <w:szCs w:val="24"/>
        </w:rPr>
        <w:t xml:space="preserve"> </w:t>
      </w:r>
    </w:p>
    <w:p w14:paraId="62CF2494" w14:textId="77777777" w:rsidR="00D0424C" w:rsidRPr="00B26CDE" w:rsidRDefault="00D0424C" w:rsidP="00D0424C">
      <w:pPr>
        <w:spacing w:before="40" w:after="240"/>
        <w:ind w:left="360"/>
        <w:contextualSpacing/>
        <w:rPr>
          <w:rFonts w:ascii="Calibri" w:eastAsia="Calibri" w:hAnsi="Calibri" w:cs="Calibri"/>
          <w:color w:val="000000"/>
          <w:szCs w:val="24"/>
        </w:rPr>
      </w:pPr>
    </w:p>
    <w:p w14:paraId="3FBB3FA5" w14:textId="0FBB7BBE"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There are two key elements to equality reporting; the mainstreaming report and the progress made against our equality outcomes. These are separate reports and although they can be published independently, it is common practice for public authorities and organisations to publish these as one. For this reason, and to give a true representation of its contents, the report presented in this paper is titled ‘NatureScot Equality and Mainstreaming Report 2025</w:t>
      </w:r>
      <w:r w:rsidR="00BB7BC4" w:rsidRPr="00B26CDE">
        <w:rPr>
          <w:rFonts w:ascii="Calibri" w:eastAsia="Calibri" w:hAnsi="Calibri" w:cs="Calibri"/>
          <w:color w:val="000000"/>
          <w:szCs w:val="24"/>
        </w:rPr>
        <w:t>’</w:t>
      </w:r>
      <w:r w:rsidRPr="00B26CDE">
        <w:rPr>
          <w:rFonts w:ascii="Calibri" w:eastAsia="Calibri" w:hAnsi="Calibri" w:cs="Calibri"/>
          <w:color w:val="000000"/>
          <w:szCs w:val="24"/>
        </w:rPr>
        <w:t>.</w:t>
      </w:r>
    </w:p>
    <w:p w14:paraId="0D857CC7" w14:textId="77777777" w:rsidR="00D0424C" w:rsidRPr="00B26CDE" w:rsidRDefault="00D0424C" w:rsidP="00D0424C">
      <w:pPr>
        <w:spacing w:before="40" w:after="240"/>
        <w:ind w:left="360"/>
        <w:contextualSpacing/>
        <w:rPr>
          <w:rFonts w:ascii="Calibri" w:eastAsia="Calibri" w:hAnsi="Calibri" w:cs="Calibri"/>
          <w:color w:val="000000"/>
          <w:szCs w:val="24"/>
        </w:rPr>
      </w:pPr>
    </w:p>
    <w:p w14:paraId="55109DFB" w14:textId="470F725E"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The mainstreaming element of the report follows a similar format to previous years. It looks at how we’ve integrated the three needs of the general duty into our functions. We have captured some achievements here such as the work of the Accessibility Project, the creation of an Age Positive </w:t>
      </w:r>
      <w:r w:rsidR="00BB7BC4" w:rsidRPr="00B26CDE">
        <w:rPr>
          <w:rFonts w:ascii="Calibri" w:eastAsia="Calibri" w:hAnsi="Calibri" w:cs="Calibri"/>
          <w:color w:val="000000"/>
          <w:szCs w:val="24"/>
        </w:rPr>
        <w:t>E</w:t>
      </w:r>
      <w:r w:rsidRPr="00B26CDE">
        <w:rPr>
          <w:rFonts w:ascii="Calibri" w:eastAsia="Calibri" w:hAnsi="Calibri" w:cs="Calibri"/>
          <w:color w:val="000000"/>
          <w:szCs w:val="24"/>
        </w:rPr>
        <w:t xml:space="preserve">mployee </w:t>
      </w:r>
      <w:r w:rsidR="00BB7BC4" w:rsidRPr="00B26CDE">
        <w:rPr>
          <w:rFonts w:ascii="Calibri" w:eastAsia="Calibri" w:hAnsi="Calibri" w:cs="Calibri"/>
          <w:color w:val="000000"/>
          <w:szCs w:val="24"/>
        </w:rPr>
        <w:t>N</w:t>
      </w:r>
      <w:r w:rsidRPr="00B26CDE">
        <w:rPr>
          <w:rFonts w:ascii="Calibri" w:eastAsia="Calibri" w:hAnsi="Calibri" w:cs="Calibri"/>
          <w:color w:val="000000"/>
          <w:szCs w:val="24"/>
        </w:rPr>
        <w:t xml:space="preserve">etwork, and the launch of Read&amp;Write accessibility software to all employees. </w:t>
      </w:r>
    </w:p>
    <w:p w14:paraId="79898F28" w14:textId="77777777" w:rsidR="00D0424C" w:rsidRPr="00B26CDE" w:rsidRDefault="00D0424C" w:rsidP="00D0424C">
      <w:pPr>
        <w:spacing w:before="40" w:after="240"/>
        <w:ind w:left="360"/>
        <w:contextualSpacing/>
        <w:rPr>
          <w:rFonts w:ascii="Calibri" w:eastAsia="Calibri" w:hAnsi="Calibri" w:cs="Calibri"/>
          <w:color w:val="000000"/>
          <w:szCs w:val="24"/>
        </w:rPr>
      </w:pPr>
    </w:p>
    <w:p w14:paraId="2D45DDBB" w14:textId="3E530BDC"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lastRenderedPageBreak/>
        <w:t xml:space="preserve">We have been working towards achieving our five Equality Outcomes. The responsibility for this work falls mainly to the People and Organisational Development team and the People and Places team, with some involvement from Communications and External Funding colleagues. This is understandable for outcomes relating to our people, their data, and their development. However, the process of designing and delivering the actions could be improved by more involvement from leaders and teams </w:t>
      </w:r>
      <w:r w:rsidR="00BB7BC4" w:rsidRPr="00B26CDE">
        <w:rPr>
          <w:rFonts w:ascii="Calibri" w:eastAsia="Calibri" w:hAnsi="Calibri" w:cs="Calibri"/>
          <w:color w:val="000000"/>
          <w:szCs w:val="24"/>
        </w:rPr>
        <w:t xml:space="preserve">across the whole </w:t>
      </w:r>
      <w:r w:rsidRPr="00B26CDE">
        <w:rPr>
          <w:rFonts w:ascii="Calibri" w:eastAsia="Calibri" w:hAnsi="Calibri" w:cs="Calibri"/>
          <w:color w:val="000000"/>
          <w:szCs w:val="24"/>
        </w:rPr>
        <w:t xml:space="preserve">organisation. </w:t>
      </w:r>
    </w:p>
    <w:p w14:paraId="6C580D7F" w14:textId="77777777" w:rsidR="00D0424C" w:rsidRPr="00B26CDE" w:rsidRDefault="00D0424C" w:rsidP="00D0424C">
      <w:pPr>
        <w:spacing w:before="40" w:after="240"/>
        <w:ind w:left="360"/>
        <w:contextualSpacing/>
        <w:rPr>
          <w:rFonts w:ascii="Calibri" w:eastAsia="Calibri" w:hAnsi="Calibri" w:cs="Calibri"/>
          <w:color w:val="000000"/>
          <w:szCs w:val="24"/>
        </w:rPr>
      </w:pPr>
    </w:p>
    <w:p w14:paraId="090AB4AE" w14:textId="329E322C" w:rsidR="00D0424C" w:rsidRPr="00B26CDE" w:rsidRDefault="00F90AC3" w:rsidP="00D0424C">
      <w:pPr>
        <w:numPr>
          <w:ilvl w:val="0"/>
          <w:numId w:val="26"/>
        </w:numPr>
        <w:spacing w:before="40" w:after="240"/>
        <w:contextualSpacing/>
        <w:rPr>
          <w:rFonts w:ascii="Calibri" w:eastAsia="Calibri" w:hAnsi="Calibri" w:cs="Calibri"/>
          <w:color w:val="000000"/>
          <w:szCs w:val="24"/>
        </w:rPr>
      </w:pPr>
      <w:bookmarkStart w:id="0" w:name="_Hlk190164999"/>
      <w:r w:rsidRPr="00B26CDE">
        <w:rPr>
          <w:rFonts w:ascii="Calibri" w:eastAsia="Calibri" w:hAnsi="Calibri" w:cs="Calibri"/>
          <w:color w:val="000000"/>
          <w:szCs w:val="24"/>
        </w:rPr>
        <w:t xml:space="preserve">SLT approved the </w:t>
      </w:r>
      <w:r w:rsidR="00D0424C" w:rsidRPr="00B26CDE">
        <w:rPr>
          <w:rFonts w:ascii="Calibri" w:eastAsia="Calibri" w:hAnsi="Calibri" w:cs="Calibri"/>
          <w:color w:val="000000"/>
          <w:szCs w:val="24"/>
        </w:rPr>
        <w:t>recommend</w:t>
      </w:r>
      <w:r w:rsidRPr="00B26CDE">
        <w:rPr>
          <w:rFonts w:ascii="Calibri" w:eastAsia="Calibri" w:hAnsi="Calibri" w:cs="Calibri"/>
          <w:color w:val="000000"/>
          <w:szCs w:val="24"/>
        </w:rPr>
        <w:t>ation</w:t>
      </w:r>
      <w:r w:rsidR="00D0424C" w:rsidRPr="00B26CDE">
        <w:rPr>
          <w:rFonts w:ascii="Calibri" w:eastAsia="Calibri" w:hAnsi="Calibri" w:cs="Calibri"/>
          <w:color w:val="000000"/>
          <w:szCs w:val="24"/>
        </w:rPr>
        <w:t xml:space="preserve"> that our equalities work </w:t>
      </w:r>
      <w:r w:rsidR="00D567E0">
        <w:rPr>
          <w:rFonts w:ascii="Calibri" w:eastAsia="Calibri" w:hAnsi="Calibri" w:cs="Calibri"/>
          <w:color w:val="000000"/>
          <w:szCs w:val="24"/>
        </w:rPr>
        <w:t>should be</w:t>
      </w:r>
      <w:r w:rsidR="00D0424C" w:rsidRPr="00B26CDE">
        <w:rPr>
          <w:rFonts w:ascii="Calibri" w:eastAsia="Calibri" w:hAnsi="Calibri" w:cs="Calibri"/>
          <w:color w:val="000000"/>
          <w:szCs w:val="24"/>
        </w:rPr>
        <w:t xml:space="preserve"> overseen by an overarching steering group. Th</w:t>
      </w:r>
      <w:r w:rsidR="00BB7BC4" w:rsidRPr="00B26CDE">
        <w:rPr>
          <w:rFonts w:ascii="Calibri" w:eastAsia="Calibri" w:hAnsi="Calibri" w:cs="Calibri"/>
          <w:color w:val="000000"/>
          <w:szCs w:val="24"/>
        </w:rPr>
        <w:t>is new</w:t>
      </w:r>
      <w:r w:rsidR="00D0424C" w:rsidRPr="00B26CDE">
        <w:rPr>
          <w:rFonts w:ascii="Calibri" w:eastAsia="Calibri" w:hAnsi="Calibri" w:cs="Calibri"/>
          <w:color w:val="000000"/>
          <w:szCs w:val="24"/>
        </w:rPr>
        <w:t xml:space="preserve"> group will be responsible for governance, setting direction and supporting the delivery of the actions that contribute to achieving our equality outcomes, as well as the development of any future outcomes. </w:t>
      </w:r>
      <w:bookmarkEnd w:id="0"/>
    </w:p>
    <w:p w14:paraId="7AC22E48" w14:textId="77777777" w:rsidR="00D0424C" w:rsidRPr="00B26CDE" w:rsidRDefault="00D0424C" w:rsidP="00D0424C">
      <w:pPr>
        <w:spacing w:before="40" w:after="240"/>
        <w:ind w:left="360"/>
        <w:contextualSpacing/>
        <w:rPr>
          <w:rFonts w:ascii="Calibri" w:eastAsia="Calibri" w:hAnsi="Calibri" w:cs="Calibri"/>
          <w:color w:val="000000"/>
          <w:szCs w:val="24"/>
        </w:rPr>
      </w:pPr>
    </w:p>
    <w:p w14:paraId="06766D68" w14:textId="7C419B09"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Employee data for gender and age, shown in Annex 1, is </w:t>
      </w:r>
      <w:r w:rsidR="00BB7BC4" w:rsidRPr="00B26CDE">
        <w:rPr>
          <w:rFonts w:ascii="Calibri" w:eastAsia="Calibri" w:hAnsi="Calibri" w:cs="Calibri"/>
          <w:color w:val="000000"/>
          <w:szCs w:val="24"/>
        </w:rPr>
        <w:t>extracted</w:t>
      </w:r>
      <w:r w:rsidRPr="00B26CDE">
        <w:rPr>
          <w:rFonts w:ascii="Calibri" w:eastAsia="Calibri" w:hAnsi="Calibri" w:cs="Calibri"/>
          <w:color w:val="000000"/>
          <w:szCs w:val="24"/>
        </w:rPr>
        <w:t xml:space="preserve"> from </w:t>
      </w:r>
      <w:r w:rsidR="00BB7BC4" w:rsidRPr="00B26CDE">
        <w:rPr>
          <w:rFonts w:ascii="Calibri" w:eastAsia="Calibri" w:hAnsi="Calibri" w:cs="Calibri"/>
          <w:color w:val="000000"/>
          <w:szCs w:val="24"/>
        </w:rPr>
        <w:t>our Human Resources system ‘</w:t>
      </w:r>
      <w:r w:rsidRPr="00B26CDE">
        <w:rPr>
          <w:rFonts w:ascii="Calibri" w:eastAsia="Calibri" w:hAnsi="Calibri" w:cs="Calibri"/>
          <w:color w:val="000000"/>
          <w:szCs w:val="24"/>
        </w:rPr>
        <w:t>Oracle Fusion</w:t>
      </w:r>
      <w:r w:rsidR="00BB7BC4" w:rsidRPr="00B26CDE">
        <w:rPr>
          <w:rFonts w:ascii="Calibri" w:eastAsia="Calibri" w:hAnsi="Calibri" w:cs="Calibri"/>
          <w:color w:val="000000"/>
          <w:szCs w:val="24"/>
        </w:rPr>
        <w:t>’,</w:t>
      </w:r>
      <w:r w:rsidRPr="00B26CDE">
        <w:rPr>
          <w:rFonts w:ascii="Calibri" w:eastAsia="Calibri" w:hAnsi="Calibri" w:cs="Calibri"/>
          <w:color w:val="000000"/>
          <w:szCs w:val="24"/>
        </w:rPr>
        <w:t xml:space="preserve"> and is </w:t>
      </w:r>
      <w:r w:rsidR="00BB7BC4" w:rsidRPr="00B26CDE">
        <w:rPr>
          <w:rFonts w:ascii="Calibri" w:eastAsia="Calibri" w:hAnsi="Calibri" w:cs="Calibri"/>
          <w:color w:val="000000"/>
          <w:szCs w:val="24"/>
        </w:rPr>
        <w:t>forward dated</w:t>
      </w:r>
      <w:r w:rsidRPr="00B26CDE">
        <w:rPr>
          <w:rFonts w:ascii="Calibri" w:eastAsia="Calibri" w:hAnsi="Calibri" w:cs="Calibri"/>
          <w:color w:val="000000"/>
          <w:szCs w:val="24"/>
        </w:rPr>
        <w:t xml:space="preserve"> to 31 March 2025. The data will be updated before the report is published. We report on all protected characteristics with the exception of Marriage and Civil Partnership which is not a requirement of the PSED.</w:t>
      </w:r>
    </w:p>
    <w:p w14:paraId="084FDBF7" w14:textId="77777777" w:rsidR="00D0424C" w:rsidRPr="00B26CDE" w:rsidRDefault="00D0424C" w:rsidP="002F658C">
      <w:pPr>
        <w:spacing w:before="40" w:after="0"/>
        <w:ind w:left="1080"/>
        <w:contextualSpacing/>
        <w:rPr>
          <w:rFonts w:ascii="Calibri" w:eastAsia="Calibri" w:hAnsi="Calibri" w:cs="Calibri"/>
          <w:color w:val="000000"/>
          <w:szCs w:val="24"/>
        </w:rPr>
      </w:pPr>
    </w:p>
    <w:p w14:paraId="7AB65A82" w14:textId="77777777" w:rsidR="00D0424C" w:rsidRPr="00B26CDE" w:rsidRDefault="00D0424C" w:rsidP="002F658C">
      <w:pPr>
        <w:spacing w:after="240"/>
        <w:contextualSpacing/>
        <w:rPr>
          <w:rFonts w:ascii="Calibri" w:eastAsia="Calibri" w:hAnsi="Calibri" w:cs="Calibri"/>
          <w:b/>
          <w:bCs/>
          <w:color w:val="000000"/>
          <w:szCs w:val="24"/>
        </w:rPr>
      </w:pPr>
      <w:r w:rsidRPr="00B26CDE">
        <w:rPr>
          <w:rFonts w:ascii="Calibri" w:eastAsia="Calibri" w:hAnsi="Calibri" w:cs="Calibri"/>
          <w:b/>
          <w:bCs/>
          <w:color w:val="000000"/>
          <w:szCs w:val="24"/>
        </w:rPr>
        <w:t>Next steps for the Equality and Mainstreaming Report 2025</w:t>
      </w:r>
    </w:p>
    <w:p w14:paraId="40BB2DE1" w14:textId="77777777" w:rsidR="00D0424C" w:rsidRPr="00B26CDE" w:rsidRDefault="00D0424C" w:rsidP="00D0424C">
      <w:pPr>
        <w:spacing w:before="40" w:after="240"/>
        <w:contextualSpacing/>
        <w:rPr>
          <w:rFonts w:ascii="Calibri" w:eastAsia="Calibri" w:hAnsi="Calibri" w:cs="Calibri"/>
          <w:b/>
          <w:bCs/>
          <w:color w:val="000000"/>
          <w:szCs w:val="24"/>
        </w:rPr>
      </w:pPr>
    </w:p>
    <w:p w14:paraId="67DBE5EE" w14:textId="1903E611" w:rsidR="00D0424C" w:rsidRPr="00B26CDE" w:rsidRDefault="00D0424C" w:rsidP="00D0424C">
      <w:p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After </w:t>
      </w:r>
      <w:r w:rsidR="00F90AC3" w:rsidRPr="00B26CDE">
        <w:rPr>
          <w:rFonts w:ascii="Calibri" w:eastAsia="Calibri" w:hAnsi="Calibri" w:cs="Calibri"/>
          <w:color w:val="000000"/>
          <w:szCs w:val="24"/>
        </w:rPr>
        <w:t>the Board</w:t>
      </w:r>
      <w:r w:rsidRPr="00B26CDE">
        <w:rPr>
          <w:rFonts w:ascii="Calibri" w:eastAsia="Calibri" w:hAnsi="Calibri" w:cs="Calibri"/>
          <w:color w:val="000000"/>
          <w:szCs w:val="24"/>
        </w:rPr>
        <w:t xml:space="preserve"> ha</w:t>
      </w:r>
      <w:r w:rsidR="00357983">
        <w:rPr>
          <w:rFonts w:ascii="Calibri" w:eastAsia="Calibri" w:hAnsi="Calibri" w:cs="Calibri"/>
          <w:color w:val="000000"/>
          <w:szCs w:val="24"/>
        </w:rPr>
        <w:t>s</w:t>
      </w:r>
      <w:r w:rsidRPr="00B26CDE">
        <w:rPr>
          <w:rFonts w:ascii="Calibri" w:eastAsia="Calibri" w:hAnsi="Calibri" w:cs="Calibri"/>
          <w:color w:val="000000"/>
          <w:szCs w:val="24"/>
        </w:rPr>
        <w:t xml:space="preserve"> commented on the report, and </w:t>
      </w:r>
      <w:r w:rsidR="00BB7BC4" w:rsidRPr="00B26CDE">
        <w:rPr>
          <w:rFonts w:ascii="Calibri" w:eastAsia="Calibri" w:hAnsi="Calibri" w:cs="Calibri"/>
          <w:color w:val="000000"/>
          <w:szCs w:val="24"/>
        </w:rPr>
        <w:t xml:space="preserve">any necessary </w:t>
      </w:r>
      <w:r w:rsidRPr="00B26CDE">
        <w:rPr>
          <w:rFonts w:ascii="Calibri" w:eastAsia="Calibri" w:hAnsi="Calibri" w:cs="Calibri"/>
          <w:color w:val="000000"/>
          <w:szCs w:val="24"/>
        </w:rPr>
        <w:t>edits have been made</w:t>
      </w:r>
      <w:r w:rsidR="00BB7BC4" w:rsidRPr="00B26CDE">
        <w:rPr>
          <w:rFonts w:ascii="Calibri" w:eastAsia="Calibri" w:hAnsi="Calibri" w:cs="Calibri"/>
          <w:color w:val="000000"/>
          <w:szCs w:val="24"/>
        </w:rPr>
        <w:t>, next steps are:</w:t>
      </w:r>
    </w:p>
    <w:p w14:paraId="7A10C974" w14:textId="77777777" w:rsidR="00D0424C" w:rsidRPr="00B26CDE" w:rsidRDefault="00D0424C" w:rsidP="00D0424C">
      <w:pPr>
        <w:spacing w:before="40" w:after="240"/>
        <w:contextualSpacing/>
        <w:rPr>
          <w:rFonts w:ascii="Calibri" w:eastAsia="Calibri" w:hAnsi="Calibri" w:cs="Calibri"/>
          <w:color w:val="000000"/>
          <w:szCs w:val="24"/>
        </w:rPr>
      </w:pPr>
    </w:p>
    <w:p w14:paraId="710D59DA" w14:textId="24E614D0"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The Communications team will support the People and Organisational Development Senior Adviser to deliver a communications plan to ensure the report </w:t>
      </w:r>
      <w:r w:rsidR="004C376B" w:rsidRPr="00B26CDE">
        <w:rPr>
          <w:rFonts w:ascii="Calibri" w:eastAsia="Calibri" w:hAnsi="Calibri" w:cs="Calibri"/>
          <w:color w:val="000000"/>
          <w:szCs w:val="24"/>
        </w:rPr>
        <w:t>reaches a wide and varied audience</w:t>
      </w:r>
      <w:r w:rsidRPr="00B26CDE">
        <w:rPr>
          <w:rFonts w:ascii="Calibri" w:eastAsia="Calibri" w:hAnsi="Calibri" w:cs="Calibri"/>
          <w:color w:val="000000"/>
          <w:szCs w:val="24"/>
        </w:rPr>
        <w:t>. They will also provide a Gaelic translation for the foreword.</w:t>
      </w:r>
    </w:p>
    <w:p w14:paraId="283D03FF" w14:textId="77777777" w:rsidR="00D0424C" w:rsidRPr="00B26CDE" w:rsidRDefault="00D0424C" w:rsidP="00D0424C">
      <w:pPr>
        <w:spacing w:before="40" w:after="240"/>
        <w:ind w:left="360"/>
        <w:contextualSpacing/>
        <w:rPr>
          <w:rFonts w:ascii="Calibri" w:eastAsia="Calibri" w:hAnsi="Calibri" w:cs="Calibri"/>
          <w:color w:val="000000"/>
          <w:szCs w:val="24"/>
        </w:rPr>
      </w:pPr>
    </w:p>
    <w:p w14:paraId="47CF1498" w14:textId="7E155EEC" w:rsidR="00D0424C" w:rsidRPr="00B26CDE" w:rsidRDefault="00F90AC3"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If possible, w</w:t>
      </w:r>
      <w:r w:rsidR="00D0424C" w:rsidRPr="00B26CDE">
        <w:rPr>
          <w:rFonts w:ascii="Calibri" w:eastAsia="Calibri" w:hAnsi="Calibri" w:cs="Calibri"/>
          <w:color w:val="000000"/>
          <w:szCs w:val="24"/>
        </w:rPr>
        <w:t xml:space="preserve">e will update the report where it refers to activities that will take place early </w:t>
      </w:r>
      <w:r w:rsidR="004C376B" w:rsidRPr="00B26CDE">
        <w:rPr>
          <w:rFonts w:ascii="Calibri" w:eastAsia="Calibri" w:hAnsi="Calibri" w:cs="Calibri"/>
          <w:color w:val="000000"/>
          <w:szCs w:val="24"/>
        </w:rPr>
        <w:t>in 2025</w:t>
      </w:r>
      <w:r w:rsidR="00D0424C" w:rsidRPr="00B26CDE">
        <w:rPr>
          <w:rFonts w:ascii="Calibri" w:eastAsia="Calibri" w:hAnsi="Calibri" w:cs="Calibri"/>
          <w:color w:val="000000"/>
          <w:szCs w:val="24"/>
        </w:rPr>
        <w:t>.</w:t>
      </w:r>
    </w:p>
    <w:p w14:paraId="6E55E594" w14:textId="77777777" w:rsidR="00D0424C" w:rsidRPr="00B26CDE" w:rsidRDefault="00D0424C" w:rsidP="00D0424C">
      <w:pPr>
        <w:spacing w:before="40" w:after="240"/>
        <w:ind w:left="360"/>
        <w:contextualSpacing/>
        <w:rPr>
          <w:rFonts w:ascii="Calibri" w:eastAsia="Calibri" w:hAnsi="Calibri" w:cs="Calibri"/>
          <w:color w:val="000000"/>
          <w:szCs w:val="24"/>
        </w:rPr>
      </w:pPr>
    </w:p>
    <w:p w14:paraId="70556137" w14:textId="77777777"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Employee data shown in Annex 1 will be updated. </w:t>
      </w:r>
    </w:p>
    <w:p w14:paraId="71AC8649" w14:textId="42D162ED" w:rsidR="00D0424C" w:rsidRPr="00B26CDE" w:rsidRDefault="00D0424C" w:rsidP="00F90AC3">
      <w:pPr>
        <w:spacing w:before="40" w:after="240"/>
        <w:ind w:left="360"/>
        <w:contextualSpacing/>
        <w:rPr>
          <w:rFonts w:ascii="Calibri" w:eastAsia="Calibri" w:hAnsi="Calibri" w:cs="Calibri"/>
          <w:color w:val="000000"/>
          <w:szCs w:val="24"/>
        </w:rPr>
      </w:pPr>
      <w:r w:rsidRPr="00B26CDE">
        <w:rPr>
          <w:rFonts w:ascii="Calibri" w:eastAsia="Calibri" w:hAnsi="Calibri" w:cs="Calibri"/>
          <w:color w:val="000000"/>
          <w:szCs w:val="24"/>
        </w:rPr>
        <w:t xml:space="preserve"> </w:t>
      </w:r>
    </w:p>
    <w:p w14:paraId="02A89655" w14:textId="14E79134" w:rsidR="00D0424C" w:rsidRPr="00B26CDE" w:rsidRDefault="00D0424C" w:rsidP="00D0424C">
      <w:pPr>
        <w:numPr>
          <w:ilvl w:val="0"/>
          <w:numId w:val="26"/>
        </w:numPr>
        <w:spacing w:before="40" w:after="240"/>
        <w:contextualSpacing/>
        <w:rPr>
          <w:rFonts w:ascii="Calibri" w:eastAsia="Calibri" w:hAnsi="Calibri" w:cs="Calibri"/>
          <w:color w:val="000000"/>
          <w:szCs w:val="24"/>
        </w:rPr>
      </w:pPr>
      <w:r w:rsidRPr="00B26CDE">
        <w:rPr>
          <w:rFonts w:ascii="Calibri" w:eastAsia="Calibri" w:hAnsi="Calibri" w:cs="Calibri"/>
          <w:color w:val="000000"/>
          <w:szCs w:val="24"/>
        </w:rPr>
        <w:t xml:space="preserve">The Communications team will format the final version of the report into an accessible HTML page with images, for publication on </w:t>
      </w:r>
      <w:hyperlink r:id="rId11" w:history="1">
        <w:r w:rsidR="00BB7BC4" w:rsidRPr="00B26CDE">
          <w:rPr>
            <w:rStyle w:val="Hyperlink"/>
            <w:rFonts w:ascii="Calibri" w:eastAsia="Calibri" w:hAnsi="Calibri" w:cs="Calibri"/>
            <w:szCs w:val="24"/>
          </w:rPr>
          <w:t>www.Nature.Scot</w:t>
        </w:r>
      </w:hyperlink>
    </w:p>
    <w:p w14:paraId="33A34D3F" w14:textId="77777777" w:rsidR="00D0424C" w:rsidRPr="00B26CDE" w:rsidRDefault="00D0424C" w:rsidP="002F658C">
      <w:pPr>
        <w:spacing w:before="40" w:after="0"/>
        <w:contextualSpacing/>
        <w:rPr>
          <w:rFonts w:ascii="Calibri" w:eastAsia="Calibri" w:hAnsi="Calibri" w:cs="Calibri"/>
          <w:b/>
          <w:bCs/>
          <w:color w:val="000000"/>
          <w:szCs w:val="24"/>
        </w:rPr>
      </w:pPr>
    </w:p>
    <w:p w14:paraId="1AD74766" w14:textId="77777777" w:rsidR="00D0424C" w:rsidRPr="00357983" w:rsidRDefault="00D0424C" w:rsidP="002F658C">
      <w:pPr>
        <w:spacing w:after="240"/>
        <w:contextualSpacing/>
        <w:rPr>
          <w:rFonts w:ascii="Calibri" w:eastAsia="Calibri" w:hAnsi="Calibri" w:cs="Calibri"/>
          <w:b/>
          <w:bCs/>
          <w:color w:val="000000"/>
          <w:szCs w:val="24"/>
        </w:rPr>
      </w:pPr>
      <w:r w:rsidRPr="00357983">
        <w:rPr>
          <w:rFonts w:ascii="Calibri" w:eastAsia="Calibri" w:hAnsi="Calibri" w:cs="Calibri"/>
          <w:b/>
          <w:bCs/>
          <w:color w:val="000000"/>
          <w:szCs w:val="24"/>
        </w:rPr>
        <w:t>Recommendations</w:t>
      </w:r>
    </w:p>
    <w:p w14:paraId="4FDAE1E8" w14:textId="77777777" w:rsidR="00D0424C" w:rsidRPr="00357983" w:rsidRDefault="00D0424C" w:rsidP="00D0424C">
      <w:pPr>
        <w:spacing w:before="40" w:after="240"/>
        <w:contextualSpacing/>
        <w:rPr>
          <w:rFonts w:ascii="Calibri" w:eastAsia="Calibri" w:hAnsi="Calibri" w:cs="Calibri"/>
          <w:b/>
          <w:bCs/>
          <w:color w:val="000000"/>
          <w:szCs w:val="24"/>
        </w:rPr>
      </w:pPr>
    </w:p>
    <w:p w14:paraId="6A610E9D" w14:textId="1FDA86AE" w:rsidR="00D0424C" w:rsidRPr="00357983" w:rsidRDefault="00F90AC3" w:rsidP="00F90AC3">
      <w:pPr>
        <w:numPr>
          <w:ilvl w:val="0"/>
          <w:numId w:val="26"/>
        </w:numPr>
        <w:spacing w:before="40" w:after="240"/>
        <w:contextualSpacing/>
        <w:rPr>
          <w:rFonts w:ascii="Calibri" w:eastAsia="Calibri" w:hAnsi="Calibri" w:cs="Calibri"/>
          <w:color w:val="000000"/>
          <w:szCs w:val="24"/>
        </w:rPr>
      </w:pPr>
      <w:r w:rsidRPr="00357983">
        <w:rPr>
          <w:rFonts w:ascii="Calibri" w:eastAsia="Calibri" w:hAnsi="Calibri" w:cs="Calibri"/>
          <w:color w:val="000000"/>
          <w:szCs w:val="24"/>
        </w:rPr>
        <w:t>The Board</w:t>
      </w:r>
      <w:r w:rsidR="00D0424C" w:rsidRPr="00357983">
        <w:rPr>
          <w:rFonts w:ascii="Calibri" w:eastAsia="Calibri" w:hAnsi="Calibri" w:cs="Calibri"/>
          <w:color w:val="000000"/>
          <w:szCs w:val="24"/>
        </w:rPr>
        <w:t xml:space="preserve"> </w:t>
      </w:r>
      <w:r w:rsidR="00357983" w:rsidRPr="00357983">
        <w:rPr>
          <w:rFonts w:ascii="Calibri" w:eastAsia="Calibri" w:hAnsi="Calibri" w:cs="Calibri"/>
          <w:color w:val="000000"/>
          <w:szCs w:val="24"/>
        </w:rPr>
        <w:t>is</w:t>
      </w:r>
      <w:r w:rsidR="00D0424C" w:rsidRPr="00357983">
        <w:rPr>
          <w:rFonts w:ascii="Calibri" w:eastAsia="Calibri" w:hAnsi="Calibri" w:cs="Calibri"/>
          <w:color w:val="000000"/>
          <w:szCs w:val="24"/>
        </w:rPr>
        <w:t xml:space="preserve"> asked to approve the report </w:t>
      </w:r>
      <w:r w:rsidRPr="00357983">
        <w:rPr>
          <w:rFonts w:ascii="Calibri" w:eastAsia="Calibri" w:hAnsi="Calibri" w:cs="Calibri"/>
          <w:color w:val="000000"/>
          <w:szCs w:val="24"/>
        </w:rPr>
        <w:t>for external publication on 30 April 2025</w:t>
      </w:r>
      <w:r w:rsidR="00D0424C" w:rsidRPr="00357983">
        <w:rPr>
          <w:rFonts w:ascii="Calibri" w:eastAsia="Calibri" w:hAnsi="Calibri" w:cs="Calibri"/>
          <w:color w:val="000000"/>
          <w:szCs w:val="24"/>
        </w:rPr>
        <w:t>.</w:t>
      </w:r>
    </w:p>
    <w:p w14:paraId="1287EA15" w14:textId="77777777" w:rsidR="00F90AC3" w:rsidRPr="00357983" w:rsidRDefault="00F90AC3" w:rsidP="00F90AC3">
      <w:pPr>
        <w:spacing w:before="40" w:after="240"/>
        <w:ind w:left="360"/>
        <w:contextualSpacing/>
        <w:rPr>
          <w:rFonts w:ascii="Calibri" w:eastAsia="Calibri" w:hAnsi="Calibri" w:cs="Calibri"/>
          <w:color w:val="000000"/>
          <w:szCs w:val="24"/>
        </w:rPr>
      </w:pPr>
    </w:p>
    <w:p w14:paraId="287A8CFB" w14:textId="1BD5BC9D" w:rsidR="00D0424C" w:rsidRPr="00357983" w:rsidRDefault="00F90AC3" w:rsidP="00D0424C">
      <w:pPr>
        <w:numPr>
          <w:ilvl w:val="0"/>
          <w:numId w:val="26"/>
        </w:numPr>
        <w:spacing w:before="40" w:after="240"/>
        <w:contextualSpacing/>
        <w:rPr>
          <w:rFonts w:ascii="Calibri" w:eastAsia="Calibri" w:hAnsi="Calibri" w:cs="Calibri"/>
          <w:color w:val="000000"/>
          <w:szCs w:val="24"/>
        </w:rPr>
      </w:pPr>
      <w:r w:rsidRPr="00357983">
        <w:rPr>
          <w:rFonts w:ascii="Calibri" w:eastAsia="Calibri" w:hAnsi="Calibri" w:cs="Calibri"/>
          <w:color w:val="000000"/>
          <w:szCs w:val="24"/>
        </w:rPr>
        <w:t>The Board</w:t>
      </w:r>
      <w:r w:rsidR="00D0424C" w:rsidRPr="00357983">
        <w:rPr>
          <w:rFonts w:ascii="Calibri" w:eastAsia="Calibri" w:hAnsi="Calibri" w:cs="Calibri"/>
          <w:color w:val="000000"/>
          <w:szCs w:val="24"/>
        </w:rPr>
        <w:t xml:space="preserve"> </w:t>
      </w:r>
      <w:r w:rsidR="00357983" w:rsidRPr="00357983">
        <w:rPr>
          <w:rFonts w:ascii="Calibri" w:eastAsia="Calibri" w:hAnsi="Calibri" w:cs="Calibri"/>
          <w:color w:val="000000"/>
          <w:szCs w:val="24"/>
        </w:rPr>
        <w:t>is</w:t>
      </w:r>
      <w:r w:rsidR="00D0424C" w:rsidRPr="00357983">
        <w:rPr>
          <w:rFonts w:ascii="Calibri" w:eastAsia="Calibri" w:hAnsi="Calibri" w:cs="Calibri"/>
          <w:color w:val="000000"/>
          <w:szCs w:val="24"/>
        </w:rPr>
        <w:t xml:space="preserve"> asked to </w:t>
      </w:r>
      <w:r w:rsidR="004C376B" w:rsidRPr="00357983">
        <w:rPr>
          <w:rFonts w:ascii="Calibri" w:eastAsia="Calibri" w:hAnsi="Calibri" w:cs="Calibri"/>
          <w:color w:val="000000"/>
          <w:szCs w:val="24"/>
        </w:rPr>
        <w:t>note</w:t>
      </w:r>
      <w:r w:rsidR="00D0424C" w:rsidRPr="00357983">
        <w:rPr>
          <w:rFonts w:ascii="Calibri" w:eastAsia="Calibri" w:hAnsi="Calibri" w:cs="Calibri"/>
          <w:color w:val="000000"/>
          <w:szCs w:val="24"/>
        </w:rPr>
        <w:t xml:space="preserve"> the following amendments to the equality outcomes and actions. </w:t>
      </w:r>
      <w:r w:rsidR="004C376B" w:rsidRPr="00357983">
        <w:rPr>
          <w:rFonts w:ascii="Calibri" w:eastAsia="Arial" w:hAnsi="Calibri" w:cs="Times New Roman"/>
          <w:color w:val="000000"/>
          <w:szCs w:val="24"/>
        </w:rPr>
        <w:t xml:space="preserve">These changes will help us to improve the accuracy of progress reports and will </w:t>
      </w:r>
      <w:r w:rsidR="004C376B" w:rsidRPr="00357983">
        <w:rPr>
          <w:rFonts w:ascii="Calibri" w:eastAsia="Arial" w:hAnsi="Calibri" w:cs="Times New Roman"/>
          <w:color w:val="000000"/>
          <w:szCs w:val="24"/>
        </w:rPr>
        <w:lastRenderedPageBreak/>
        <w:t>ensure we</w:t>
      </w:r>
      <w:r w:rsidR="00B26CDE" w:rsidRPr="00357983">
        <w:rPr>
          <w:rFonts w:ascii="Calibri" w:eastAsia="Arial" w:hAnsi="Calibri" w:cs="Times New Roman"/>
          <w:color w:val="000000"/>
          <w:szCs w:val="24"/>
        </w:rPr>
        <w:t xml:space="preserve"> are</w:t>
      </w:r>
      <w:r w:rsidR="004C376B" w:rsidRPr="00357983">
        <w:rPr>
          <w:rFonts w:ascii="Calibri" w:eastAsia="Arial" w:hAnsi="Calibri" w:cs="Times New Roman"/>
          <w:color w:val="000000"/>
          <w:szCs w:val="24"/>
        </w:rPr>
        <w:t xml:space="preserve"> using the correct language when referring to groups with protected characteristics.   </w:t>
      </w:r>
    </w:p>
    <w:p w14:paraId="007F3AE6" w14:textId="77777777" w:rsidR="00D0424C" w:rsidRPr="00357983" w:rsidRDefault="00D0424C" w:rsidP="00D0424C">
      <w:pPr>
        <w:spacing w:before="40" w:after="240"/>
        <w:ind w:left="720"/>
        <w:contextualSpacing/>
        <w:rPr>
          <w:rFonts w:ascii="Calibri" w:eastAsia="Calibri" w:hAnsi="Calibri" w:cs="Calibri"/>
          <w:color w:val="000000"/>
          <w:szCs w:val="24"/>
        </w:rPr>
      </w:pPr>
      <w:bookmarkStart w:id="1" w:name="_Hlk184913486"/>
    </w:p>
    <w:p w14:paraId="2C03487F" w14:textId="7E64A70A" w:rsidR="00D0424C" w:rsidRPr="00357983" w:rsidRDefault="00D0424C" w:rsidP="00D0424C">
      <w:pPr>
        <w:spacing w:before="40" w:after="240"/>
        <w:ind w:left="720" w:hanging="360"/>
        <w:rPr>
          <w:rFonts w:ascii="Calibri" w:eastAsia="Times New Roman" w:hAnsi="Calibri" w:cs="Calibri"/>
          <w:bCs/>
          <w:color w:val="000000"/>
          <w:szCs w:val="24"/>
        </w:rPr>
      </w:pPr>
      <w:r w:rsidRPr="00357983">
        <w:rPr>
          <w:rFonts w:ascii="Calibri" w:eastAsia="Times New Roman" w:hAnsi="Calibri" w:cs="Calibri"/>
          <w:bCs/>
          <w:color w:val="000000"/>
          <w:szCs w:val="24"/>
        </w:rPr>
        <w:t>a.</w:t>
      </w:r>
      <w:r w:rsidRPr="00357983">
        <w:rPr>
          <w:rFonts w:ascii="Calibri" w:eastAsia="Times New Roman" w:hAnsi="Calibri" w:cs="Calibri"/>
          <w:bCs/>
          <w:color w:val="000000"/>
          <w:szCs w:val="24"/>
        </w:rPr>
        <w:tab/>
        <w:t xml:space="preserve">Merge </w:t>
      </w:r>
      <w:r w:rsidR="00B26CDE" w:rsidRPr="00357983">
        <w:rPr>
          <w:rFonts w:ascii="Calibri" w:eastAsia="Times New Roman" w:hAnsi="Calibri" w:cs="Calibri"/>
          <w:bCs/>
          <w:color w:val="000000"/>
          <w:szCs w:val="24"/>
        </w:rPr>
        <w:t xml:space="preserve"> </w:t>
      </w:r>
      <w:r w:rsidRPr="00357983">
        <w:rPr>
          <w:rFonts w:ascii="Calibri" w:eastAsia="Times New Roman" w:hAnsi="Calibri" w:cs="Calibri"/>
          <w:bCs/>
          <w:color w:val="000000"/>
          <w:szCs w:val="24"/>
        </w:rPr>
        <w:t>1.3 and 1.4 and rename “</w:t>
      </w:r>
      <w:r w:rsidRPr="00357983">
        <w:rPr>
          <w:rFonts w:ascii="Calibri" w:eastAsia="Times New Roman" w:hAnsi="Calibri" w:cs="Calibri"/>
          <w:bCs/>
          <w:i/>
          <w:iCs/>
          <w:color w:val="000000"/>
          <w:szCs w:val="24"/>
        </w:rPr>
        <w:t>Campaigns and communications relating to Outcome 1 are reaching the relevant target groups, and are being evaluated by their impact.</w:t>
      </w:r>
      <w:r w:rsidRPr="00357983">
        <w:rPr>
          <w:rFonts w:ascii="Calibri" w:eastAsia="Times New Roman" w:hAnsi="Calibri" w:cs="Calibri"/>
          <w:bCs/>
          <w:color w:val="000000"/>
          <w:szCs w:val="24"/>
        </w:rPr>
        <w:t>” The activities described under 1.3 and 1.4 will be duplicated if we do not merge them.</w:t>
      </w:r>
    </w:p>
    <w:p w14:paraId="1500F9CC" w14:textId="77777777" w:rsidR="00D0424C" w:rsidRPr="00357983" w:rsidRDefault="00D0424C" w:rsidP="00D0424C">
      <w:pPr>
        <w:spacing w:before="40" w:after="240"/>
        <w:ind w:left="720" w:hanging="360"/>
        <w:rPr>
          <w:rFonts w:ascii="Calibri" w:eastAsia="Times New Roman" w:hAnsi="Calibri" w:cs="Calibri"/>
          <w:bCs/>
          <w:color w:val="000000"/>
          <w:szCs w:val="24"/>
        </w:rPr>
      </w:pPr>
      <w:r w:rsidRPr="00357983">
        <w:rPr>
          <w:rFonts w:ascii="Calibri" w:eastAsia="Times New Roman" w:hAnsi="Calibri" w:cs="Calibri"/>
          <w:bCs/>
          <w:color w:val="000000"/>
          <w:szCs w:val="24"/>
        </w:rPr>
        <w:t>b.</w:t>
      </w:r>
      <w:r w:rsidRPr="00357983">
        <w:rPr>
          <w:rFonts w:ascii="Calibri" w:eastAsia="Times New Roman" w:hAnsi="Calibri" w:cs="Calibri"/>
          <w:bCs/>
          <w:color w:val="000000"/>
          <w:szCs w:val="24"/>
        </w:rPr>
        <w:tab/>
        <w:t>Rename 2.7 to “</w:t>
      </w:r>
      <w:r w:rsidRPr="00357983">
        <w:rPr>
          <w:rFonts w:ascii="Calibri" w:eastAsia="Times New Roman" w:hAnsi="Calibri" w:cs="Calibri"/>
          <w:bCs/>
          <w:i/>
          <w:iCs/>
          <w:color w:val="000000"/>
          <w:szCs w:val="24"/>
        </w:rPr>
        <w:t>Recruit four young people from ethnic minority groups, or young people from disadvantaged communities, every two years</w:t>
      </w:r>
      <w:r w:rsidRPr="00357983">
        <w:rPr>
          <w:rFonts w:ascii="Calibri" w:eastAsia="Times New Roman" w:hAnsi="Calibri" w:cs="Calibri"/>
          <w:bCs/>
          <w:color w:val="000000"/>
          <w:szCs w:val="24"/>
        </w:rPr>
        <w:t xml:space="preserve">.” Increasing the timescale will provide greater flexibility, and defining the number of people will give us a specific target to achieve. </w:t>
      </w:r>
      <w:bookmarkStart w:id="2" w:name="_Hlk185585834"/>
      <w:r w:rsidRPr="00357983">
        <w:rPr>
          <w:rFonts w:ascii="Calibri" w:eastAsia="Times New Roman" w:hAnsi="Calibri" w:cs="Calibri"/>
          <w:bCs/>
          <w:color w:val="000000"/>
          <w:szCs w:val="24"/>
        </w:rPr>
        <w:t>We have removed ‘placements’ as there are other options to explore such as apprenticeship routes, and positive action recruitment for our vacancies in the absence of paybill funds for placements.</w:t>
      </w:r>
    </w:p>
    <w:bookmarkEnd w:id="2"/>
    <w:p w14:paraId="617BB4ED" w14:textId="77777777" w:rsidR="00D0424C" w:rsidRPr="00357983" w:rsidRDefault="00D0424C" w:rsidP="00D0424C">
      <w:pPr>
        <w:spacing w:before="40" w:after="240"/>
        <w:ind w:left="720" w:hanging="360"/>
        <w:rPr>
          <w:rFonts w:ascii="Calibri" w:eastAsia="Times New Roman" w:hAnsi="Calibri" w:cs="Calibri"/>
          <w:bCs/>
          <w:color w:val="000000"/>
          <w:szCs w:val="24"/>
        </w:rPr>
      </w:pPr>
      <w:r w:rsidRPr="00357983">
        <w:rPr>
          <w:rFonts w:ascii="Calibri" w:eastAsia="Times New Roman" w:hAnsi="Calibri" w:cs="Calibri"/>
          <w:bCs/>
          <w:color w:val="000000"/>
          <w:szCs w:val="24"/>
        </w:rPr>
        <w:t>c.</w:t>
      </w:r>
      <w:r w:rsidRPr="00357983">
        <w:rPr>
          <w:rFonts w:ascii="Calibri" w:eastAsia="Times New Roman" w:hAnsi="Calibri" w:cs="Calibri"/>
          <w:bCs/>
          <w:color w:val="000000"/>
          <w:szCs w:val="24"/>
        </w:rPr>
        <w:tab/>
        <w:t>Update 2.8 to “</w:t>
      </w:r>
      <w:r w:rsidRPr="00357983">
        <w:rPr>
          <w:rFonts w:ascii="Calibri" w:eastAsia="Times New Roman" w:hAnsi="Calibri" w:cs="Calibri"/>
          <w:bCs/>
          <w:i/>
          <w:iCs/>
          <w:color w:val="000000"/>
          <w:szCs w:val="24"/>
        </w:rPr>
        <w:t>Promote four EDI-focused achievements or activities every year that generate audience engagement comparable to other general campaigns</w:t>
      </w:r>
      <w:r w:rsidRPr="00357983">
        <w:rPr>
          <w:rFonts w:ascii="Calibri" w:eastAsia="Times New Roman" w:hAnsi="Calibri" w:cs="Calibri"/>
          <w:bCs/>
          <w:color w:val="000000"/>
          <w:szCs w:val="24"/>
        </w:rPr>
        <w:t>.” Updating this action will make our progress easier to measure. We have used ‘general campaigns’ as a comparable which will include industry averages to ensure we’re comparing like-for-like.</w:t>
      </w:r>
    </w:p>
    <w:p w14:paraId="61D8D7ED" w14:textId="77777777" w:rsidR="00D0424C" w:rsidRPr="00357983" w:rsidRDefault="00D0424C" w:rsidP="00D0424C">
      <w:pPr>
        <w:spacing w:before="40" w:after="240"/>
        <w:ind w:left="720" w:hanging="360"/>
        <w:rPr>
          <w:rFonts w:ascii="Calibri" w:eastAsia="Times New Roman" w:hAnsi="Calibri" w:cs="Calibri"/>
          <w:bCs/>
          <w:color w:val="000000"/>
          <w:szCs w:val="24"/>
        </w:rPr>
      </w:pPr>
      <w:r w:rsidRPr="00357983">
        <w:rPr>
          <w:rFonts w:ascii="Calibri" w:eastAsia="Times New Roman" w:hAnsi="Calibri" w:cs="Calibri"/>
          <w:bCs/>
          <w:color w:val="000000"/>
          <w:szCs w:val="24"/>
        </w:rPr>
        <w:t>d.</w:t>
      </w:r>
      <w:r w:rsidRPr="00357983">
        <w:rPr>
          <w:rFonts w:ascii="Calibri" w:eastAsia="Times New Roman" w:hAnsi="Calibri" w:cs="Calibri"/>
          <w:bCs/>
          <w:color w:val="000000"/>
          <w:szCs w:val="24"/>
        </w:rPr>
        <w:tab/>
        <w:t>Amend Outcome 3 to “</w:t>
      </w:r>
      <w:r w:rsidRPr="00357983">
        <w:rPr>
          <w:rFonts w:ascii="Calibri" w:eastAsia="Times New Roman" w:hAnsi="Calibri" w:cs="Calibri"/>
          <w:bCs/>
          <w:i/>
          <w:iCs/>
          <w:color w:val="000000"/>
          <w:szCs w:val="24"/>
        </w:rPr>
        <w:t>More young people from ethnic minority groups, and disadvantaged communities, have a greater role in nature-based governance and decision-making</w:t>
      </w:r>
      <w:r w:rsidRPr="00357983">
        <w:rPr>
          <w:rFonts w:ascii="Calibri" w:eastAsia="Times New Roman" w:hAnsi="Calibri" w:cs="Calibri"/>
          <w:bCs/>
          <w:color w:val="000000"/>
          <w:szCs w:val="24"/>
        </w:rPr>
        <w:t xml:space="preserve">.” This swaps the term ‘ME’ for our preferred term ‘ethnic minority’. Rewording the outcome also improves its readability. </w:t>
      </w:r>
    </w:p>
    <w:p w14:paraId="56E08FF0" w14:textId="77777777" w:rsidR="00D0424C" w:rsidRPr="00357983" w:rsidRDefault="00D0424C" w:rsidP="00D0424C">
      <w:pPr>
        <w:spacing w:before="40" w:after="240"/>
        <w:ind w:left="720" w:hanging="360"/>
        <w:rPr>
          <w:rFonts w:ascii="Calibri" w:eastAsia="Times New Roman" w:hAnsi="Calibri" w:cs="Calibri"/>
          <w:bCs/>
          <w:color w:val="000000"/>
          <w:szCs w:val="24"/>
        </w:rPr>
      </w:pPr>
      <w:r w:rsidRPr="00357983">
        <w:rPr>
          <w:rFonts w:ascii="Calibri" w:eastAsia="Times New Roman" w:hAnsi="Calibri" w:cs="Calibri"/>
          <w:bCs/>
          <w:color w:val="000000"/>
          <w:szCs w:val="24"/>
        </w:rPr>
        <w:t>e.</w:t>
      </w:r>
      <w:r w:rsidRPr="00357983">
        <w:rPr>
          <w:rFonts w:ascii="Calibri" w:eastAsia="Times New Roman" w:hAnsi="Calibri" w:cs="Calibri"/>
          <w:bCs/>
          <w:color w:val="000000"/>
          <w:szCs w:val="24"/>
        </w:rPr>
        <w:tab/>
        <w:t>Action 3.4 is vague and therefore difficult to measure. We would like to amend this by taking it back a step to “</w:t>
      </w:r>
      <w:r w:rsidRPr="00357983">
        <w:rPr>
          <w:rFonts w:ascii="Calibri" w:eastAsia="Times New Roman" w:hAnsi="Calibri" w:cs="Calibri"/>
          <w:bCs/>
          <w:i/>
          <w:iCs/>
          <w:color w:val="000000"/>
          <w:szCs w:val="24"/>
        </w:rPr>
        <w:t>Agree measures to show the target groups’ participation and contribution to decision-making</w:t>
      </w:r>
      <w:r w:rsidRPr="00357983">
        <w:rPr>
          <w:rFonts w:ascii="Calibri" w:eastAsia="Times New Roman" w:hAnsi="Calibri" w:cs="Calibri"/>
          <w:bCs/>
          <w:color w:val="000000"/>
          <w:szCs w:val="24"/>
        </w:rPr>
        <w:t>”.</w:t>
      </w:r>
    </w:p>
    <w:p w14:paraId="7FFED927" w14:textId="520FC7CB" w:rsidR="00D0424C" w:rsidRPr="00357983" w:rsidRDefault="00D0424C" w:rsidP="00D0424C">
      <w:pPr>
        <w:spacing w:before="40" w:after="240"/>
        <w:ind w:left="720" w:hanging="360"/>
        <w:rPr>
          <w:rFonts w:ascii="Calibri" w:eastAsia="Times New Roman" w:hAnsi="Calibri" w:cs="Calibri"/>
          <w:bCs/>
          <w:color w:val="000000"/>
          <w:szCs w:val="24"/>
        </w:rPr>
      </w:pPr>
      <w:r w:rsidRPr="00357983">
        <w:rPr>
          <w:rFonts w:ascii="Calibri" w:eastAsia="Times New Roman" w:hAnsi="Calibri" w:cs="Calibri"/>
          <w:bCs/>
          <w:color w:val="000000"/>
          <w:szCs w:val="24"/>
        </w:rPr>
        <w:t>f.</w:t>
      </w:r>
      <w:r w:rsidRPr="00357983">
        <w:rPr>
          <w:rFonts w:ascii="Calibri" w:eastAsia="Times New Roman" w:hAnsi="Calibri" w:cs="Calibri"/>
          <w:bCs/>
          <w:color w:val="000000"/>
          <w:szCs w:val="24"/>
        </w:rPr>
        <w:tab/>
        <w:t>Remove actions 4.1 and 4.2 following SLT feedback on the interim report. These actions relate to EDI objectives in PDCs and EDI questions in candidates’ supporting statements and interviews.</w:t>
      </w:r>
      <w:r w:rsidR="00281425">
        <w:rPr>
          <w:rFonts w:ascii="Calibri" w:eastAsia="Times New Roman" w:hAnsi="Calibri" w:cs="Calibri"/>
          <w:bCs/>
          <w:color w:val="000000"/>
          <w:szCs w:val="24"/>
        </w:rPr>
        <w:t xml:space="preserve"> It was thought that the actions risked appearing tokenistic and a more integrated, mainstreamed approach would be better.</w:t>
      </w:r>
    </w:p>
    <w:p w14:paraId="6EDDADBE" w14:textId="77777777" w:rsidR="00D0424C" w:rsidRPr="00357983" w:rsidRDefault="00D0424C" w:rsidP="00D0424C">
      <w:pPr>
        <w:spacing w:before="40" w:after="240"/>
        <w:ind w:left="720" w:hanging="360"/>
        <w:rPr>
          <w:rFonts w:ascii="Calibri" w:eastAsia="Times New Roman" w:hAnsi="Calibri" w:cs="Calibri"/>
          <w:bCs/>
          <w:color w:val="000000"/>
          <w:szCs w:val="24"/>
        </w:rPr>
      </w:pPr>
      <w:r w:rsidRPr="00357983">
        <w:rPr>
          <w:rFonts w:ascii="Calibri" w:eastAsia="Times New Roman" w:hAnsi="Calibri" w:cs="Calibri"/>
          <w:bCs/>
          <w:color w:val="000000"/>
          <w:szCs w:val="24"/>
        </w:rPr>
        <w:t>g.</w:t>
      </w:r>
      <w:r w:rsidRPr="00357983">
        <w:rPr>
          <w:rFonts w:ascii="Calibri" w:eastAsia="Times New Roman" w:hAnsi="Calibri" w:cs="Calibri"/>
          <w:bCs/>
          <w:color w:val="000000"/>
          <w:szCs w:val="24"/>
        </w:rPr>
        <w:tab/>
        <w:t>Close 5.1 Development of Women into Leadership Programme. We will support women to develop their careers through the activities mentioned in the report under action 5.2.</w:t>
      </w:r>
    </w:p>
    <w:bookmarkEnd w:id="1"/>
    <w:p w14:paraId="57E8F4DB" w14:textId="3C11910D" w:rsidR="00FA0E12" w:rsidRPr="00357983" w:rsidRDefault="00FA0E12" w:rsidP="00D0424C">
      <w:pPr>
        <w:pStyle w:val="Heading1"/>
        <w:spacing w:line="276" w:lineRule="auto"/>
        <w:rPr>
          <w:rFonts w:cstheme="minorHAnsi"/>
          <w:b w:val="0"/>
          <w:color w:val="000000" w:themeColor="text1"/>
          <w:szCs w:val="26"/>
        </w:rPr>
      </w:pPr>
    </w:p>
    <w:sectPr w:rsidR="00FA0E12" w:rsidRPr="00357983" w:rsidSect="00604DB9">
      <w:headerReference w:type="default" r:id="rId12"/>
      <w:footerReference w:type="default" r:id="rId13"/>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4617" w14:textId="77777777" w:rsidR="00DE0777" w:rsidRDefault="00DE0777" w:rsidP="00204D20">
      <w:pPr>
        <w:spacing w:after="0" w:line="240" w:lineRule="auto"/>
      </w:pPr>
      <w:r>
        <w:separator/>
      </w:r>
    </w:p>
  </w:endnote>
  <w:endnote w:type="continuationSeparator" w:id="0">
    <w:p w14:paraId="5F76D12C" w14:textId="77777777" w:rsidR="00DE0777" w:rsidRDefault="00DE0777"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3704" w14:textId="77777777" w:rsidR="00DE0777" w:rsidRDefault="00DE0777" w:rsidP="00204D20">
      <w:pPr>
        <w:spacing w:after="0" w:line="240" w:lineRule="auto"/>
      </w:pPr>
      <w:r>
        <w:separator/>
      </w:r>
    </w:p>
  </w:footnote>
  <w:footnote w:type="continuationSeparator" w:id="0">
    <w:p w14:paraId="0777A68C" w14:textId="77777777" w:rsidR="00DE0777" w:rsidRDefault="00DE0777"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D943" w14:textId="08902152" w:rsidR="00FF2712" w:rsidRDefault="00FF2712" w:rsidP="00FF2712">
    <w:pPr>
      <w:pStyle w:val="Header"/>
      <w:ind w:left="720"/>
      <w:jc w:val="right"/>
    </w:pPr>
    <w:r w:rsidRPr="00FF2712">
      <w:rPr>
        <w:b/>
      </w:rPr>
      <w:t>BOARD/218/0</w:t>
    </w:r>
    <w:r>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20894"/>
    <w:multiLevelType w:val="hybridMultilevel"/>
    <w:tmpl w:val="75328E50"/>
    <w:lvl w:ilvl="0" w:tplc="F97A7092">
      <w:start w:val="1"/>
      <w:numFmt w:val="lowerLetter"/>
      <w:lvlText w:val="%1."/>
      <w:lvlJc w:val="left"/>
      <w:pPr>
        <w:ind w:left="720" w:hanging="360"/>
      </w:pPr>
      <w:rPr>
        <w:rFonts w:asciiTheme="minorHAnsi" w:eastAsiaTheme="minorHAnsi" w:hAnsiTheme="minorHAnsi" w:cstheme="minorHAns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B6C88"/>
    <w:multiLevelType w:val="hybridMultilevel"/>
    <w:tmpl w:val="B100F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82562"/>
    <w:multiLevelType w:val="multilevel"/>
    <w:tmpl w:val="D42062CC"/>
    <w:lvl w:ilvl="0">
      <w:start w:val="1"/>
      <w:numFmt w:val="decimal"/>
      <w:lvlText w:val="%1."/>
      <w:lvlJc w:val="left"/>
      <w:pPr>
        <w:ind w:left="360" w:hanging="360"/>
      </w:pPr>
    </w:lvl>
    <w:lvl w:ilvl="1">
      <w:start w:val="1"/>
      <w:numFmt w:val="decimal"/>
      <w:isLgl/>
      <w:lvlText w:val="%1.%2"/>
      <w:lvlJc w:val="left"/>
      <w:pPr>
        <w:ind w:left="777" w:hanging="4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6" w15:restartNumberingAfterBreak="0">
    <w:nsid w:val="17BB2285"/>
    <w:multiLevelType w:val="hybridMultilevel"/>
    <w:tmpl w:val="E99A7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8186C"/>
    <w:multiLevelType w:val="hybridMultilevel"/>
    <w:tmpl w:val="EA64BF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52323"/>
    <w:multiLevelType w:val="multilevel"/>
    <w:tmpl w:val="75328E50"/>
    <w:styleLink w:val="CurrentList1"/>
    <w:lvl w:ilvl="0">
      <w:start w:val="1"/>
      <w:numFmt w:val="lowerLetter"/>
      <w:lvlText w:val="%1."/>
      <w:lvlJc w:val="left"/>
      <w:pPr>
        <w:ind w:left="720" w:hanging="360"/>
      </w:pPr>
      <w:rPr>
        <w:rFonts w:asciiTheme="minorHAnsi" w:eastAsiaTheme="minorHAnsi" w:hAnsiTheme="minorHAnsi" w:cstheme="minorHAnsi"/>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7E5972"/>
    <w:multiLevelType w:val="hybridMultilevel"/>
    <w:tmpl w:val="E710F38C"/>
    <w:lvl w:ilvl="0" w:tplc="9780A12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70769C"/>
    <w:multiLevelType w:val="hybridMultilevel"/>
    <w:tmpl w:val="136C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66FAF"/>
    <w:multiLevelType w:val="hybridMultilevel"/>
    <w:tmpl w:val="EE360C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697976"/>
    <w:multiLevelType w:val="hybridMultilevel"/>
    <w:tmpl w:val="D0141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E06DE"/>
    <w:multiLevelType w:val="hybridMultilevel"/>
    <w:tmpl w:val="4912C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717F0"/>
    <w:multiLevelType w:val="hybridMultilevel"/>
    <w:tmpl w:val="0E96E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976940">
    <w:abstractNumId w:val="26"/>
  </w:num>
  <w:num w:numId="2" w16cid:durableId="391120054">
    <w:abstractNumId w:val="15"/>
  </w:num>
  <w:num w:numId="3" w16cid:durableId="1428233009">
    <w:abstractNumId w:val="25"/>
  </w:num>
  <w:num w:numId="4" w16cid:durableId="1693650776">
    <w:abstractNumId w:val="11"/>
  </w:num>
  <w:num w:numId="5" w16cid:durableId="676687727">
    <w:abstractNumId w:val="9"/>
  </w:num>
  <w:num w:numId="6" w16cid:durableId="1353217163">
    <w:abstractNumId w:val="7"/>
  </w:num>
  <w:num w:numId="7" w16cid:durableId="583953373">
    <w:abstractNumId w:val="17"/>
  </w:num>
  <w:num w:numId="8" w16cid:durableId="278416281">
    <w:abstractNumId w:val="13"/>
  </w:num>
  <w:num w:numId="9" w16cid:durableId="1102381683">
    <w:abstractNumId w:val="3"/>
  </w:num>
  <w:num w:numId="10" w16cid:durableId="138883948">
    <w:abstractNumId w:val="21"/>
  </w:num>
  <w:num w:numId="11" w16cid:durableId="1745443903">
    <w:abstractNumId w:val="0"/>
  </w:num>
  <w:num w:numId="12" w16cid:durableId="83036238">
    <w:abstractNumId w:val="23"/>
  </w:num>
  <w:num w:numId="13" w16cid:durableId="1596745700">
    <w:abstractNumId w:val="24"/>
  </w:num>
  <w:num w:numId="14" w16cid:durableId="2068797000">
    <w:abstractNumId w:val="28"/>
  </w:num>
  <w:num w:numId="15" w16cid:durableId="1150364867">
    <w:abstractNumId w:val="12"/>
  </w:num>
  <w:num w:numId="16" w16cid:durableId="1188718780">
    <w:abstractNumId w:val="1"/>
  </w:num>
  <w:num w:numId="17" w16cid:durableId="1192691624">
    <w:abstractNumId w:val="10"/>
  </w:num>
  <w:num w:numId="18" w16cid:durableId="1144734103">
    <w:abstractNumId w:val="10"/>
  </w:num>
  <w:num w:numId="19" w16cid:durableId="678048640">
    <w:abstractNumId w:val="19"/>
  </w:num>
  <w:num w:numId="20" w16cid:durableId="1776830116">
    <w:abstractNumId w:val="18"/>
  </w:num>
  <w:num w:numId="21" w16cid:durableId="1374110495">
    <w:abstractNumId w:val="20"/>
  </w:num>
  <w:num w:numId="22" w16cid:durableId="445082330">
    <w:abstractNumId w:val="8"/>
  </w:num>
  <w:num w:numId="23" w16cid:durableId="809129829">
    <w:abstractNumId w:val="6"/>
  </w:num>
  <w:num w:numId="24" w16cid:durableId="1543399647">
    <w:abstractNumId w:val="27"/>
  </w:num>
  <w:num w:numId="25" w16cid:durableId="1347904554">
    <w:abstractNumId w:val="22"/>
  </w:num>
  <w:num w:numId="26" w16cid:durableId="1574899803">
    <w:abstractNumId w:val="5"/>
  </w:num>
  <w:num w:numId="27" w16cid:durableId="1417632218">
    <w:abstractNumId w:val="16"/>
  </w:num>
  <w:num w:numId="28" w16cid:durableId="1640452999">
    <w:abstractNumId w:val="2"/>
  </w:num>
  <w:num w:numId="29" w16cid:durableId="1086263782">
    <w:abstractNumId w:val="14"/>
  </w:num>
  <w:num w:numId="30" w16cid:durableId="908613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202C"/>
    <w:rsid w:val="000048EA"/>
    <w:rsid w:val="000234D0"/>
    <w:rsid w:val="00026086"/>
    <w:rsid w:val="000275FF"/>
    <w:rsid w:val="000767A1"/>
    <w:rsid w:val="00084033"/>
    <w:rsid w:val="000851D8"/>
    <w:rsid w:val="000936B1"/>
    <w:rsid w:val="000B62DF"/>
    <w:rsid w:val="000D561F"/>
    <w:rsid w:val="000E0FD4"/>
    <w:rsid w:val="000F050E"/>
    <w:rsid w:val="000F4B59"/>
    <w:rsid w:val="001014D9"/>
    <w:rsid w:val="001033FB"/>
    <w:rsid w:val="00111B84"/>
    <w:rsid w:val="001160F9"/>
    <w:rsid w:val="00120B7F"/>
    <w:rsid w:val="00146276"/>
    <w:rsid w:val="00153F41"/>
    <w:rsid w:val="00162DE7"/>
    <w:rsid w:val="001753AB"/>
    <w:rsid w:val="00183C38"/>
    <w:rsid w:val="001A6AEE"/>
    <w:rsid w:val="001B153A"/>
    <w:rsid w:val="001B6867"/>
    <w:rsid w:val="001C63CE"/>
    <w:rsid w:val="001D1224"/>
    <w:rsid w:val="001F7397"/>
    <w:rsid w:val="00204D20"/>
    <w:rsid w:val="0020596F"/>
    <w:rsid w:val="00217896"/>
    <w:rsid w:val="0022048F"/>
    <w:rsid w:val="00224E7F"/>
    <w:rsid w:val="00236700"/>
    <w:rsid w:val="0024034A"/>
    <w:rsid w:val="00243957"/>
    <w:rsid w:val="00251BE6"/>
    <w:rsid w:val="00257A02"/>
    <w:rsid w:val="00261FB5"/>
    <w:rsid w:val="00264512"/>
    <w:rsid w:val="00264C97"/>
    <w:rsid w:val="00265931"/>
    <w:rsid w:val="00272A35"/>
    <w:rsid w:val="00281425"/>
    <w:rsid w:val="0028592C"/>
    <w:rsid w:val="0028781E"/>
    <w:rsid w:val="00287FEC"/>
    <w:rsid w:val="0029403D"/>
    <w:rsid w:val="002A1478"/>
    <w:rsid w:val="002A7A0F"/>
    <w:rsid w:val="002B1E85"/>
    <w:rsid w:val="002D132D"/>
    <w:rsid w:val="002E10A9"/>
    <w:rsid w:val="002F658C"/>
    <w:rsid w:val="00304855"/>
    <w:rsid w:val="003100B0"/>
    <w:rsid w:val="00322D98"/>
    <w:rsid w:val="00323005"/>
    <w:rsid w:val="0032429D"/>
    <w:rsid w:val="0033297B"/>
    <w:rsid w:val="003344F1"/>
    <w:rsid w:val="00357983"/>
    <w:rsid w:val="00361A92"/>
    <w:rsid w:val="003624E3"/>
    <w:rsid w:val="00366E4B"/>
    <w:rsid w:val="003876EC"/>
    <w:rsid w:val="00387703"/>
    <w:rsid w:val="003A0BAA"/>
    <w:rsid w:val="003A1445"/>
    <w:rsid w:val="003B170D"/>
    <w:rsid w:val="003B25A9"/>
    <w:rsid w:val="003C0B5D"/>
    <w:rsid w:val="003C3F48"/>
    <w:rsid w:val="003C4581"/>
    <w:rsid w:val="003D4252"/>
    <w:rsid w:val="003D487C"/>
    <w:rsid w:val="003E22BB"/>
    <w:rsid w:val="003E509E"/>
    <w:rsid w:val="00410A1B"/>
    <w:rsid w:val="004256C5"/>
    <w:rsid w:val="00430A69"/>
    <w:rsid w:val="00445C9C"/>
    <w:rsid w:val="00460391"/>
    <w:rsid w:val="00474502"/>
    <w:rsid w:val="00474D07"/>
    <w:rsid w:val="00497F14"/>
    <w:rsid w:val="004C1EE6"/>
    <w:rsid w:val="004C376B"/>
    <w:rsid w:val="004C424B"/>
    <w:rsid w:val="004C72D0"/>
    <w:rsid w:val="004D6C0D"/>
    <w:rsid w:val="004D7F46"/>
    <w:rsid w:val="004F1BBD"/>
    <w:rsid w:val="004F3D8D"/>
    <w:rsid w:val="00501026"/>
    <w:rsid w:val="00505836"/>
    <w:rsid w:val="00506E5C"/>
    <w:rsid w:val="00506F7C"/>
    <w:rsid w:val="00517412"/>
    <w:rsid w:val="005261AF"/>
    <w:rsid w:val="00530421"/>
    <w:rsid w:val="00530677"/>
    <w:rsid w:val="00545A1C"/>
    <w:rsid w:val="00546D2A"/>
    <w:rsid w:val="005606D7"/>
    <w:rsid w:val="00567227"/>
    <w:rsid w:val="00583DAA"/>
    <w:rsid w:val="005926A8"/>
    <w:rsid w:val="005B18DB"/>
    <w:rsid w:val="005C2858"/>
    <w:rsid w:val="005C6F3F"/>
    <w:rsid w:val="005D0E4E"/>
    <w:rsid w:val="005E009A"/>
    <w:rsid w:val="005E2947"/>
    <w:rsid w:val="005F2537"/>
    <w:rsid w:val="005F53C1"/>
    <w:rsid w:val="00600E8F"/>
    <w:rsid w:val="00604DB9"/>
    <w:rsid w:val="00611CD6"/>
    <w:rsid w:val="0061200E"/>
    <w:rsid w:val="00617BA8"/>
    <w:rsid w:val="00631D23"/>
    <w:rsid w:val="00633F28"/>
    <w:rsid w:val="006358F9"/>
    <w:rsid w:val="00683DAA"/>
    <w:rsid w:val="00685B4D"/>
    <w:rsid w:val="00690252"/>
    <w:rsid w:val="006918C6"/>
    <w:rsid w:val="006B2D0F"/>
    <w:rsid w:val="006B521F"/>
    <w:rsid w:val="006C1711"/>
    <w:rsid w:val="006C749A"/>
    <w:rsid w:val="006D0446"/>
    <w:rsid w:val="006D3FA5"/>
    <w:rsid w:val="006E075C"/>
    <w:rsid w:val="006E336B"/>
    <w:rsid w:val="00701143"/>
    <w:rsid w:val="007103FA"/>
    <w:rsid w:val="00717EC9"/>
    <w:rsid w:val="00720C64"/>
    <w:rsid w:val="00732232"/>
    <w:rsid w:val="00737013"/>
    <w:rsid w:val="00751947"/>
    <w:rsid w:val="007C5167"/>
    <w:rsid w:val="007C6EC8"/>
    <w:rsid w:val="007D1EF9"/>
    <w:rsid w:val="007D33E1"/>
    <w:rsid w:val="007D4236"/>
    <w:rsid w:val="007D5F0B"/>
    <w:rsid w:val="007F1725"/>
    <w:rsid w:val="008231B5"/>
    <w:rsid w:val="00834565"/>
    <w:rsid w:val="008367A7"/>
    <w:rsid w:val="00844101"/>
    <w:rsid w:val="008558A8"/>
    <w:rsid w:val="0086092A"/>
    <w:rsid w:val="008615D8"/>
    <w:rsid w:val="00861EC2"/>
    <w:rsid w:val="00866908"/>
    <w:rsid w:val="00871EC6"/>
    <w:rsid w:val="00897B62"/>
    <w:rsid w:val="008B7208"/>
    <w:rsid w:val="008D2E17"/>
    <w:rsid w:val="008F3AA0"/>
    <w:rsid w:val="00911636"/>
    <w:rsid w:val="00920FC3"/>
    <w:rsid w:val="0093190C"/>
    <w:rsid w:val="00945327"/>
    <w:rsid w:val="00946309"/>
    <w:rsid w:val="00951606"/>
    <w:rsid w:val="00957E40"/>
    <w:rsid w:val="00971DED"/>
    <w:rsid w:val="00971EE4"/>
    <w:rsid w:val="00976B38"/>
    <w:rsid w:val="009855B3"/>
    <w:rsid w:val="00985ED0"/>
    <w:rsid w:val="009A0129"/>
    <w:rsid w:val="009A549A"/>
    <w:rsid w:val="009B3FFA"/>
    <w:rsid w:val="009B467A"/>
    <w:rsid w:val="009B6B14"/>
    <w:rsid w:val="009B6F5D"/>
    <w:rsid w:val="009C1C29"/>
    <w:rsid w:val="009E599C"/>
    <w:rsid w:val="009E619F"/>
    <w:rsid w:val="009F129F"/>
    <w:rsid w:val="009F5FFB"/>
    <w:rsid w:val="009F6F3C"/>
    <w:rsid w:val="00A10780"/>
    <w:rsid w:val="00A30604"/>
    <w:rsid w:val="00A32912"/>
    <w:rsid w:val="00A33EEE"/>
    <w:rsid w:val="00A342E3"/>
    <w:rsid w:val="00A46057"/>
    <w:rsid w:val="00A60584"/>
    <w:rsid w:val="00A620B6"/>
    <w:rsid w:val="00A67C5D"/>
    <w:rsid w:val="00A73D27"/>
    <w:rsid w:val="00A7484C"/>
    <w:rsid w:val="00A80762"/>
    <w:rsid w:val="00A81585"/>
    <w:rsid w:val="00A907C9"/>
    <w:rsid w:val="00A932B9"/>
    <w:rsid w:val="00A944E4"/>
    <w:rsid w:val="00AB36F1"/>
    <w:rsid w:val="00AC4A70"/>
    <w:rsid w:val="00AE1100"/>
    <w:rsid w:val="00AF0F13"/>
    <w:rsid w:val="00B025B8"/>
    <w:rsid w:val="00B16225"/>
    <w:rsid w:val="00B175FD"/>
    <w:rsid w:val="00B17F58"/>
    <w:rsid w:val="00B24CA5"/>
    <w:rsid w:val="00B26CDE"/>
    <w:rsid w:val="00B274AA"/>
    <w:rsid w:val="00B45716"/>
    <w:rsid w:val="00B7631C"/>
    <w:rsid w:val="00B91A55"/>
    <w:rsid w:val="00B95D41"/>
    <w:rsid w:val="00BA33F2"/>
    <w:rsid w:val="00BB15FD"/>
    <w:rsid w:val="00BB5590"/>
    <w:rsid w:val="00BB7BC4"/>
    <w:rsid w:val="00BD5E53"/>
    <w:rsid w:val="00BE0D91"/>
    <w:rsid w:val="00BF5AE7"/>
    <w:rsid w:val="00BF78F9"/>
    <w:rsid w:val="00C04412"/>
    <w:rsid w:val="00C0781B"/>
    <w:rsid w:val="00C23A43"/>
    <w:rsid w:val="00C3696B"/>
    <w:rsid w:val="00C436A3"/>
    <w:rsid w:val="00C43E0D"/>
    <w:rsid w:val="00C54AF8"/>
    <w:rsid w:val="00C70AC5"/>
    <w:rsid w:val="00C85BE3"/>
    <w:rsid w:val="00CA14C5"/>
    <w:rsid w:val="00CA4725"/>
    <w:rsid w:val="00CA6CA5"/>
    <w:rsid w:val="00CB0595"/>
    <w:rsid w:val="00CC23E9"/>
    <w:rsid w:val="00CC4495"/>
    <w:rsid w:val="00CD41D4"/>
    <w:rsid w:val="00CE5BE1"/>
    <w:rsid w:val="00CF5775"/>
    <w:rsid w:val="00D0424C"/>
    <w:rsid w:val="00D44333"/>
    <w:rsid w:val="00D45712"/>
    <w:rsid w:val="00D567E0"/>
    <w:rsid w:val="00D85A63"/>
    <w:rsid w:val="00D9473C"/>
    <w:rsid w:val="00DA6B4D"/>
    <w:rsid w:val="00DC1933"/>
    <w:rsid w:val="00DC3685"/>
    <w:rsid w:val="00DD13F3"/>
    <w:rsid w:val="00DD16CC"/>
    <w:rsid w:val="00DE0777"/>
    <w:rsid w:val="00DE4975"/>
    <w:rsid w:val="00DF2E90"/>
    <w:rsid w:val="00DF52BF"/>
    <w:rsid w:val="00E04F18"/>
    <w:rsid w:val="00E10A8F"/>
    <w:rsid w:val="00E1294D"/>
    <w:rsid w:val="00E22A05"/>
    <w:rsid w:val="00E31FF8"/>
    <w:rsid w:val="00E37F70"/>
    <w:rsid w:val="00E403E3"/>
    <w:rsid w:val="00E459C9"/>
    <w:rsid w:val="00E66D39"/>
    <w:rsid w:val="00E7209B"/>
    <w:rsid w:val="00E83BDD"/>
    <w:rsid w:val="00EA04F1"/>
    <w:rsid w:val="00EA1751"/>
    <w:rsid w:val="00EC1C3C"/>
    <w:rsid w:val="00ED7021"/>
    <w:rsid w:val="00EE1BD8"/>
    <w:rsid w:val="00EE480A"/>
    <w:rsid w:val="00EE4A2E"/>
    <w:rsid w:val="00EF5FEC"/>
    <w:rsid w:val="00F077A6"/>
    <w:rsid w:val="00F15554"/>
    <w:rsid w:val="00F24063"/>
    <w:rsid w:val="00F332A6"/>
    <w:rsid w:val="00F34109"/>
    <w:rsid w:val="00F37072"/>
    <w:rsid w:val="00F60708"/>
    <w:rsid w:val="00F6539C"/>
    <w:rsid w:val="00F660FF"/>
    <w:rsid w:val="00F66BD0"/>
    <w:rsid w:val="00F76598"/>
    <w:rsid w:val="00F87D63"/>
    <w:rsid w:val="00F90AC3"/>
    <w:rsid w:val="00F97D13"/>
    <w:rsid w:val="00FA0E12"/>
    <w:rsid w:val="00FA1AA0"/>
    <w:rsid w:val="00FA77ED"/>
    <w:rsid w:val="00FA7CF2"/>
    <w:rsid w:val="00FB279C"/>
    <w:rsid w:val="00FB7BC1"/>
    <w:rsid w:val="00FC32ED"/>
    <w:rsid w:val="00FC461B"/>
    <w:rsid w:val="00FC4C8B"/>
    <w:rsid w:val="00FC4E86"/>
    <w:rsid w:val="00FD1525"/>
    <w:rsid w:val="00FD3E1B"/>
    <w:rsid w:val="00FE6EF2"/>
    <w:rsid w:val="00FF2712"/>
    <w:rsid w:val="00FF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1"/>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numbering" w:customStyle="1" w:styleId="CurrentList1">
    <w:name w:val="Current List1"/>
    <w:uiPriority w:val="99"/>
    <w:rsid w:val="007D1EF9"/>
    <w:pPr>
      <w:numPr>
        <w:numId w:val="29"/>
      </w:numPr>
    </w:pPr>
  </w:style>
  <w:style w:type="character" w:styleId="UnresolvedMention">
    <w:name w:val="Unresolved Mention"/>
    <w:basedOn w:val="DefaultParagraphFont"/>
    <w:uiPriority w:val="99"/>
    <w:semiHidden/>
    <w:unhideWhenUsed/>
    <w:rsid w:val="00BB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www.Nature.Scot"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Nature.Sco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customXml" Target="/customXml/item3.xml" Id="Rf2974b12fc4a4f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71FFD1B571BE2883E0537D20C80A46C7" version="1.0.0">
  <systemFields>
    <field name="Objective-Id">
      <value order="0">A5028997</value>
    </field>
    <field name="Objective-Title">
      <value order="0">E.04 Board Paper - NatureScot Equality and Mainstreaming Report 2025 (A4970548)</value>
    </field>
    <field name="Objective-Description">
      <value order="0"/>
    </field>
    <field name="Objective-CreationStamp">
      <value order="0">2025-03-04T12:47:54Z</value>
    </field>
    <field name="Objective-IsApproved">
      <value order="0">false</value>
    </field>
    <field name="Objective-IsPublished">
      <value order="0">true</value>
    </field>
    <field name="Objective-DatePublished">
      <value order="0">2025-03-05T20:21:22Z</value>
    </field>
    <field name="Objective-ModificationStamp">
      <value order="0">2025-03-05T20:21:22Z</value>
    </field>
    <field name="Objective-Owner">
      <value order="0">Rosa Donaldson</value>
    </field>
    <field name="Objective-Path">
      <value order="0">Objective Global Folder:System Folders:Classified Object:Rosa Donaldson:Special Folder - Rosa Donaldson:Handy - Rosa Donaldson:board draft</value>
    </field>
    <field name="Objective-Parent">
      <value order="0">board draft</value>
    </field>
    <field name="Objective-State">
      <value order="0">Published</value>
    </field>
    <field name="Objective-VersionId">
      <value order="0">vA8786364</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F722F0C0-6670-4918-8173-43BBC77CB60B}">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Rosa Donaldson</cp:lastModifiedBy>
  <cp:revision>15</cp:revision>
  <dcterms:created xsi:type="dcterms:W3CDTF">2025-01-28T09:22:00Z</dcterms:created>
  <dcterms:modified xsi:type="dcterms:W3CDTF">2025-03-05T20:21:00Z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2024-09-11T10:02:53Z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c1f09325-916b-4250-8caf-edbf5b39a902</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A5028997</vt:lpwstr>
  </op:property>
  <op:property fmtid="{D5CDD505-2E9C-101B-9397-08002B2CF9AE}" pid="25" name="Objective-Title">
    <vt:lpwstr>E.04 Board Paper - NatureScot Equality and Mainstreaming Report 2025 (A4970548)</vt:lpwstr>
  </op:property>
  <op:property fmtid="{D5CDD505-2E9C-101B-9397-08002B2CF9AE}" pid="26" name="Objective-Description">
    <vt:lpwstr/>
  </op:property>
  <op:property fmtid="{D5CDD505-2E9C-101B-9397-08002B2CF9AE}" pid="27" name="Objective-CreationStamp">
    <vt:filetime>2025-03-04T12:47:54Z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2025-03-05T20:21:22Z</vt:filetime>
  </op:property>
  <op:property fmtid="{D5CDD505-2E9C-101B-9397-08002B2CF9AE}" pid="31" name="Objective-ModificationStamp">
    <vt:filetime>2025-03-05T20:21:22Z</vt:filetime>
  </op:property>
  <op:property fmtid="{D5CDD505-2E9C-101B-9397-08002B2CF9AE}" pid="32" name="Objective-Owner">
    <vt:lpwstr>Rosa Donaldson</vt:lpwstr>
  </op:property>
  <op:property fmtid="{D5CDD505-2E9C-101B-9397-08002B2CF9AE}" pid="33" name="Objective-Path">
    <vt:lpwstr>Objective Global Folder:System Folders:Classified Object:Rosa Donaldson:Special Folder - Rosa Donaldson:Handy - Rosa Donaldson:board draft</vt:lpwstr>
  </op:property>
  <op:property fmtid="{D5CDD505-2E9C-101B-9397-08002B2CF9AE}" pid="34" name="Objective-Parent">
    <vt:lpwstr>board draft</vt:lpwstr>
  </op:property>
  <op:property fmtid="{D5CDD505-2E9C-101B-9397-08002B2CF9AE}" pid="35" name="Objective-State">
    <vt:lpwstr>Published</vt:lpwstr>
  </op:property>
  <op:property fmtid="{D5CDD505-2E9C-101B-9397-08002B2CF9AE}" pid="36" name="Objective-VersionId">
    <vt:lpwstr>vA8786364</vt:lpwstr>
  </op:property>
  <op:property fmtid="{D5CDD505-2E9C-101B-9397-08002B2CF9AE}" pid="37" name="Objective-Version">
    <vt:lpwstr>2.0</vt:lpwstr>
  </op:property>
  <op:property fmtid="{D5CDD505-2E9C-101B-9397-08002B2CF9AE}" pid="38" name="Objective-VersionNumber">
    <vt:r8>2</vt:r8>
  </op:property>
  <op:property fmtid="{D5CDD505-2E9C-101B-9397-08002B2CF9AE}" pid="39" name="Objective-VersionComment">
    <vt:lpwstr/>
  </op:property>
  <op:property fmtid="{D5CDD505-2E9C-101B-9397-08002B2CF9AE}" pid="40" name="Objective-FileNumber">
    <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