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A310B" w14:textId="1C773CFA" w:rsidR="00A36B13" w:rsidRDefault="00A36B13" w:rsidP="003D2C05">
      <w:pPr>
        <w:pStyle w:val="Default"/>
        <w:rPr>
          <w:rFonts w:asciiTheme="minorHAnsi" w:hAnsiTheme="minorHAnsi" w:cstheme="minorHAnsi"/>
          <w:b/>
          <w:bCs/>
        </w:rPr>
      </w:pPr>
      <w:r>
        <w:rPr>
          <w:rFonts w:cs="Arial"/>
          <w:noProof/>
          <w:color w:val="FF0000"/>
          <w:lang w:eastAsia="en-GB"/>
        </w:rPr>
        <w:drawing>
          <wp:inline distT="0" distB="0" distL="0" distR="0" wp14:anchorId="256AFCD1" wp14:editId="1471A808">
            <wp:extent cx="1788607" cy="1149000"/>
            <wp:effectExtent l="0" t="0" r="2540" b="0"/>
            <wp:docPr id="346057313" name="Picture 346057313" descr="NatureScot&#10;Scotland's Nature Agency" title="NatureSc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er colour 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8312" cy="1155235"/>
                    </a:xfrm>
                    <a:prstGeom prst="rect">
                      <a:avLst/>
                    </a:prstGeom>
                  </pic:spPr>
                </pic:pic>
              </a:graphicData>
            </a:graphic>
          </wp:inline>
        </w:drawing>
      </w:r>
    </w:p>
    <w:p w14:paraId="74C04105" w14:textId="77777777" w:rsidR="00A36B13" w:rsidRDefault="00A36B13" w:rsidP="003D2C05">
      <w:pPr>
        <w:pStyle w:val="Default"/>
        <w:rPr>
          <w:rFonts w:asciiTheme="minorHAnsi" w:hAnsiTheme="minorHAnsi" w:cstheme="minorHAnsi"/>
          <w:b/>
          <w:bCs/>
        </w:rPr>
      </w:pPr>
    </w:p>
    <w:p w14:paraId="0DB37EBC" w14:textId="33B6D29A" w:rsidR="00DC1197" w:rsidRPr="00A36B13" w:rsidRDefault="00DC1197" w:rsidP="003D2C05">
      <w:pPr>
        <w:pStyle w:val="Default"/>
      </w:pPr>
      <w:r w:rsidRPr="00A36B13">
        <w:rPr>
          <w:b/>
          <w:bCs/>
        </w:rPr>
        <w:t xml:space="preserve">NatureScot </w:t>
      </w:r>
    </w:p>
    <w:p w14:paraId="5AB35C4D" w14:textId="77777777" w:rsidR="00DC1197" w:rsidRPr="00A36B13" w:rsidRDefault="00DC1197" w:rsidP="003D2C05">
      <w:pPr>
        <w:pStyle w:val="Default"/>
        <w:rPr>
          <w:b/>
          <w:bCs/>
        </w:rPr>
      </w:pPr>
    </w:p>
    <w:p w14:paraId="3A11B462" w14:textId="2F5B4002" w:rsidR="00DC1197" w:rsidRPr="00A36B13" w:rsidRDefault="00DC1197" w:rsidP="003D2C05">
      <w:pPr>
        <w:pStyle w:val="Default"/>
      </w:pPr>
      <w:r w:rsidRPr="00A36B13">
        <w:rPr>
          <w:b/>
          <w:bCs/>
        </w:rPr>
        <w:t xml:space="preserve">SCIENTIFIC ADVISORY COMMITTEE </w:t>
      </w:r>
    </w:p>
    <w:p w14:paraId="58A2B2E3" w14:textId="77777777" w:rsidR="00DC1197" w:rsidRPr="00A36B13" w:rsidRDefault="00DC1197" w:rsidP="003D2C05">
      <w:pPr>
        <w:pStyle w:val="Default"/>
        <w:rPr>
          <w:b/>
          <w:bCs/>
          <w:color w:val="1F2023"/>
        </w:rPr>
      </w:pPr>
    </w:p>
    <w:p w14:paraId="016F8C05" w14:textId="2DE8D791" w:rsidR="00DC1197" w:rsidRPr="00A36B13" w:rsidRDefault="00DC1197" w:rsidP="003D2C05">
      <w:pPr>
        <w:pStyle w:val="Default"/>
        <w:rPr>
          <w:color w:val="1F2023"/>
        </w:rPr>
      </w:pPr>
      <w:r w:rsidRPr="00A36B13">
        <w:rPr>
          <w:b/>
          <w:bCs/>
          <w:color w:val="1F2023"/>
        </w:rPr>
        <w:t xml:space="preserve">DISCUSSION PAPER </w:t>
      </w:r>
    </w:p>
    <w:p w14:paraId="5F6177D4" w14:textId="77777777" w:rsidR="00DC1197" w:rsidRPr="00A36B13" w:rsidRDefault="00DC1197" w:rsidP="003D2C05">
      <w:pPr>
        <w:rPr>
          <w:rFonts w:ascii="Calibri" w:hAnsi="Calibri" w:cs="Calibri"/>
          <w:b/>
          <w:sz w:val="24"/>
          <w:szCs w:val="24"/>
        </w:rPr>
      </w:pPr>
    </w:p>
    <w:p w14:paraId="3AB71E0D" w14:textId="6C16E91E" w:rsidR="00DC1197" w:rsidRPr="001B1039" w:rsidRDefault="001B1039" w:rsidP="001B1039">
      <w:pPr>
        <w:pStyle w:val="Heading2"/>
        <w:rPr>
          <w:rFonts w:ascii="Calibri" w:hAnsi="Calibri" w:cs="Calibri"/>
          <w:sz w:val="24"/>
          <w:szCs w:val="24"/>
          <w:shd w:val="clear" w:color="auto" w:fill="FFFFFF"/>
        </w:rPr>
      </w:pPr>
      <w:r w:rsidRPr="001B1039">
        <w:rPr>
          <w:rFonts w:ascii="Calibri" w:hAnsi="Calibri" w:cs="Calibri"/>
          <w:sz w:val="24"/>
          <w:szCs w:val="24"/>
          <w:shd w:val="clear" w:color="auto" w:fill="FFFFFF"/>
        </w:rPr>
        <w:t>Protected Areas Monitoring Reform</w:t>
      </w:r>
      <w:r w:rsidR="00007D0F" w:rsidRPr="001B1039">
        <w:rPr>
          <w:rFonts w:ascii="Calibri" w:hAnsi="Calibri" w:cs="Calibri"/>
          <w:sz w:val="24"/>
          <w:szCs w:val="24"/>
          <w:shd w:val="clear" w:color="auto" w:fill="FFFFFF"/>
        </w:rPr>
        <w:tab/>
      </w:r>
      <w:r w:rsidR="00DC1197" w:rsidRPr="001B1039">
        <w:rPr>
          <w:rFonts w:ascii="Calibri" w:hAnsi="Calibri" w:cs="Calibri"/>
          <w:sz w:val="24"/>
          <w:szCs w:val="24"/>
          <w:shd w:val="clear" w:color="auto" w:fill="FFFFFF"/>
        </w:rPr>
        <w:t xml:space="preserve"> </w:t>
      </w:r>
    </w:p>
    <w:p w14:paraId="2962549E" w14:textId="77777777" w:rsidR="001B1039" w:rsidRDefault="001B1039" w:rsidP="001B1039">
      <w:pPr>
        <w:pStyle w:val="Heading2"/>
        <w:rPr>
          <w:rFonts w:ascii="Calibri" w:hAnsi="Calibri" w:cs="Calibri"/>
          <w:sz w:val="24"/>
          <w:szCs w:val="24"/>
          <w:shd w:val="clear" w:color="auto" w:fill="FFFFFF"/>
        </w:rPr>
      </w:pPr>
    </w:p>
    <w:p w14:paraId="01E29938" w14:textId="5D15D391" w:rsidR="000E7175" w:rsidRPr="00A36B13" w:rsidRDefault="000E7175" w:rsidP="001B1039">
      <w:pPr>
        <w:pStyle w:val="Heading2"/>
        <w:rPr>
          <w:rFonts w:ascii="Calibri" w:hAnsi="Calibri" w:cs="Calibri"/>
          <w:b w:val="0"/>
          <w:sz w:val="24"/>
          <w:szCs w:val="24"/>
        </w:rPr>
      </w:pPr>
      <w:r w:rsidRPr="001B1039">
        <w:rPr>
          <w:rFonts w:ascii="Calibri" w:hAnsi="Calibri" w:cs="Calibri"/>
          <w:sz w:val="24"/>
          <w:szCs w:val="24"/>
          <w:shd w:val="clear" w:color="auto" w:fill="FFFFFF"/>
        </w:rPr>
        <w:t>Purpose</w:t>
      </w:r>
    </w:p>
    <w:p w14:paraId="7E9D974A" w14:textId="444AD8FC" w:rsidR="000E7175" w:rsidRDefault="000E7175" w:rsidP="001B1039">
      <w:pPr>
        <w:pStyle w:val="ListParagraph"/>
        <w:numPr>
          <w:ilvl w:val="0"/>
          <w:numId w:val="54"/>
        </w:numPr>
        <w:spacing w:before="120" w:after="120"/>
        <w:ind w:left="714" w:hanging="357"/>
        <w:contextualSpacing w:val="0"/>
        <w:rPr>
          <w:rFonts w:ascii="Calibri" w:hAnsi="Calibri" w:cs="Calibri"/>
          <w:sz w:val="24"/>
          <w:szCs w:val="24"/>
        </w:rPr>
      </w:pPr>
      <w:r w:rsidRPr="00D760D4">
        <w:rPr>
          <w:rFonts w:ascii="Calibri" w:hAnsi="Calibri" w:cs="Calibri"/>
          <w:sz w:val="24"/>
          <w:szCs w:val="24"/>
        </w:rPr>
        <w:t xml:space="preserve">This paper provides an update to the </w:t>
      </w:r>
      <w:r w:rsidR="00DC1197" w:rsidRPr="00D760D4">
        <w:rPr>
          <w:rFonts w:ascii="Calibri" w:hAnsi="Calibri" w:cs="Calibri"/>
          <w:sz w:val="24"/>
          <w:szCs w:val="24"/>
        </w:rPr>
        <w:t>S</w:t>
      </w:r>
      <w:r w:rsidRPr="00D760D4">
        <w:rPr>
          <w:rFonts w:ascii="Calibri" w:hAnsi="Calibri" w:cs="Calibri"/>
          <w:sz w:val="24"/>
          <w:szCs w:val="24"/>
        </w:rPr>
        <w:t>AC</w:t>
      </w:r>
      <w:r w:rsidR="00FF32FD" w:rsidRPr="00D760D4">
        <w:rPr>
          <w:rFonts w:ascii="Calibri" w:hAnsi="Calibri" w:cs="Calibri"/>
          <w:sz w:val="24"/>
          <w:szCs w:val="24"/>
        </w:rPr>
        <w:t xml:space="preserve"> on Protected Area monitoring reforms</w:t>
      </w:r>
      <w:r w:rsidR="00DC1197" w:rsidRPr="00D760D4">
        <w:rPr>
          <w:rFonts w:ascii="Calibri" w:hAnsi="Calibri" w:cs="Calibri"/>
          <w:sz w:val="24"/>
          <w:szCs w:val="24"/>
        </w:rPr>
        <w:t xml:space="preserve"> and </w:t>
      </w:r>
      <w:r w:rsidR="000C29EA" w:rsidRPr="00D760D4">
        <w:rPr>
          <w:rFonts w:ascii="Calibri" w:hAnsi="Calibri" w:cs="Calibri"/>
          <w:sz w:val="24"/>
          <w:szCs w:val="24"/>
        </w:rPr>
        <w:t xml:space="preserve">supporting </w:t>
      </w:r>
      <w:r w:rsidR="00DC1197" w:rsidRPr="00D760D4">
        <w:rPr>
          <w:rFonts w:ascii="Calibri" w:hAnsi="Calibri" w:cs="Calibri"/>
          <w:sz w:val="24"/>
          <w:szCs w:val="24"/>
        </w:rPr>
        <w:t>systems</w:t>
      </w:r>
      <w:r w:rsidR="00FF32FD" w:rsidRPr="00D760D4">
        <w:rPr>
          <w:rFonts w:ascii="Calibri" w:hAnsi="Calibri" w:cs="Calibri"/>
          <w:sz w:val="24"/>
          <w:szCs w:val="24"/>
        </w:rPr>
        <w:t xml:space="preserve"> being developed by NatureScot</w:t>
      </w:r>
      <w:r w:rsidR="003F5FCD" w:rsidRPr="00D760D4">
        <w:rPr>
          <w:rFonts w:ascii="Calibri" w:hAnsi="Calibri" w:cs="Calibri"/>
          <w:sz w:val="24"/>
          <w:szCs w:val="24"/>
        </w:rPr>
        <w:t>, and seeks comment and endorsement on the approach to reform outlined</w:t>
      </w:r>
      <w:r w:rsidR="00FF32FD" w:rsidRPr="00D760D4">
        <w:rPr>
          <w:rFonts w:ascii="Calibri" w:hAnsi="Calibri" w:cs="Calibri"/>
          <w:sz w:val="24"/>
          <w:szCs w:val="24"/>
        </w:rPr>
        <w:t>.</w:t>
      </w:r>
    </w:p>
    <w:p w14:paraId="410BC802" w14:textId="212A2EEE" w:rsidR="001B1039" w:rsidRPr="001B1039" w:rsidRDefault="001B1039" w:rsidP="001B1039">
      <w:pPr>
        <w:pStyle w:val="Heading2"/>
        <w:rPr>
          <w:rFonts w:ascii="Calibri" w:hAnsi="Calibri" w:cs="Calibri"/>
          <w:sz w:val="24"/>
          <w:szCs w:val="24"/>
          <w:shd w:val="clear" w:color="auto" w:fill="FFFFFF"/>
        </w:rPr>
      </w:pPr>
      <w:r w:rsidRPr="001B1039">
        <w:rPr>
          <w:rFonts w:ascii="Calibri" w:hAnsi="Calibri" w:cs="Calibri"/>
          <w:sz w:val="24"/>
          <w:szCs w:val="24"/>
          <w:shd w:val="clear" w:color="auto" w:fill="FFFFFF"/>
        </w:rPr>
        <w:t>Action</w:t>
      </w:r>
    </w:p>
    <w:p w14:paraId="6AE5E5A3" w14:textId="2FBA460A" w:rsidR="001B1039" w:rsidRPr="00A33452" w:rsidRDefault="001B1039" w:rsidP="001B1039">
      <w:pPr>
        <w:pStyle w:val="ListParagraph"/>
        <w:numPr>
          <w:ilvl w:val="0"/>
          <w:numId w:val="54"/>
        </w:numPr>
        <w:spacing w:before="120" w:after="120"/>
        <w:ind w:left="714" w:hanging="357"/>
        <w:contextualSpacing w:val="0"/>
        <w:rPr>
          <w:rFonts w:ascii="Calibri" w:hAnsi="Calibri" w:cs="Calibri"/>
          <w:sz w:val="24"/>
          <w:szCs w:val="24"/>
        </w:rPr>
      </w:pPr>
      <w:r w:rsidRPr="00A33452">
        <w:rPr>
          <w:rFonts w:ascii="Calibri" w:hAnsi="Calibri" w:cs="Calibri"/>
          <w:sz w:val="24"/>
          <w:szCs w:val="24"/>
        </w:rPr>
        <w:t>The SAC is asked to</w:t>
      </w:r>
      <w:r>
        <w:rPr>
          <w:rFonts w:ascii="Calibri" w:hAnsi="Calibri" w:cs="Calibri"/>
          <w:sz w:val="24"/>
          <w:szCs w:val="24"/>
        </w:rPr>
        <w:t>:</w:t>
      </w:r>
    </w:p>
    <w:p w14:paraId="10A77CB4" w14:textId="77777777" w:rsidR="001B1039" w:rsidRPr="00A36B13" w:rsidRDefault="001B1039" w:rsidP="001B1039">
      <w:pPr>
        <w:pStyle w:val="ListParagraph"/>
        <w:numPr>
          <w:ilvl w:val="0"/>
          <w:numId w:val="44"/>
        </w:numPr>
        <w:spacing w:before="120" w:after="120"/>
        <w:ind w:left="1304"/>
        <w:rPr>
          <w:rFonts w:ascii="Calibri" w:hAnsi="Calibri" w:cs="Calibri"/>
          <w:sz w:val="24"/>
          <w:szCs w:val="24"/>
        </w:rPr>
      </w:pPr>
      <w:r w:rsidRPr="00A36B13">
        <w:rPr>
          <w:rFonts w:ascii="Calibri" w:hAnsi="Calibri" w:cs="Calibri"/>
          <w:sz w:val="24"/>
          <w:szCs w:val="24"/>
        </w:rPr>
        <w:t>Consider the content of this paper</w:t>
      </w:r>
    </w:p>
    <w:p w14:paraId="0467BAD2" w14:textId="77777777" w:rsidR="001B1039" w:rsidRPr="00A36B13" w:rsidRDefault="001B1039" w:rsidP="001B1039">
      <w:pPr>
        <w:pStyle w:val="ListParagraph"/>
        <w:numPr>
          <w:ilvl w:val="0"/>
          <w:numId w:val="44"/>
        </w:numPr>
        <w:spacing w:before="120" w:after="120"/>
        <w:ind w:left="1304"/>
        <w:rPr>
          <w:rFonts w:ascii="Calibri" w:hAnsi="Calibri" w:cs="Calibri"/>
          <w:sz w:val="24"/>
          <w:szCs w:val="24"/>
        </w:rPr>
      </w:pPr>
      <w:r w:rsidRPr="00A36B13">
        <w:rPr>
          <w:rFonts w:ascii="Calibri" w:hAnsi="Calibri" w:cs="Calibri"/>
          <w:sz w:val="24"/>
          <w:szCs w:val="24"/>
        </w:rPr>
        <w:t>Provide comments on any of the issues raised</w:t>
      </w:r>
    </w:p>
    <w:p w14:paraId="1A76AAF6" w14:textId="77777777" w:rsidR="001B1039" w:rsidRPr="00A36B13" w:rsidRDefault="001B1039" w:rsidP="001B1039">
      <w:pPr>
        <w:pStyle w:val="ListParagraph"/>
        <w:numPr>
          <w:ilvl w:val="0"/>
          <w:numId w:val="44"/>
        </w:numPr>
        <w:spacing w:before="120" w:after="120"/>
        <w:ind w:left="1304"/>
        <w:rPr>
          <w:rFonts w:ascii="Calibri" w:hAnsi="Calibri" w:cs="Calibri"/>
          <w:sz w:val="24"/>
          <w:szCs w:val="24"/>
        </w:rPr>
      </w:pPr>
      <w:r w:rsidRPr="00A36B13">
        <w:rPr>
          <w:rFonts w:ascii="Calibri" w:hAnsi="Calibri" w:cs="Calibri"/>
          <w:sz w:val="24"/>
          <w:szCs w:val="24"/>
        </w:rPr>
        <w:t>Consider in particular the challenges around species monitoring (Principle 7)</w:t>
      </w:r>
    </w:p>
    <w:p w14:paraId="55895A56" w14:textId="77777777" w:rsidR="001B1039" w:rsidRPr="00A36B13" w:rsidRDefault="001B1039" w:rsidP="001B1039">
      <w:pPr>
        <w:pStyle w:val="ListParagraph"/>
        <w:numPr>
          <w:ilvl w:val="0"/>
          <w:numId w:val="44"/>
        </w:numPr>
        <w:spacing w:before="120" w:after="120"/>
        <w:ind w:left="1304"/>
        <w:rPr>
          <w:rFonts w:ascii="Calibri" w:hAnsi="Calibri" w:cs="Calibri"/>
          <w:sz w:val="24"/>
          <w:szCs w:val="24"/>
        </w:rPr>
      </w:pPr>
      <w:r w:rsidRPr="00A36B13">
        <w:rPr>
          <w:rFonts w:ascii="Calibri" w:hAnsi="Calibri" w:cs="Calibri"/>
          <w:sz w:val="24"/>
          <w:szCs w:val="24"/>
        </w:rPr>
        <w:t>Endorse the principles of the new approach</w:t>
      </w:r>
    </w:p>
    <w:p w14:paraId="115B6D36" w14:textId="12EC3960" w:rsidR="001B1039" w:rsidRPr="00A36B13" w:rsidRDefault="001B1039" w:rsidP="001B1039">
      <w:pPr>
        <w:pStyle w:val="ListParagraph"/>
        <w:numPr>
          <w:ilvl w:val="0"/>
          <w:numId w:val="44"/>
        </w:numPr>
        <w:spacing w:before="120" w:after="120"/>
        <w:ind w:left="1304"/>
        <w:rPr>
          <w:rFonts w:ascii="Calibri" w:hAnsi="Calibri" w:cs="Calibri"/>
          <w:sz w:val="24"/>
          <w:szCs w:val="24"/>
        </w:rPr>
      </w:pPr>
      <w:r w:rsidRPr="00A36B13">
        <w:rPr>
          <w:rFonts w:ascii="Calibri" w:hAnsi="Calibri" w:cs="Calibri"/>
          <w:sz w:val="24"/>
          <w:szCs w:val="24"/>
        </w:rPr>
        <w:t>Advise on how they would like to be involved in future progress of this work</w:t>
      </w:r>
      <w:r>
        <w:rPr>
          <w:rFonts w:ascii="Calibri" w:hAnsi="Calibri" w:cs="Calibri"/>
          <w:sz w:val="24"/>
          <w:szCs w:val="24"/>
        </w:rPr>
        <w:t>.</w:t>
      </w:r>
    </w:p>
    <w:p w14:paraId="142A0DA9" w14:textId="645B6E3B" w:rsidR="00AA4B08" w:rsidRDefault="00AA4B08" w:rsidP="005A43D6">
      <w:pPr>
        <w:rPr>
          <w:rFonts w:ascii="Calibri" w:hAnsi="Calibri" w:cs="Calibri"/>
          <w:sz w:val="24"/>
          <w:szCs w:val="24"/>
        </w:rPr>
      </w:pPr>
    </w:p>
    <w:p w14:paraId="61357001" w14:textId="05C2A271" w:rsidR="001B1039" w:rsidRPr="001B1039" w:rsidRDefault="001B1039" w:rsidP="001B1039">
      <w:pPr>
        <w:pStyle w:val="Heading2"/>
        <w:rPr>
          <w:rFonts w:ascii="Calibri" w:hAnsi="Calibri" w:cs="Calibri"/>
          <w:sz w:val="24"/>
          <w:szCs w:val="24"/>
          <w:shd w:val="clear" w:color="auto" w:fill="FFFFFF"/>
        </w:rPr>
      </w:pPr>
      <w:r w:rsidRPr="001B1039">
        <w:rPr>
          <w:rFonts w:ascii="Calibri" w:hAnsi="Calibri" w:cs="Calibri"/>
          <w:sz w:val="24"/>
          <w:szCs w:val="24"/>
          <w:shd w:val="clear" w:color="auto" w:fill="FFFFFF"/>
        </w:rPr>
        <w:t>Preparation</w:t>
      </w:r>
    </w:p>
    <w:p w14:paraId="33950B03" w14:textId="0D1FAA91" w:rsidR="001B1039" w:rsidRDefault="001B1039" w:rsidP="001B1039">
      <w:pPr>
        <w:pStyle w:val="ListParagraph"/>
        <w:numPr>
          <w:ilvl w:val="0"/>
          <w:numId w:val="54"/>
        </w:numPr>
        <w:spacing w:before="120" w:after="120"/>
        <w:ind w:left="714" w:hanging="357"/>
        <w:contextualSpacing w:val="0"/>
        <w:rPr>
          <w:rFonts w:ascii="Calibri" w:hAnsi="Calibri" w:cs="Calibri"/>
          <w:sz w:val="24"/>
          <w:szCs w:val="24"/>
        </w:rPr>
      </w:pPr>
      <w:r>
        <w:rPr>
          <w:rFonts w:ascii="Calibri" w:hAnsi="Calibri" w:cs="Calibri"/>
          <w:sz w:val="24"/>
          <w:szCs w:val="24"/>
        </w:rPr>
        <w:t>The paper was written by Ben Ross.  It is sponsored by Eileen Stuart.</w:t>
      </w:r>
    </w:p>
    <w:p w14:paraId="17585911" w14:textId="77777777" w:rsidR="001B1039" w:rsidRPr="00A36B13" w:rsidRDefault="001B1039" w:rsidP="005A43D6">
      <w:pPr>
        <w:rPr>
          <w:rFonts w:ascii="Calibri" w:hAnsi="Calibri" w:cs="Calibri"/>
          <w:sz w:val="24"/>
          <w:szCs w:val="24"/>
        </w:rPr>
      </w:pPr>
    </w:p>
    <w:p w14:paraId="22A0B9C8" w14:textId="09DC5828" w:rsidR="00AA4B08" w:rsidRPr="00A36B13" w:rsidRDefault="00AA4B08" w:rsidP="001B1039">
      <w:pPr>
        <w:pStyle w:val="Heading2"/>
        <w:rPr>
          <w:rFonts w:ascii="Calibri" w:hAnsi="Calibri" w:cs="Calibri"/>
          <w:b w:val="0"/>
          <w:sz w:val="24"/>
          <w:szCs w:val="24"/>
        </w:rPr>
      </w:pPr>
      <w:r w:rsidRPr="00A36B13">
        <w:rPr>
          <w:rFonts w:ascii="Calibri" w:hAnsi="Calibri" w:cs="Calibri"/>
          <w:sz w:val="24"/>
          <w:szCs w:val="24"/>
        </w:rPr>
        <w:t>Summary</w:t>
      </w:r>
    </w:p>
    <w:p w14:paraId="4D75DB48" w14:textId="4F93237A" w:rsidR="00AA4B08" w:rsidRPr="00D760D4" w:rsidRDefault="00AA4B08" w:rsidP="001B1039">
      <w:pPr>
        <w:pStyle w:val="ListParagraph"/>
        <w:numPr>
          <w:ilvl w:val="0"/>
          <w:numId w:val="54"/>
        </w:numPr>
        <w:spacing w:before="120" w:after="120"/>
        <w:ind w:left="714" w:hanging="357"/>
        <w:contextualSpacing w:val="0"/>
        <w:rPr>
          <w:rFonts w:ascii="Calibri" w:hAnsi="Calibri" w:cs="Calibri"/>
          <w:sz w:val="24"/>
          <w:szCs w:val="24"/>
        </w:rPr>
      </w:pPr>
      <w:r w:rsidRPr="00D760D4">
        <w:rPr>
          <w:rFonts w:ascii="Calibri" w:hAnsi="Calibri" w:cs="Calibri"/>
          <w:sz w:val="24"/>
          <w:szCs w:val="24"/>
        </w:rPr>
        <w:t>We have been monitoring the natural features of our protected areas for over two decades</w:t>
      </w:r>
      <w:r w:rsidR="00576E9C" w:rsidRPr="00D760D4">
        <w:rPr>
          <w:rFonts w:ascii="Calibri" w:hAnsi="Calibri" w:cs="Calibri"/>
          <w:sz w:val="24"/>
          <w:szCs w:val="24"/>
        </w:rPr>
        <w:t xml:space="preserve"> through a process called Site Condition Monitoring (SCM)</w:t>
      </w:r>
      <w:r w:rsidRPr="00D760D4">
        <w:rPr>
          <w:rFonts w:ascii="Calibri" w:hAnsi="Calibri" w:cs="Calibri"/>
          <w:sz w:val="24"/>
          <w:szCs w:val="24"/>
        </w:rPr>
        <w:t xml:space="preserve">. </w:t>
      </w:r>
      <w:r w:rsidR="00E6113D" w:rsidRPr="00D760D4">
        <w:rPr>
          <w:rFonts w:ascii="Calibri" w:hAnsi="Calibri" w:cs="Calibri"/>
          <w:sz w:val="24"/>
          <w:szCs w:val="24"/>
        </w:rPr>
        <w:t>7</w:t>
      </w:r>
      <w:r w:rsidR="00FF5145" w:rsidRPr="00D760D4">
        <w:rPr>
          <w:rFonts w:ascii="Calibri" w:hAnsi="Calibri" w:cs="Calibri"/>
          <w:sz w:val="24"/>
          <w:szCs w:val="24"/>
        </w:rPr>
        <w:t>6</w:t>
      </w:r>
      <w:r w:rsidRPr="00D760D4">
        <w:rPr>
          <w:rFonts w:ascii="Calibri" w:hAnsi="Calibri" w:cs="Calibri"/>
          <w:sz w:val="24"/>
          <w:szCs w:val="24"/>
        </w:rPr>
        <w:t>% of natural features are</w:t>
      </w:r>
      <w:r w:rsidR="00576E9C" w:rsidRPr="00D760D4">
        <w:rPr>
          <w:rFonts w:ascii="Calibri" w:hAnsi="Calibri" w:cs="Calibri"/>
          <w:sz w:val="24"/>
          <w:szCs w:val="24"/>
        </w:rPr>
        <w:t xml:space="preserve"> currently</w:t>
      </w:r>
      <w:r w:rsidRPr="00D760D4">
        <w:rPr>
          <w:rFonts w:ascii="Calibri" w:hAnsi="Calibri" w:cs="Calibri"/>
          <w:sz w:val="24"/>
          <w:szCs w:val="24"/>
        </w:rPr>
        <w:t xml:space="preserve"> in favourable or improving condition but this figure is declining</w:t>
      </w:r>
      <w:r w:rsidR="009D164A" w:rsidRPr="00D760D4">
        <w:rPr>
          <w:rFonts w:ascii="Calibri" w:hAnsi="Calibri" w:cs="Calibri"/>
          <w:sz w:val="24"/>
          <w:szCs w:val="24"/>
        </w:rPr>
        <w:t>. W</w:t>
      </w:r>
      <w:r w:rsidRPr="00D760D4">
        <w:rPr>
          <w:rFonts w:ascii="Calibri" w:hAnsi="Calibri" w:cs="Calibri"/>
          <w:sz w:val="24"/>
          <w:szCs w:val="24"/>
        </w:rPr>
        <w:t xml:space="preserve">e struggle to </w:t>
      </w:r>
      <w:r w:rsidR="009D164A" w:rsidRPr="00D760D4">
        <w:rPr>
          <w:rFonts w:ascii="Calibri" w:hAnsi="Calibri" w:cs="Calibri"/>
          <w:sz w:val="24"/>
          <w:szCs w:val="24"/>
        </w:rPr>
        <w:t xml:space="preserve">monitor all features within </w:t>
      </w:r>
      <w:r w:rsidR="00A12A51" w:rsidRPr="00D760D4">
        <w:rPr>
          <w:rFonts w:ascii="Calibri" w:hAnsi="Calibri" w:cs="Calibri"/>
          <w:sz w:val="24"/>
          <w:szCs w:val="24"/>
        </w:rPr>
        <w:t>each</w:t>
      </w:r>
      <w:r w:rsidR="009D164A" w:rsidRPr="00D760D4">
        <w:rPr>
          <w:rFonts w:ascii="Calibri" w:hAnsi="Calibri" w:cs="Calibri"/>
          <w:sz w:val="24"/>
          <w:szCs w:val="24"/>
        </w:rPr>
        <w:t xml:space="preserve"> monitoring cycle and there are inherent weaknesses in the current approach. As we move to deliver 30x30</w:t>
      </w:r>
      <w:r w:rsidR="00A12A51" w:rsidRPr="00D760D4">
        <w:rPr>
          <w:rFonts w:ascii="Calibri" w:hAnsi="Calibri" w:cs="Calibri"/>
          <w:sz w:val="24"/>
          <w:szCs w:val="24"/>
        </w:rPr>
        <w:t xml:space="preserve"> and Scottish Biodiversity Strategy</w:t>
      </w:r>
      <w:r w:rsidR="009D164A" w:rsidRPr="00D760D4">
        <w:rPr>
          <w:rFonts w:ascii="Calibri" w:hAnsi="Calibri" w:cs="Calibri"/>
          <w:sz w:val="24"/>
          <w:szCs w:val="24"/>
        </w:rPr>
        <w:t xml:space="preserve"> commitments we propose a new approach, </w:t>
      </w:r>
      <w:r w:rsidR="00A12A51" w:rsidRPr="001B1039">
        <w:rPr>
          <w:rFonts w:ascii="Calibri" w:hAnsi="Calibri" w:cs="Calibri"/>
          <w:sz w:val="24"/>
          <w:szCs w:val="24"/>
        </w:rPr>
        <w:t xml:space="preserve">Monitoring to </w:t>
      </w:r>
      <w:r w:rsidR="009D164A" w:rsidRPr="001B1039">
        <w:rPr>
          <w:rFonts w:ascii="Calibri" w:hAnsi="Calibri" w:cs="Calibri"/>
          <w:sz w:val="24"/>
          <w:szCs w:val="24"/>
        </w:rPr>
        <w:t>Deliver</w:t>
      </w:r>
      <w:r w:rsidR="00A12A51" w:rsidRPr="001B1039">
        <w:rPr>
          <w:rFonts w:ascii="Calibri" w:hAnsi="Calibri" w:cs="Calibri"/>
          <w:sz w:val="24"/>
          <w:szCs w:val="24"/>
        </w:rPr>
        <w:t xml:space="preserve"> Healthy Ecosystems.</w:t>
      </w:r>
      <w:r w:rsidR="009D164A" w:rsidRPr="00D760D4">
        <w:rPr>
          <w:rFonts w:ascii="Calibri" w:hAnsi="Calibri" w:cs="Calibri"/>
          <w:sz w:val="24"/>
          <w:szCs w:val="24"/>
        </w:rPr>
        <w:t xml:space="preserve"> </w:t>
      </w:r>
      <w:r w:rsidR="00A12A51" w:rsidRPr="00D760D4">
        <w:rPr>
          <w:rFonts w:ascii="Calibri" w:hAnsi="Calibri" w:cs="Calibri"/>
          <w:sz w:val="24"/>
          <w:szCs w:val="24"/>
        </w:rPr>
        <w:t>This approach</w:t>
      </w:r>
      <w:r w:rsidR="009D164A" w:rsidRPr="00D760D4">
        <w:rPr>
          <w:rFonts w:ascii="Calibri" w:hAnsi="Calibri" w:cs="Calibri"/>
          <w:sz w:val="24"/>
          <w:szCs w:val="24"/>
        </w:rPr>
        <w:t xml:space="preserve"> will be more effective at informing management interventions, more efficient and future-proofed to capitalise on new technologies and data.  </w:t>
      </w:r>
    </w:p>
    <w:p w14:paraId="0869D302" w14:textId="77777777" w:rsidR="00AA4B08" w:rsidRPr="00A36B13" w:rsidRDefault="00AA4B08" w:rsidP="005A43D6">
      <w:pPr>
        <w:rPr>
          <w:rFonts w:ascii="Calibri" w:hAnsi="Calibri" w:cs="Calibri"/>
          <w:b/>
          <w:sz w:val="24"/>
          <w:szCs w:val="24"/>
        </w:rPr>
      </w:pPr>
    </w:p>
    <w:p w14:paraId="715A08C5" w14:textId="2C5AB7A1" w:rsidR="000E7175" w:rsidRPr="00A36B13" w:rsidRDefault="000E7175" w:rsidP="001B1039">
      <w:pPr>
        <w:pStyle w:val="Heading2"/>
        <w:rPr>
          <w:rFonts w:ascii="Calibri" w:hAnsi="Calibri" w:cs="Calibri"/>
          <w:b w:val="0"/>
          <w:sz w:val="24"/>
          <w:szCs w:val="24"/>
        </w:rPr>
      </w:pPr>
      <w:r w:rsidRPr="00A36B13">
        <w:rPr>
          <w:rFonts w:ascii="Calibri" w:hAnsi="Calibri" w:cs="Calibri"/>
          <w:sz w:val="24"/>
          <w:szCs w:val="24"/>
        </w:rPr>
        <w:lastRenderedPageBreak/>
        <w:t>Background – what we currently do and why we do it</w:t>
      </w:r>
    </w:p>
    <w:p w14:paraId="4CFDE20A" w14:textId="6ADBC3DF" w:rsidR="00320CB3" w:rsidRPr="001B1039" w:rsidRDefault="00320CB3" w:rsidP="001B1039">
      <w:pPr>
        <w:pStyle w:val="ListParagraph"/>
        <w:numPr>
          <w:ilvl w:val="0"/>
          <w:numId w:val="54"/>
        </w:numPr>
        <w:spacing w:before="120" w:after="120"/>
        <w:ind w:left="714" w:hanging="357"/>
        <w:contextualSpacing w:val="0"/>
        <w:rPr>
          <w:rFonts w:ascii="Calibri" w:hAnsi="Calibri" w:cs="Calibri"/>
          <w:sz w:val="24"/>
          <w:szCs w:val="24"/>
        </w:rPr>
      </w:pPr>
      <w:r w:rsidRPr="001B1039">
        <w:rPr>
          <w:rFonts w:ascii="Calibri" w:hAnsi="Calibri" w:cs="Calibri"/>
          <w:sz w:val="24"/>
          <w:szCs w:val="24"/>
        </w:rPr>
        <w:t xml:space="preserve">The purpose of Site Condition Monitoring (SCM) is to determine the condition of the natural features </w:t>
      </w:r>
      <w:r w:rsidR="00AD530C" w:rsidRPr="001B1039">
        <w:rPr>
          <w:rFonts w:ascii="Calibri" w:hAnsi="Calibri" w:cs="Calibri"/>
          <w:sz w:val="24"/>
          <w:szCs w:val="24"/>
        </w:rPr>
        <w:t>on each protected area</w:t>
      </w:r>
      <w:r w:rsidRPr="001B1039">
        <w:rPr>
          <w:rFonts w:ascii="Calibri" w:hAnsi="Calibri" w:cs="Calibri"/>
          <w:sz w:val="24"/>
          <w:szCs w:val="24"/>
        </w:rPr>
        <w:t xml:space="preserve">.  This helps inform whether </w:t>
      </w:r>
      <w:r w:rsidR="00AD530C" w:rsidRPr="001B1039">
        <w:rPr>
          <w:rFonts w:ascii="Calibri" w:hAnsi="Calibri" w:cs="Calibri"/>
          <w:sz w:val="24"/>
          <w:szCs w:val="24"/>
        </w:rPr>
        <w:t>the</w:t>
      </w:r>
      <w:r w:rsidRPr="001B1039">
        <w:rPr>
          <w:rFonts w:ascii="Calibri" w:hAnsi="Calibri" w:cs="Calibri"/>
          <w:sz w:val="24"/>
          <w:szCs w:val="24"/>
        </w:rPr>
        <w:t xml:space="preserve"> feature is likely to maintain itself in the medium</w:t>
      </w:r>
      <w:r w:rsidR="00AD530C" w:rsidRPr="001B1039">
        <w:rPr>
          <w:rFonts w:ascii="Calibri" w:hAnsi="Calibri" w:cs="Calibri"/>
          <w:sz w:val="24"/>
          <w:szCs w:val="24"/>
        </w:rPr>
        <w:t>-</w:t>
      </w:r>
      <w:r w:rsidRPr="001B1039">
        <w:rPr>
          <w:rFonts w:ascii="Calibri" w:hAnsi="Calibri" w:cs="Calibri"/>
          <w:sz w:val="24"/>
          <w:szCs w:val="24"/>
        </w:rPr>
        <w:t xml:space="preserve">long term under current management and environmental conditions. </w:t>
      </w:r>
    </w:p>
    <w:p w14:paraId="68EF0982" w14:textId="55AB2649" w:rsidR="00210947" w:rsidRPr="001B1039" w:rsidRDefault="00210947" w:rsidP="001B1039">
      <w:pPr>
        <w:pStyle w:val="ListParagraph"/>
        <w:numPr>
          <w:ilvl w:val="0"/>
          <w:numId w:val="54"/>
        </w:numPr>
        <w:spacing w:before="120" w:after="120"/>
        <w:ind w:left="714" w:hanging="357"/>
        <w:contextualSpacing w:val="0"/>
        <w:rPr>
          <w:rFonts w:ascii="Calibri" w:hAnsi="Calibri" w:cs="Calibri"/>
          <w:sz w:val="24"/>
          <w:szCs w:val="24"/>
        </w:rPr>
      </w:pPr>
      <w:r w:rsidRPr="001B1039">
        <w:rPr>
          <w:rFonts w:ascii="Calibri" w:hAnsi="Calibri" w:cs="Calibri"/>
          <w:sz w:val="24"/>
          <w:szCs w:val="24"/>
        </w:rPr>
        <w:t>Our monitoring programme has been in operation since 2000</w:t>
      </w:r>
      <w:r w:rsidR="00576E9C" w:rsidRPr="001B1039">
        <w:rPr>
          <w:rFonts w:ascii="Calibri" w:hAnsi="Calibri" w:cs="Calibri"/>
          <w:sz w:val="24"/>
          <w:szCs w:val="24"/>
        </w:rPr>
        <w:t xml:space="preserve">. It </w:t>
      </w:r>
      <w:r w:rsidRPr="001B1039">
        <w:rPr>
          <w:rFonts w:ascii="Calibri" w:hAnsi="Calibri" w:cs="Calibri"/>
          <w:sz w:val="24"/>
          <w:szCs w:val="24"/>
        </w:rPr>
        <w:t xml:space="preserve">monitors </w:t>
      </w:r>
      <w:r w:rsidR="00576E9C" w:rsidRPr="001B1039">
        <w:rPr>
          <w:rFonts w:ascii="Calibri" w:hAnsi="Calibri" w:cs="Calibri"/>
          <w:sz w:val="24"/>
          <w:szCs w:val="24"/>
        </w:rPr>
        <w:t xml:space="preserve">around </w:t>
      </w:r>
      <w:r w:rsidRPr="001B1039">
        <w:rPr>
          <w:rFonts w:ascii="Calibri" w:hAnsi="Calibri" w:cs="Calibri"/>
          <w:sz w:val="24"/>
          <w:szCs w:val="24"/>
        </w:rPr>
        <w:t>5,</w:t>
      </w:r>
      <w:r w:rsidR="00576E9C" w:rsidRPr="001B1039">
        <w:rPr>
          <w:rFonts w:ascii="Calibri" w:hAnsi="Calibri" w:cs="Calibri"/>
          <w:sz w:val="24"/>
          <w:szCs w:val="24"/>
        </w:rPr>
        <w:t>5</w:t>
      </w:r>
      <w:r w:rsidRPr="001B1039">
        <w:rPr>
          <w:rFonts w:ascii="Calibri" w:hAnsi="Calibri" w:cs="Calibri"/>
          <w:sz w:val="24"/>
          <w:szCs w:val="24"/>
        </w:rPr>
        <w:t xml:space="preserve">00 individual natural features of special interest across </w:t>
      </w:r>
      <w:r w:rsidR="00576E9C" w:rsidRPr="001B1039">
        <w:rPr>
          <w:rFonts w:ascii="Calibri" w:hAnsi="Calibri" w:cs="Calibri"/>
          <w:sz w:val="24"/>
          <w:szCs w:val="24"/>
        </w:rPr>
        <w:t xml:space="preserve">nearly </w:t>
      </w:r>
      <w:r w:rsidRPr="001B1039">
        <w:rPr>
          <w:rFonts w:ascii="Calibri" w:hAnsi="Calibri" w:cs="Calibri"/>
          <w:sz w:val="24"/>
          <w:szCs w:val="24"/>
        </w:rPr>
        <w:t xml:space="preserve">2000 designated sites on a </w:t>
      </w:r>
      <w:r w:rsidR="00576E9C" w:rsidRPr="001B1039">
        <w:rPr>
          <w:rFonts w:ascii="Calibri" w:hAnsi="Calibri" w:cs="Calibri"/>
          <w:sz w:val="24"/>
          <w:szCs w:val="24"/>
        </w:rPr>
        <w:t>6-</w:t>
      </w:r>
      <w:r w:rsidRPr="001B1039">
        <w:rPr>
          <w:rFonts w:ascii="Calibri" w:hAnsi="Calibri" w:cs="Calibri"/>
          <w:sz w:val="24"/>
          <w:szCs w:val="24"/>
        </w:rPr>
        <w:t>10</w:t>
      </w:r>
      <w:r w:rsidR="00576E9C" w:rsidRPr="001B1039">
        <w:rPr>
          <w:rFonts w:ascii="Calibri" w:hAnsi="Calibri" w:cs="Calibri"/>
          <w:sz w:val="24"/>
          <w:szCs w:val="24"/>
        </w:rPr>
        <w:t xml:space="preserve"> </w:t>
      </w:r>
      <w:r w:rsidRPr="001B1039">
        <w:rPr>
          <w:rFonts w:ascii="Calibri" w:hAnsi="Calibri" w:cs="Calibri"/>
          <w:sz w:val="24"/>
          <w:szCs w:val="24"/>
        </w:rPr>
        <w:t xml:space="preserve">year rolling programme. The first cycle conducted baseline assessments of all features across all sites. In subsequent cycles this developed into a statistical sub-sampling </w:t>
      </w:r>
      <w:r w:rsidR="00320CB3" w:rsidRPr="001B1039">
        <w:rPr>
          <w:rFonts w:ascii="Calibri" w:hAnsi="Calibri" w:cs="Calibri"/>
          <w:sz w:val="24"/>
          <w:szCs w:val="24"/>
        </w:rPr>
        <w:t>of features</w:t>
      </w:r>
      <w:r w:rsidRPr="001B1039">
        <w:rPr>
          <w:rFonts w:ascii="Calibri" w:hAnsi="Calibri" w:cs="Calibri"/>
          <w:sz w:val="24"/>
          <w:szCs w:val="24"/>
        </w:rPr>
        <w:t xml:space="preserve">, and more recently evolved into a three-tiered risk-based approach. This tiered approach includes a basic ‘site-check’ for low-risk features and two levels where full </w:t>
      </w:r>
      <w:r w:rsidR="00320CB3" w:rsidRPr="001B1039">
        <w:rPr>
          <w:rFonts w:ascii="Calibri" w:hAnsi="Calibri" w:cs="Calibri"/>
          <w:sz w:val="24"/>
          <w:szCs w:val="24"/>
        </w:rPr>
        <w:t>SCM</w:t>
      </w:r>
      <w:r w:rsidRPr="001B1039">
        <w:rPr>
          <w:rFonts w:ascii="Calibri" w:hAnsi="Calibri" w:cs="Calibri"/>
          <w:sz w:val="24"/>
          <w:szCs w:val="24"/>
        </w:rPr>
        <w:t xml:space="preserve"> is carried out, either by</w:t>
      </w:r>
      <w:r w:rsidR="00576E9C" w:rsidRPr="001B1039">
        <w:rPr>
          <w:rFonts w:ascii="Calibri" w:hAnsi="Calibri" w:cs="Calibri"/>
          <w:sz w:val="24"/>
          <w:szCs w:val="24"/>
        </w:rPr>
        <w:t xml:space="preserve"> staff or national contractors. We are now in the fourth cycle.</w:t>
      </w:r>
      <w:r w:rsidRPr="001B1039">
        <w:rPr>
          <w:rFonts w:ascii="Calibri" w:hAnsi="Calibri" w:cs="Calibri"/>
          <w:sz w:val="24"/>
          <w:szCs w:val="24"/>
        </w:rPr>
        <w:t xml:space="preserve">  </w:t>
      </w:r>
    </w:p>
    <w:p w14:paraId="37B80F02" w14:textId="52462FDA" w:rsidR="00DF3588" w:rsidRPr="001B1039" w:rsidRDefault="00AD530C" w:rsidP="001B1039">
      <w:pPr>
        <w:pStyle w:val="ListParagraph"/>
        <w:numPr>
          <w:ilvl w:val="0"/>
          <w:numId w:val="54"/>
        </w:numPr>
        <w:spacing w:before="120" w:after="120"/>
        <w:ind w:left="714" w:hanging="357"/>
        <w:contextualSpacing w:val="0"/>
        <w:rPr>
          <w:rFonts w:ascii="Calibri" w:hAnsi="Calibri" w:cs="Calibri"/>
          <w:sz w:val="24"/>
          <w:szCs w:val="24"/>
        </w:rPr>
      </w:pPr>
      <w:r w:rsidRPr="001B1039">
        <w:rPr>
          <w:rFonts w:ascii="Calibri" w:hAnsi="Calibri" w:cs="Calibri"/>
          <w:sz w:val="24"/>
          <w:szCs w:val="24"/>
        </w:rPr>
        <w:t>SCM assigns</w:t>
      </w:r>
      <w:r w:rsidR="00DF3588" w:rsidRPr="001B1039">
        <w:rPr>
          <w:rFonts w:ascii="Calibri" w:hAnsi="Calibri" w:cs="Calibri"/>
          <w:sz w:val="24"/>
          <w:szCs w:val="24"/>
        </w:rPr>
        <w:t xml:space="preserve"> </w:t>
      </w:r>
      <w:r w:rsidRPr="001B1039">
        <w:rPr>
          <w:rFonts w:ascii="Calibri" w:hAnsi="Calibri" w:cs="Calibri"/>
          <w:sz w:val="24"/>
          <w:szCs w:val="24"/>
        </w:rPr>
        <w:t xml:space="preserve">each </w:t>
      </w:r>
      <w:r w:rsidR="00DF3588" w:rsidRPr="001B1039">
        <w:rPr>
          <w:rFonts w:ascii="Calibri" w:hAnsi="Calibri" w:cs="Calibri"/>
          <w:sz w:val="24"/>
          <w:szCs w:val="24"/>
        </w:rPr>
        <w:t xml:space="preserve">feature’s condition </w:t>
      </w:r>
      <w:r w:rsidRPr="001B1039">
        <w:rPr>
          <w:rFonts w:ascii="Calibri" w:hAnsi="Calibri" w:cs="Calibri"/>
          <w:sz w:val="24"/>
          <w:szCs w:val="24"/>
        </w:rPr>
        <w:t>in</w:t>
      </w:r>
      <w:r w:rsidR="00DF3588" w:rsidRPr="001B1039">
        <w:rPr>
          <w:rFonts w:ascii="Calibri" w:hAnsi="Calibri" w:cs="Calibri"/>
          <w:sz w:val="24"/>
          <w:szCs w:val="24"/>
        </w:rPr>
        <w:t>to one of eight categories</w:t>
      </w:r>
      <w:r w:rsidR="005745E3" w:rsidRPr="000B68A4">
        <w:rPr>
          <w:sz w:val="24"/>
          <w:szCs w:val="24"/>
          <w:vertAlign w:val="superscript"/>
        </w:rPr>
        <w:footnoteReference w:id="1"/>
      </w:r>
      <w:r w:rsidR="00DF3588" w:rsidRPr="000B68A4">
        <w:rPr>
          <w:rFonts w:ascii="Calibri" w:hAnsi="Calibri" w:cs="Calibri"/>
          <w:sz w:val="24"/>
          <w:szCs w:val="24"/>
          <w:vertAlign w:val="superscript"/>
        </w:rPr>
        <w:t>.</w:t>
      </w:r>
      <w:r w:rsidR="00032A83" w:rsidRPr="001B1039">
        <w:rPr>
          <w:rFonts w:ascii="Calibri" w:hAnsi="Calibri" w:cs="Calibri"/>
          <w:sz w:val="24"/>
          <w:szCs w:val="24"/>
        </w:rPr>
        <w:t xml:space="preserve"> </w:t>
      </w:r>
      <w:r w:rsidR="00DF3588" w:rsidRPr="001B1039">
        <w:rPr>
          <w:rFonts w:ascii="Calibri" w:hAnsi="Calibri" w:cs="Calibri"/>
          <w:sz w:val="24"/>
          <w:szCs w:val="24"/>
        </w:rPr>
        <w:t>We also inspect sites for factors that may negatively or positively affect features. These pressures can reveal why a feature is in unfavourable conditio</w:t>
      </w:r>
      <w:r w:rsidR="00204B15" w:rsidRPr="001B1039">
        <w:rPr>
          <w:rFonts w:ascii="Calibri" w:hAnsi="Calibri" w:cs="Calibri"/>
          <w:sz w:val="24"/>
          <w:szCs w:val="24"/>
        </w:rPr>
        <w:t>n and inform remedial action</w:t>
      </w:r>
      <w:r w:rsidR="00210947" w:rsidRPr="001B1039">
        <w:rPr>
          <w:rFonts w:ascii="Calibri" w:hAnsi="Calibri" w:cs="Calibri"/>
          <w:sz w:val="24"/>
          <w:szCs w:val="24"/>
        </w:rPr>
        <w:t>, including management agreements or supporting applications for agri-environment schemes</w:t>
      </w:r>
      <w:r w:rsidR="00320CB3" w:rsidRPr="001B1039">
        <w:rPr>
          <w:rFonts w:ascii="Calibri" w:hAnsi="Calibri" w:cs="Calibri"/>
          <w:sz w:val="24"/>
          <w:szCs w:val="24"/>
        </w:rPr>
        <w:t>,</w:t>
      </w:r>
      <w:r w:rsidR="00210947" w:rsidRPr="001B1039">
        <w:rPr>
          <w:rFonts w:ascii="Calibri" w:hAnsi="Calibri" w:cs="Calibri"/>
          <w:sz w:val="24"/>
          <w:szCs w:val="24"/>
        </w:rPr>
        <w:t xml:space="preserve"> or similar.</w:t>
      </w:r>
    </w:p>
    <w:p w14:paraId="3FF713EA" w14:textId="3B14558C" w:rsidR="00210947" w:rsidRPr="001B1039" w:rsidRDefault="00576E9C" w:rsidP="001B1039">
      <w:pPr>
        <w:pStyle w:val="ListParagraph"/>
        <w:numPr>
          <w:ilvl w:val="0"/>
          <w:numId w:val="54"/>
        </w:numPr>
        <w:spacing w:before="120" w:after="120"/>
        <w:ind w:left="714" w:hanging="357"/>
        <w:contextualSpacing w:val="0"/>
        <w:rPr>
          <w:rFonts w:ascii="Calibri" w:hAnsi="Calibri" w:cs="Calibri"/>
          <w:sz w:val="24"/>
          <w:szCs w:val="24"/>
        </w:rPr>
      </w:pPr>
      <w:r w:rsidRPr="001B1039">
        <w:rPr>
          <w:rFonts w:ascii="Calibri" w:hAnsi="Calibri" w:cs="Calibri"/>
          <w:sz w:val="24"/>
          <w:szCs w:val="24"/>
        </w:rPr>
        <w:t>As part of the monitoring methodology</w:t>
      </w:r>
      <w:r w:rsidR="00210947" w:rsidRPr="001B1039">
        <w:rPr>
          <w:rFonts w:ascii="Calibri" w:hAnsi="Calibri" w:cs="Calibri"/>
          <w:sz w:val="24"/>
          <w:szCs w:val="24"/>
        </w:rPr>
        <w:t xml:space="preserve">, each feature is assessed against a number of direct and indirect attribute targets derived from UK common standards. Whether or not these targets are met determines overall condition. An important point to note is that attributes can be common across different features (for example, invasive </w:t>
      </w:r>
      <w:r w:rsidR="00AD530C" w:rsidRPr="001B1039">
        <w:rPr>
          <w:rFonts w:ascii="Calibri" w:hAnsi="Calibri" w:cs="Calibri"/>
          <w:sz w:val="24"/>
          <w:szCs w:val="24"/>
        </w:rPr>
        <w:t>r</w:t>
      </w:r>
      <w:r w:rsidR="00210947" w:rsidRPr="001B1039">
        <w:rPr>
          <w:rFonts w:ascii="Calibri" w:hAnsi="Calibri" w:cs="Calibri"/>
          <w:sz w:val="24"/>
          <w:szCs w:val="24"/>
        </w:rPr>
        <w:t>hododendron is an attribute across woodland habitat</w:t>
      </w:r>
      <w:r w:rsidRPr="001B1039">
        <w:rPr>
          <w:rFonts w:ascii="Calibri" w:hAnsi="Calibri" w:cs="Calibri"/>
          <w:sz w:val="24"/>
          <w:szCs w:val="24"/>
        </w:rPr>
        <w:t xml:space="preserve"> features</w:t>
      </w:r>
      <w:r w:rsidR="00210947" w:rsidRPr="001B1039">
        <w:rPr>
          <w:rFonts w:ascii="Calibri" w:hAnsi="Calibri" w:cs="Calibri"/>
          <w:sz w:val="24"/>
          <w:szCs w:val="24"/>
        </w:rPr>
        <w:t xml:space="preserve"> as well as associated species assemblage features). However, the targets for those attributes (i.e. what constitutes a pass or a fail) may vary across </w:t>
      </w:r>
      <w:r w:rsidRPr="001B1039">
        <w:rPr>
          <w:rFonts w:ascii="Calibri" w:hAnsi="Calibri" w:cs="Calibri"/>
          <w:sz w:val="24"/>
          <w:szCs w:val="24"/>
        </w:rPr>
        <w:t xml:space="preserve">different </w:t>
      </w:r>
      <w:r w:rsidR="00210947" w:rsidRPr="001B1039">
        <w:rPr>
          <w:rFonts w:ascii="Calibri" w:hAnsi="Calibri" w:cs="Calibri"/>
          <w:sz w:val="24"/>
          <w:szCs w:val="24"/>
        </w:rPr>
        <w:t xml:space="preserve">features.  </w:t>
      </w:r>
    </w:p>
    <w:p w14:paraId="2B249346" w14:textId="0C39CE13" w:rsidR="00DF3588" w:rsidRPr="001B1039" w:rsidRDefault="00AD530C" w:rsidP="001B1039">
      <w:pPr>
        <w:pStyle w:val="ListParagraph"/>
        <w:numPr>
          <w:ilvl w:val="0"/>
          <w:numId w:val="54"/>
        </w:numPr>
        <w:spacing w:before="120" w:after="120"/>
        <w:ind w:left="714" w:hanging="357"/>
        <w:contextualSpacing w:val="0"/>
        <w:rPr>
          <w:rFonts w:ascii="Calibri" w:hAnsi="Calibri" w:cs="Calibri"/>
          <w:sz w:val="24"/>
          <w:szCs w:val="24"/>
        </w:rPr>
      </w:pPr>
      <w:r w:rsidRPr="001B1039">
        <w:rPr>
          <w:rFonts w:ascii="Calibri" w:hAnsi="Calibri" w:cs="Calibri"/>
          <w:sz w:val="24"/>
          <w:szCs w:val="24"/>
        </w:rPr>
        <w:t xml:space="preserve">Monitoring </w:t>
      </w:r>
      <w:r w:rsidR="00DF3588" w:rsidRPr="001B1039">
        <w:rPr>
          <w:rFonts w:ascii="Calibri" w:hAnsi="Calibri" w:cs="Calibri"/>
          <w:sz w:val="24"/>
          <w:szCs w:val="24"/>
        </w:rPr>
        <w:t>results</w:t>
      </w:r>
      <w:r w:rsidR="00576E9C" w:rsidRPr="001B1039">
        <w:rPr>
          <w:rFonts w:ascii="Calibri" w:hAnsi="Calibri" w:cs="Calibri"/>
          <w:sz w:val="24"/>
          <w:szCs w:val="24"/>
        </w:rPr>
        <w:t xml:space="preserve"> </w:t>
      </w:r>
      <w:r w:rsidR="00DF3588" w:rsidRPr="001B1039">
        <w:rPr>
          <w:rFonts w:ascii="Calibri" w:hAnsi="Calibri" w:cs="Calibri"/>
          <w:sz w:val="24"/>
          <w:szCs w:val="24"/>
        </w:rPr>
        <w:t xml:space="preserve">are used to </w:t>
      </w:r>
      <w:r w:rsidR="005745E3" w:rsidRPr="001B1039">
        <w:rPr>
          <w:rFonts w:ascii="Calibri" w:hAnsi="Calibri" w:cs="Calibri"/>
          <w:sz w:val="24"/>
          <w:szCs w:val="24"/>
        </w:rPr>
        <w:t xml:space="preserve">produce the </w:t>
      </w:r>
      <w:hyperlink r:id="rId9" w:history="1">
        <w:r w:rsidR="005745E3" w:rsidRPr="000B68A4">
          <w:rPr>
            <w:rStyle w:val="Hyperlink"/>
            <w:rFonts w:ascii="Calibri" w:hAnsi="Calibri" w:cs="Calibri"/>
            <w:sz w:val="24"/>
            <w:szCs w:val="24"/>
          </w:rPr>
          <w:t>Official Statistic</w:t>
        </w:r>
      </w:hyperlink>
      <w:r w:rsidR="005745E3" w:rsidRPr="001B1039">
        <w:rPr>
          <w:rFonts w:ascii="Calibri" w:hAnsi="Calibri" w:cs="Calibri"/>
          <w:sz w:val="24"/>
          <w:szCs w:val="24"/>
        </w:rPr>
        <w:t xml:space="preserve"> on the Proportion of Scotland’s Protected Areas in Favourable Condition, which is an indicator in Scottish Government’s National Performance Framework</w:t>
      </w:r>
      <w:r w:rsidR="00204B15" w:rsidRPr="001B1039">
        <w:rPr>
          <w:rFonts w:ascii="Calibri" w:hAnsi="Calibri" w:cs="Calibri"/>
          <w:sz w:val="24"/>
          <w:szCs w:val="24"/>
        </w:rPr>
        <w:t xml:space="preserve">. They also feed into UK and international reporting, e.g. </w:t>
      </w:r>
      <w:r w:rsidR="0080764E" w:rsidRPr="001B1039">
        <w:rPr>
          <w:rFonts w:ascii="Calibri" w:hAnsi="Calibri" w:cs="Calibri"/>
          <w:sz w:val="24"/>
          <w:szCs w:val="24"/>
        </w:rPr>
        <w:t>UK Habitat Regulations</w:t>
      </w:r>
      <w:r w:rsidR="0080764E" w:rsidRPr="001B1039">
        <w:rPr>
          <w:sz w:val="24"/>
          <w:szCs w:val="24"/>
        </w:rPr>
        <w:t xml:space="preserve"> </w:t>
      </w:r>
      <w:r w:rsidR="00204B15" w:rsidRPr="001B1039">
        <w:rPr>
          <w:rFonts w:ascii="Calibri" w:hAnsi="Calibri" w:cs="Calibri"/>
          <w:sz w:val="24"/>
          <w:szCs w:val="24"/>
        </w:rPr>
        <w:t xml:space="preserve">and Bern </w:t>
      </w:r>
      <w:r w:rsidR="0080764E" w:rsidRPr="001B1039">
        <w:rPr>
          <w:rFonts w:ascii="Calibri" w:hAnsi="Calibri" w:cs="Calibri"/>
          <w:sz w:val="24"/>
          <w:szCs w:val="24"/>
        </w:rPr>
        <w:t>reporting</w:t>
      </w:r>
      <w:r w:rsidR="00204B15" w:rsidRPr="001B1039">
        <w:rPr>
          <w:rFonts w:ascii="Calibri" w:hAnsi="Calibri" w:cs="Calibri"/>
          <w:sz w:val="24"/>
          <w:szCs w:val="24"/>
        </w:rPr>
        <w:t>, and provide evidence to inform protected areas casework.</w:t>
      </w:r>
    </w:p>
    <w:p w14:paraId="5B370304" w14:textId="687B948E" w:rsidR="00400FC9" w:rsidRPr="00A36B13" w:rsidRDefault="00400FC9" w:rsidP="00923443">
      <w:pPr>
        <w:rPr>
          <w:rFonts w:ascii="Calibri" w:hAnsi="Calibri" w:cs="Calibri"/>
          <w:sz w:val="24"/>
          <w:szCs w:val="24"/>
        </w:rPr>
      </w:pPr>
    </w:p>
    <w:p w14:paraId="50D6D3C6" w14:textId="398B9F39" w:rsidR="009D164A" w:rsidRPr="00A36B13" w:rsidRDefault="009D164A" w:rsidP="001B1039">
      <w:pPr>
        <w:pStyle w:val="Heading2"/>
        <w:rPr>
          <w:rFonts w:ascii="Calibri" w:hAnsi="Calibri" w:cs="Calibri"/>
          <w:b w:val="0"/>
          <w:sz w:val="24"/>
          <w:szCs w:val="24"/>
        </w:rPr>
      </w:pPr>
      <w:r w:rsidRPr="00A36B13">
        <w:rPr>
          <w:rFonts w:ascii="Calibri" w:hAnsi="Calibri" w:cs="Calibri"/>
          <w:sz w:val="24"/>
          <w:szCs w:val="24"/>
        </w:rPr>
        <w:t>Progress</w:t>
      </w:r>
    </w:p>
    <w:p w14:paraId="47B0C00B" w14:textId="067860CC" w:rsidR="009D164A" w:rsidRPr="003267F7" w:rsidRDefault="009D164A" w:rsidP="001B1039">
      <w:pPr>
        <w:pStyle w:val="ListParagraph"/>
        <w:numPr>
          <w:ilvl w:val="0"/>
          <w:numId w:val="54"/>
        </w:numPr>
        <w:spacing w:before="120" w:after="120"/>
        <w:ind w:left="714" w:hanging="357"/>
        <w:contextualSpacing w:val="0"/>
        <w:rPr>
          <w:rFonts w:ascii="Calibri" w:hAnsi="Calibri" w:cs="Calibri"/>
          <w:sz w:val="24"/>
          <w:szCs w:val="24"/>
        </w:rPr>
      </w:pPr>
      <w:r w:rsidRPr="003267F7">
        <w:rPr>
          <w:rFonts w:ascii="Calibri" w:hAnsi="Calibri" w:cs="Calibri"/>
          <w:sz w:val="24"/>
          <w:szCs w:val="24"/>
        </w:rPr>
        <w:t>We are significantly behind in our site condition monitoring programme, 44% of features hav</w:t>
      </w:r>
      <w:r w:rsidR="000B68A4">
        <w:rPr>
          <w:rFonts w:ascii="Calibri" w:hAnsi="Calibri" w:cs="Calibri"/>
          <w:sz w:val="24"/>
          <w:szCs w:val="24"/>
        </w:rPr>
        <w:t>e</w:t>
      </w:r>
      <w:r w:rsidRPr="003267F7">
        <w:rPr>
          <w:rFonts w:ascii="Calibri" w:hAnsi="Calibri" w:cs="Calibri"/>
          <w:sz w:val="24"/>
          <w:szCs w:val="24"/>
        </w:rPr>
        <w:t xml:space="preserve"> not been </w:t>
      </w:r>
      <w:r w:rsidR="001A1457" w:rsidRPr="003267F7">
        <w:rPr>
          <w:rFonts w:ascii="Calibri" w:hAnsi="Calibri" w:cs="Calibri"/>
          <w:sz w:val="24"/>
          <w:szCs w:val="24"/>
        </w:rPr>
        <w:t xml:space="preserve">fully </w:t>
      </w:r>
      <w:r w:rsidRPr="003267F7">
        <w:rPr>
          <w:rFonts w:ascii="Calibri" w:hAnsi="Calibri" w:cs="Calibri"/>
          <w:sz w:val="24"/>
          <w:szCs w:val="24"/>
        </w:rPr>
        <w:t>assessed</w:t>
      </w:r>
      <w:r w:rsidR="001A1457" w:rsidRPr="003267F7">
        <w:rPr>
          <w:rFonts w:ascii="Calibri" w:hAnsi="Calibri" w:cs="Calibri"/>
          <w:sz w:val="24"/>
          <w:szCs w:val="24"/>
        </w:rPr>
        <w:t xml:space="preserve"> (i.e. full SCM being undertaken)</w:t>
      </w:r>
      <w:r w:rsidRPr="003267F7">
        <w:rPr>
          <w:rFonts w:ascii="Calibri" w:hAnsi="Calibri" w:cs="Calibri"/>
          <w:sz w:val="24"/>
          <w:szCs w:val="24"/>
        </w:rPr>
        <w:t xml:space="preserve"> in the last 10 years.</w:t>
      </w:r>
      <w:r w:rsidR="001A1457" w:rsidRPr="003267F7">
        <w:rPr>
          <w:rFonts w:ascii="Calibri" w:hAnsi="Calibri" w:cs="Calibri"/>
          <w:sz w:val="24"/>
          <w:szCs w:val="24"/>
        </w:rPr>
        <w:t xml:space="preserve"> In the last monitoring cycle (2013-21) </w:t>
      </w:r>
      <w:r w:rsidR="00E07A83" w:rsidRPr="003267F7">
        <w:rPr>
          <w:rFonts w:ascii="Calibri" w:hAnsi="Calibri" w:cs="Calibri"/>
          <w:sz w:val="24"/>
          <w:szCs w:val="24"/>
        </w:rPr>
        <w:t>2265</w:t>
      </w:r>
      <w:r w:rsidR="001A1457" w:rsidRPr="003267F7">
        <w:rPr>
          <w:rFonts w:ascii="Calibri" w:hAnsi="Calibri" w:cs="Calibri"/>
          <w:sz w:val="24"/>
          <w:szCs w:val="24"/>
        </w:rPr>
        <w:t xml:space="preserve"> features were assessed through the </w:t>
      </w:r>
      <w:r w:rsidR="001A1457" w:rsidRPr="003267F7">
        <w:rPr>
          <w:rFonts w:ascii="Calibri" w:hAnsi="Calibri" w:cs="Calibri"/>
          <w:i/>
          <w:sz w:val="24"/>
          <w:szCs w:val="24"/>
        </w:rPr>
        <w:t xml:space="preserve">site-check </w:t>
      </w:r>
      <w:r w:rsidR="001A1457" w:rsidRPr="003267F7">
        <w:rPr>
          <w:rFonts w:ascii="Calibri" w:hAnsi="Calibri" w:cs="Calibri"/>
          <w:sz w:val="24"/>
          <w:szCs w:val="24"/>
        </w:rPr>
        <w:t>process (</w:t>
      </w:r>
      <w:r w:rsidR="00E07A83" w:rsidRPr="003267F7">
        <w:rPr>
          <w:rFonts w:ascii="Calibri" w:hAnsi="Calibri" w:cs="Calibri"/>
          <w:sz w:val="24"/>
          <w:szCs w:val="24"/>
        </w:rPr>
        <w:t>42</w:t>
      </w:r>
      <w:r w:rsidR="001A1457" w:rsidRPr="003267F7">
        <w:rPr>
          <w:rFonts w:ascii="Calibri" w:hAnsi="Calibri" w:cs="Calibri"/>
          <w:sz w:val="24"/>
          <w:szCs w:val="24"/>
        </w:rPr>
        <w:t xml:space="preserve">%) and </w:t>
      </w:r>
      <w:r w:rsidR="00D613D4" w:rsidRPr="003267F7">
        <w:rPr>
          <w:rFonts w:ascii="Calibri" w:hAnsi="Calibri" w:cs="Calibri"/>
          <w:sz w:val="24"/>
          <w:szCs w:val="24"/>
        </w:rPr>
        <w:t>2</w:t>
      </w:r>
      <w:r w:rsidR="00E07A83" w:rsidRPr="003267F7">
        <w:rPr>
          <w:rFonts w:ascii="Calibri" w:hAnsi="Calibri" w:cs="Calibri"/>
          <w:sz w:val="24"/>
          <w:szCs w:val="24"/>
        </w:rPr>
        <w:t>590</w:t>
      </w:r>
      <w:r w:rsidR="001A1457" w:rsidRPr="003267F7">
        <w:rPr>
          <w:rFonts w:ascii="Calibri" w:hAnsi="Calibri" w:cs="Calibri"/>
          <w:sz w:val="24"/>
          <w:szCs w:val="24"/>
        </w:rPr>
        <w:t xml:space="preserve"> features were assessed through full SCM (</w:t>
      </w:r>
      <w:r w:rsidR="00E07A83" w:rsidRPr="003267F7">
        <w:rPr>
          <w:rFonts w:ascii="Calibri" w:hAnsi="Calibri" w:cs="Calibri"/>
          <w:sz w:val="24"/>
          <w:szCs w:val="24"/>
        </w:rPr>
        <w:t>48</w:t>
      </w:r>
      <w:r w:rsidR="001A1457" w:rsidRPr="003267F7">
        <w:rPr>
          <w:rFonts w:ascii="Calibri" w:hAnsi="Calibri" w:cs="Calibri"/>
          <w:sz w:val="24"/>
          <w:szCs w:val="24"/>
        </w:rPr>
        <w:t>%).  At the same time, resources allocated to monitoring have decreased significantly</w:t>
      </w:r>
      <w:r w:rsidR="00AD530C" w:rsidRPr="003267F7">
        <w:rPr>
          <w:rFonts w:ascii="Calibri" w:hAnsi="Calibri" w:cs="Calibri"/>
          <w:sz w:val="24"/>
          <w:szCs w:val="24"/>
        </w:rPr>
        <w:t xml:space="preserve"> (Table 1)</w:t>
      </w:r>
      <w:r w:rsidR="001A1457" w:rsidRPr="003267F7">
        <w:rPr>
          <w:rFonts w:ascii="Calibri" w:hAnsi="Calibri" w:cs="Calibri"/>
          <w:sz w:val="24"/>
          <w:szCs w:val="24"/>
        </w:rPr>
        <w:t xml:space="preserve">. </w:t>
      </w:r>
      <w:r w:rsidR="001A1457" w:rsidRPr="003267F7">
        <w:rPr>
          <w:rFonts w:ascii="Calibri" w:hAnsi="Calibri" w:cs="Calibri"/>
          <w:i/>
          <w:sz w:val="24"/>
          <w:szCs w:val="24"/>
        </w:rPr>
        <w:t xml:space="preserve"> </w:t>
      </w:r>
      <w:r w:rsidR="00FF5145" w:rsidRPr="003267F7">
        <w:rPr>
          <w:rFonts w:ascii="Calibri" w:hAnsi="Calibri" w:cs="Calibri"/>
          <w:sz w:val="24"/>
          <w:szCs w:val="24"/>
        </w:rPr>
        <w:t>Figure 1 show</w:t>
      </w:r>
      <w:r w:rsidR="00AD530C" w:rsidRPr="003267F7">
        <w:rPr>
          <w:rFonts w:ascii="Calibri" w:hAnsi="Calibri" w:cs="Calibri"/>
          <w:sz w:val="24"/>
          <w:szCs w:val="24"/>
        </w:rPr>
        <w:t>s</w:t>
      </w:r>
      <w:r w:rsidR="00FF5145" w:rsidRPr="003267F7">
        <w:rPr>
          <w:rFonts w:ascii="Calibri" w:hAnsi="Calibri" w:cs="Calibri"/>
          <w:sz w:val="24"/>
          <w:szCs w:val="24"/>
        </w:rPr>
        <w:t xml:space="preserve"> monitoring</w:t>
      </w:r>
      <w:r w:rsidR="00AD530C" w:rsidRPr="003267F7">
        <w:rPr>
          <w:rFonts w:ascii="Calibri" w:hAnsi="Calibri" w:cs="Calibri"/>
          <w:sz w:val="24"/>
          <w:szCs w:val="24"/>
        </w:rPr>
        <w:t xml:space="preserve"> progress</w:t>
      </w:r>
      <w:r w:rsidR="00FF5145" w:rsidRPr="003267F7">
        <w:rPr>
          <w:rFonts w:ascii="Calibri" w:hAnsi="Calibri" w:cs="Calibri"/>
          <w:sz w:val="24"/>
          <w:szCs w:val="24"/>
        </w:rPr>
        <w:t xml:space="preserve">. </w:t>
      </w:r>
      <w:r w:rsidR="000B68A4">
        <w:rPr>
          <w:rFonts w:ascii="Calibri" w:hAnsi="Calibri" w:cs="Calibri"/>
          <w:sz w:val="24"/>
          <w:szCs w:val="24"/>
        </w:rPr>
        <w:t xml:space="preserve"> All Tables and Figures are in Annex 1.</w:t>
      </w:r>
    </w:p>
    <w:p w14:paraId="67FEFF33" w14:textId="10A65529" w:rsidR="00400FC9" w:rsidRPr="00A36B13" w:rsidRDefault="009D164A" w:rsidP="001B1039">
      <w:pPr>
        <w:pStyle w:val="Heading2"/>
        <w:rPr>
          <w:rFonts w:ascii="Calibri" w:hAnsi="Calibri" w:cs="Calibri"/>
          <w:b w:val="0"/>
          <w:sz w:val="24"/>
          <w:szCs w:val="24"/>
        </w:rPr>
      </w:pPr>
      <w:r w:rsidRPr="00A36B13">
        <w:rPr>
          <w:rFonts w:ascii="Calibri" w:hAnsi="Calibri" w:cs="Calibri"/>
          <w:sz w:val="24"/>
          <w:szCs w:val="24"/>
        </w:rPr>
        <w:lastRenderedPageBreak/>
        <w:t>Condition of features</w:t>
      </w:r>
      <w:r w:rsidR="00800015" w:rsidRPr="00A36B13">
        <w:rPr>
          <w:rFonts w:ascii="Calibri" w:hAnsi="Calibri" w:cs="Calibri"/>
          <w:sz w:val="24"/>
          <w:szCs w:val="24"/>
        </w:rPr>
        <w:t xml:space="preserve"> and pressures</w:t>
      </w:r>
    </w:p>
    <w:p w14:paraId="5F62AEB5" w14:textId="3141A7B0" w:rsidR="00800015" w:rsidRPr="003267F7" w:rsidRDefault="00AD530C" w:rsidP="001B1039">
      <w:pPr>
        <w:pStyle w:val="ListParagraph"/>
        <w:numPr>
          <w:ilvl w:val="0"/>
          <w:numId w:val="54"/>
        </w:numPr>
        <w:spacing w:before="120" w:after="120"/>
        <w:ind w:left="714" w:hanging="357"/>
        <w:contextualSpacing w:val="0"/>
        <w:rPr>
          <w:rFonts w:ascii="Calibri" w:hAnsi="Calibri" w:cs="Calibri"/>
          <w:sz w:val="24"/>
          <w:szCs w:val="24"/>
        </w:rPr>
      </w:pPr>
      <w:r w:rsidRPr="003267F7">
        <w:rPr>
          <w:rFonts w:ascii="Calibri" w:hAnsi="Calibri" w:cs="Calibri"/>
          <w:sz w:val="24"/>
          <w:szCs w:val="24"/>
        </w:rPr>
        <w:t xml:space="preserve">There has been a </w:t>
      </w:r>
      <w:r w:rsidR="00FF5145" w:rsidRPr="003267F7">
        <w:rPr>
          <w:rFonts w:ascii="Calibri" w:hAnsi="Calibri" w:cs="Calibri"/>
          <w:sz w:val="24"/>
          <w:szCs w:val="24"/>
        </w:rPr>
        <w:t xml:space="preserve">gradual but </w:t>
      </w:r>
      <w:r w:rsidR="00E1043D" w:rsidRPr="003267F7">
        <w:rPr>
          <w:rFonts w:ascii="Calibri" w:hAnsi="Calibri" w:cs="Calibri"/>
          <w:sz w:val="24"/>
          <w:szCs w:val="24"/>
        </w:rPr>
        <w:t>consistent</w:t>
      </w:r>
      <w:r w:rsidR="00FF5145" w:rsidRPr="003267F7">
        <w:rPr>
          <w:rFonts w:ascii="Calibri" w:hAnsi="Calibri" w:cs="Calibri"/>
          <w:sz w:val="24"/>
          <w:szCs w:val="24"/>
        </w:rPr>
        <w:t xml:space="preserve"> declin</w:t>
      </w:r>
      <w:r w:rsidR="00E1043D" w:rsidRPr="003267F7">
        <w:rPr>
          <w:rFonts w:ascii="Calibri" w:hAnsi="Calibri" w:cs="Calibri"/>
          <w:sz w:val="24"/>
          <w:szCs w:val="24"/>
        </w:rPr>
        <w:t>ing trend</w:t>
      </w:r>
      <w:r w:rsidR="00FF5145" w:rsidRPr="003267F7">
        <w:rPr>
          <w:rFonts w:ascii="Calibri" w:hAnsi="Calibri" w:cs="Calibri"/>
          <w:sz w:val="24"/>
          <w:szCs w:val="24"/>
        </w:rPr>
        <w:t xml:space="preserve"> </w:t>
      </w:r>
      <w:r w:rsidRPr="003267F7">
        <w:rPr>
          <w:rFonts w:ascii="Calibri" w:hAnsi="Calibri" w:cs="Calibri"/>
          <w:sz w:val="24"/>
          <w:szCs w:val="24"/>
        </w:rPr>
        <w:t xml:space="preserve">in the proportion of natural features in favourable or recovering condition, </w:t>
      </w:r>
      <w:r w:rsidR="00FF5145" w:rsidRPr="003267F7">
        <w:rPr>
          <w:rFonts w:ascii="Calibri" w:hAnsi="Calibri" w:cs="Calibri"/>
          <w:sz w:val="24"/>
          <w:szCs w:val="24"/>
        </w:rPr>
        <w:t>from a peak of 80% in 2016 to 76% in 2023</w:t>
      </w:r>
      <w:r w:rsidR="005A43D6" w:rsidRPr="003267F7">
        <w:rPr>
          <w:rFonts w:ascii="Calibri" w:hAnsi="Calibri" w:cs="Calibri"/>
          <w:sz w:val="24"/>
          <w:szCs w:val="24"/>
        </w:rPr>
        <w:t xml:space="preserve"> (see Figure 2)</w:t>
      </w:r>
      <w:r w:rsidR="00FF5145" w:rsidRPr="003267F7">
        <w:rPr>
          <w:rFonts w:ascii="Calibri" w:hAnsi="Calibri" w:cs="Calibri"/>
          <w:sz w:val="24"/>
          <w:szCs w:val="24"/>
        </w:rPr>
        <w:t xml:space="preserve">. There are a number of reasons for this and more detail can be found in the annual </w:t>
      </w:r>
      <w:hyperlink r:id="rId10" w:history="1">
        <w:r w:rsidR="00FF5145" w:rsidRPr="00546AC1">
          <w:rPr>
            <w:rStyle w:val="Hyperlink"/>
            <w:rFonts w:ascii="Calibri" w:hAnsi="Calibri" w:cs="Calibri"/>
            <w:sz w:val="24"/>
            <w:szCs w:val="24"/>
          </w:rPr>
          <w:t>published</w:t>
        </w:r>
        <w:r w:rsidR="00800015" w:rsidRPr="00546AC1">
          <w:rPr>
            <w:rStyle w:val="Hyperlink"/>
            <w:rFonts w:ascii="Calibri" w:hAnsi="Calibri" w:cs="Calibri"/>
            <w:sz w:val="24"/>
            <w:szCs w:val="24"/>
          </w:rPr>
          <w:t xml:space="preserve"> official statistic</w:t>
        </w:r>
      </w:hyperlink>
      <w:r w:rsidR="00800015" w:rsidRPr="003267F7">
        <w:rPr>
          <w:rFonts w:ascii="Calibri" w:hAnsi="Calibri" w:cs="Calibri"/>
          <w:sz w:val="24"/>
          <w:szCs w:val="24"/>
        </w:rPr>
        <w:t>.</w:t>
      </w:r>
    </w:p>
    <w:p w14:paraId="14025BE7" w14:textId="1B9AC4FF" w:rsidR="00FF5145" w:rsidRDefault="00800015" w:rsidP="001B1039">
      <w:pPr>
        <w:pStyle w:val="ListParagraph"/>
        <w:numPr>
          <w:ilvl w:val="0"/>
          <w:numId w:val="54"/>
        </w:numPr>
        <w:spacing w:before="120" w:after="120"/>
        <w:ind w:left="714" w:hanging="357"/>
        <w:contextualSpacing w:val="0"/>
        <w:rPr>
          <w:rFonts w:ascii="Calibri" w:hAnsi="Calibri" w:cs="Calibri"/>
          <w:sz w:val="24"/>
          <w:szCs w:val="24"/>
        </w:rPr>
      </w:pPr>
      <w:r w:rsidRPr="003267F7">
        <w:rPr>
          <w:rFonts w:ascii="Calibri" w:hAnsi="Calibri" w:cs="Calibri"/>
          <w:sz w:val="24"/>
          <w:szCs w:val="24"/>
        </w:rPr>
        <w:t>Th</w:t>
      </w:r>
      <w:r w:rsidR="00FF5145" w:rsidRPr="003267F7">
        <w:rPr>
          <w:rFonts w:ascii="Calibri" w:hAnsi="Calibri" w:cs="Calibri"/>
          <w:sz w:val="24"/>
          <w:szCs w:val="24"/>
        </w:rPr>
        <w:t xml:space="preserve">e </w:t>
      </w:r>
      <w:r w:rsidRPr="003267F7">
        <w:rPr>
          <w:rFonts w:ascii="Calibri" w:hAnsi="Calibri" w:cs="Calibri"/>
          <w:sz w:val="24"/>
          <w:szCs w:val="24"/>
        </w:rPr>
        <w:t xml:space="preserve">official </w:t>
      </w:r>
      <w:r w:rsidR="00FF5145" w:rsidRPr="003267F7">
        <w:rPr>
          <w:rFonts w:ascii="Calibri" w:hAnsi="Calibri" w:cs="Calibri"/>
          <w:sz w:val="24"/>
          <w:szCs w:val="24"/>
        </w:rPr>
        <w:t xml:space="preserve">statistic also includes a summary of the </w:t>
      </w:r>
      <w:r w:rsidR="00687737" w:rsidRPr="003267F7">
        <w:rPr>
          <w:rFonts w:ascii="Calibri" w:hAnsi="Calibri" w:cs="Calibri"/>
          <w:sz w:val="24"/>
          <w:szCs w:val="24"/>
        </w:rPr>
        <w:t>negative influences, or pressures, recorded as part of the monitoring programme.</w:t>
      </w:r>
      <w:r w:rsidR="00D94B5C" w:rsidRPr="003267F7">
        <w:rPr>
          <w:rFonts w:ascii="Calibri" w:hAnsi="Calibri" w:cs="Calibri"/>
          <w:sz w:val="24"/>
          <w:szCs w:val="24"/>
        </w:rPr>
        <w:t xml:space="preserve"> These pressures are normally derived from observations made during site visits, particularly where they contribute to the failure of one or more target.</w:t>
      </w:r>
      <w:r w:rsidR="00687737" w:rsidRPr="003267F7">
        <w:rPr>
          <w:rFonts w:ascii="Calibri" w:hAnsi="Calibri" w:cs="Calibri"/>
          <w:sz w:val="24"/>
          <w:szCs w:val="24"/>
        </w:rPr>
        <w:t xml:space="preserve"> The relative proportions of those different pressures identified are shown in </w:t>
      </w:r>
      <w:r w:rsidR="00D94B5C" w:rsidRPr="003267F7">
        <w:rPr>
          <w:rFonts w:ascii="Calibri" w:hAnsi="Calibri" w:cs="Calibri"/>
          <w:sz w:val="24"/>
          <w:szCs w:val="24"/>
        </w:rPr>
        <w:t>F</w:t>
      </w:r>
      <w:r w:rsidR="00687737" w:rsidRPr="003267F7">
        <w:rPr>
          <w:rFonts w:ascii="Calibri" w:hAnsi="Calibri" w:cs="Calibri"/>
          <w:sz w:val="24"/>
          <w:szCs w:val="24"/>
        </w:rPr>
        <w:t xml:space="preserve">igure 3. An important point to draw from this information is that </w:t>
      </w:r>
      <w:r w:rsidRPr="003267F7">
        <w:rPr>
          <w:rFonts w:ascii="Calibri" w:hAnsi="Calibri" w:cs="Calibri"/>
          <w:sz w:val="24"/>
          <w:szCs w:val="24"/>
        </w:rPr>
        <w:t xml:space="preserve">over 40% of those recorded pressures, under three categories </w:t>
      </w:r>
      <w:r w:rsidR="00687737" w:rsidRPr="003267F7">
        <w:rPr>
          <w:rFonts w:ascii="Calibri" w:hAnsi="Calibri" w:cs="Calibri"/>
          <w:sz w:val="24"/>
          <w:szCs w:val="24"/>
        </w:rPr>
        <w:t xml:space="preserve">(invasive species, over-grazing and climate change) </w:t>
      </w:r>
      <w:r w:rsidRPr="003267F7">
        <w:rPr>
          <w:rFonts w:ascii="Calibri" w:hAnsi="Calibri" w:cs="Calibri"/>
          <w:sz w:val="24"/>
          <w:szCs w:val="24"/>
        </w:rPr>
        <w:t>operate at least at the landscape scale</w:t>
      </w:r>
      <w:r w:rsidR="00D94B5C" w:rsidRPr="003267F7">
        <w:rPr>
          <w:rFonts w:ascii="Calibri" w:hAnsi="Calibri" w:cs="Calibri"/>
          <w:sz w:val="24"/>
          <w:szCs w:val="24"/>
        </w:rPr>
        <w:t>,</w:t>
      </w:r>
      <w:r w:rsidRPr="003267F7">
        <w:rPr>
          <w:rFonts w:ascii="Calibri" w:hAnsi="Calibri" w:cs="Calibri"/>
          <w:sz w:val="24"/>
          <w:szCs w:val="24"/>
        </w:rPr>
        <w:t xml:space="preserve"> i.e.</w:t>
      </w:r>
      <w:r w:rsidR="00D94B5C" w:rsidRPr="003267F7">
        <w:rPr>
          <w:rFonts w:ascii="Calibri" w:hAnsi="Calibri" w:cs="Calibri"/>
          <w:sz w:val="24"/>
          <w:szCs w:val="24"/>
        </w:rPr>
        <w:t>,</w:t>
      </w:r>
      <w:r w:rsidRPr="003267F7">
        <w:rPr>
          <w:rFonts w:ascii="Calibri" w:hAnsi="Calibri" w:cs="Calibri"/>
          <w:sz w:val="24"/>
          <w:szCs w:val="24"/>
        </w:rPr>
        <w:t xml:space="preserve"> within but also well-beyond site boundaries. Another important point to note is that under-grazing, which is the 5</w:t>
      </w:r>
      <w:r w:rsidRPr="001B1039">
        <w:rPr>
          <w:rFonts w:ascii="Calibri" w:hAnsi="Calibri" w:cs="Calibri"/>
          <w:sz w:val="24"/>
          <w:szCs w:val="24"/>
        </w:rPr>
        <w:t>th</w:t>
      </w:r>
      <w:r w:rsidRPr="003267F7">
        <w:rPr>
          <w:rFonts w:ascii="Calibri" w:hAnsi="Calibri" w:cs="Calibri"/>
          <w:sz w:val="24"/>
          <w:szCs w:val="24"/>
        </w:rPr>
        <w:t xml:space="preserve"> most recorded pressure, is most often as a result of actions to mitigate high herbivore pressure at the landscape-scale (i.e. deer fencing).</w:t>
      </w:r>
    </w:p>
    <w:p w14:paraId="6D8EF35B" w14:textId="77777777" w:rsidR="009D0A49" w:rsidRDefault="009D0A49" w:rsidP="009D0A49">
      <w:pPr>
        <w:pStyle w:val="ListParagraph"/>
        <w:spacing w:before="120" w:after="120"/>
        <w:ind w:left="714"/>
        <w:contextualSpacing w:val="0"/>
        <w:rPr>
          <w:rFonts w:ascii="Calibri" w:hAnsi="Calibri" w:cs="Calibri"/>
          <w:sz w:val="24"/>
          <w:szCs w:val="24"/>
        </w:rPr>
      </w:pPr>
    </w:p>
    <w:p w14:paraId="55A5FD80" w14:textId="20F03292" w:rsidR="00FF5145" w:rsidRPr="00A36B13" w:rsidRDefault="003B4C52" w:rsidP="001B1039">
      <w:pPr>
        <w:pStyle w:val="Heading2"/>
        <w:rPr>
          <w:rFonts w:ascii="Calibri" w:hAnsi="Calibri" w:cs="Calibri"/>
          <w:b w:val="0"/>
          <w:sz w:val="24"/>
          <w:szCs w:val="24"/>
        </w:rPr>
      </w:pPr>
      <w:r w:rsidRPr="00A36B13">
        <w:rPr>
          <w:rFonts w:ascii="Calibri" w:hAnsi="Calibri" w:cs="Calibri"/>
          <w:sz w:val="24"/>
          <w:szCs w:val="24"/>
        </w:rPr>
        <w:t>The need for change</w:t>
      </w:r>
    </w:p>
    <w:p w14:paraId="7E78B639" w14:textId="4EEFCD4F" w:rsidR="003517D4" w:rsidRPr="003267F7" w:rsidRDefault="008A541F" w:rsidP="001B1039">
      <w:pPr>
        <w:pStyle w:val="ListParagraph"/>
        <w:numPr>
          <w:ilvl w:val="0"/>
          <w:numId w:val="54"/>
        </w:numPr>
        <w:spacing w:before="120" w:after="120"/>
        <w:ind w:left="714" w:hanging="357"/>
        <w:contextualSpacing w:val="0"/>
        <w:rPr>
          <w:rFonts w:ascii="Calibri" w:hAnsi="Calibri" w:cs="Calibri"/>
          <w:sz w:val="24"/>
          <w:szCs w:val="24"/>
        </w:rPr>
      </w:pPr>
      <w:r w:rsidRPr="003267F7">
        <w:rPr>
          <w:rFonts w:ascii="Calibri" w:hAnsi="Calibri" w:cs="Calibri"/>
          <w:sz w:val="24"/>
          <w:szCs w:val="24"/>
        </w:rPr>
        <w:t xml:space="preserve">Our approach to protected area monitoring </w:t>
      </w:r>
      <w:r w:rsidR="003517D4" w:rsidRPr="003267F7">
        <w:rPr>
          <w:rFonts w:ascii="Calibri" w:hAnsi="Calibri" w:cs="Calibri"/>
          <w:sz w:val="24"/>
          <w:szCs w:val="24"/>
        </w:rPr>
        <w:t>ha</w:t>
      </w:r>
      <w:r w:rsidRPr="003267F7">
        <w:rPr>
          <w:rFonts w:ascii="Calibri" w:hAnsi="Calibri" w:cs="Calibri"/>
          <w:sz w:val="24"/>
          <w:szCs w:val="24"/>
        </w:rPr>
        <w:t>s</w:t>
      </w:r>
      <w:r w:rsidR="003517D4" w:rsidRPr="003267F7">
        <w:rPr>
          <w:rFonts w:ascii="Calibri" w:hAnsi="Calibri" w:cs="Calibri"/>
          <w:sz w:val="24"/>
          <w:szCs w:val="24"/>
        </w:rPr>
        <w:t xml:space="preserve"> been the subject of </w:t>
      </w:r>
      <w:r w:rsidRPr="003267F7">
        <w:rPr>
          <w:rFonts w:ascii="Calibri" w:hAnsi="Calibri" w:cs="Calibri"/>
          <w:sz w:val="24"/>
          <w:szCs w:val="24"/>
        </w:rPr>
        <w:t>review in the past</w:t>
      </w:r>
      <w:r w:rsidR="003517D4" w:rsidRPr="003267F7">
        <w:rPr>
          <w:rFonts w:ascii="Calibri" w:hAnsi="Calibri" w:cs="Calibri"/>
          <w:sz w:val="24"/>
          <w:szCs w:val="24"/>
        </w:rPr>
        <w:t xml:space="preserve"> and approaches have evolved over time. The most recent </w:t>
      </w:r>
      <w:hyperlink r:id="rId11" w:history="1">
        <w:r w:rsidR="003517D4" w:rsidRPr="003267F7">
          <w:rPr>
            <w:rStyle w:val="Hyperlink"/>
            <w:rFonts w:ascii="Calibri" w:hAnsi="Calibri" w:cs="Calibri"/>
            <w:sz w:val="24"/>
            <w:szCs w:val="24"/>
          </w:rPr>
          <w:t>review</w:t>
        </w:r>
      </w:hyperlink>
      <w:r w:rsidR="003517D4" w:rsidRPr="003267F7">
        <w:rPr>
          <w:rFonts w:ascii="Calibri" w:hAnsi="Calibri" w:cs="Calibri"/>
          <w:sz w:val="24"/>
          <w:szCs w:val="24"/>
        </w:rPr>
        <w:t>, by a sub-group of the SAC in 2020 made three recommendations in relation to protected areas monitoring</w:t>
      </w:r>
      <w:r w:rsidR="00D94B5C" w:rsidRPr="003267F7">
        <w:rPr>
          <w:rFonts w:ascii="Calibri" w:hAnsi="Calibri" w:cs="Calibri"/>
          <w:sz w:val="24"/>
          <w:szCs w:val="24"/>
        </w:rPr>
        <w:t>:</w:t>
      </w:r>
    </w:p>
    <w:p w14:paraId="2C9893D5" w14:textId="77777777" w:rsidR="003517D4" w:rsidRPr="00A36B13" w:rsidRDefault="003517D4" w:rsidP="00D760D4">
      <w:pPr>
        <w:pStyle w:val="ListParagraph"/>
        <w:spacing w:before="120" w:after="120"/>
        <w:ind w:left="850"/>
        <w:rPr>
          <w:rFonts w:ascii="Calibri" w:hAnsi="Calibri" w:cs="Calibri"/>
          <w:i/>
          <w:sz w:val="24"/>
          <w:szCs w:val="24"/>
        </w:rPr>
      </w:pPr>
      <w:r w:rsidRPr="00A36B13">
        <w:rPr>
          <w:rFonts w:ascii="Calibri" w:hAnsi="Calibri" w:cs="Calibri"/>
          <w:i/>
          <w:sz w:val="24"/>
          <w:szCs w:val="24"/>
        </w:rPr>
        <w:t>R1. A ‘3-tiered’ approach to on-land SCM should be implemented in full.</w:t>
      </w:r>
    </w:p>
    <w:p w14:paraId="746C14BA" w14:textId="77777777" w:rsidR="003517D4" w:rsidRPr="00A36B13" w:rsidRDefault="003517D4" w:rsidP="00D760D4">
      <w:pPr>
        <w:pStyle w:val="ListParagraph"/>
        <w:spacing w:before="120" w:after="120"/>
        <w:ind w:left="850"/>
        <w:rPr>
          <w:rFonts w:ascii="Calibri" w:hAnsi="Calibri" w:cs="Calibri"/>
          <w:i/>
          <w:sz w:val="24"/>
          <w:szCs w:val="24"/>
        </w:rPr>
      </w:pPr>
      <w:r w:rsidRPr="00A36B13">
        <w:rPr>
          <w:rFonts w:ascii="Calibri" w:hAnsi="Calibri" w:cs="Calibri"/>
          <w:i/>
          <w:sz w:val="24"/>
          <w:szCs w:val="24"/>
        </w:rPr>
        <w:t>R2. Ecosystem health needs to be more clearly defined.</w:t>
      </w:r>
    </w:p>
    <w:p w14:paraId="084D921B" w14:textId="57B59A01" w:rsidR="003517D4" w:rsidRDefault="003517D4" w:rsidP="00D760D4">
      <w:pPr>
        <w:pStyle w:val="ListParagraph"/>
        <w:spacing w:before="120" w:after="120"/>
        <w:ind w:left="850"/>
        <w:rPr>
          <w:rFonts w:ascii="Calibri" w:hAnsi="Calibri" w:cs="Calibri"/>
          <w:i/>
          <w:sz w:val="24"/>
          <w:szCs w:val="24"/>
        </w:rPr>
      </w:pPr>
      <w:r w:rsidRPr="00A36B13">
        <w:rPr>
          <w:rFonts w:ascii="Calibri" w:hAnsi="Calibri" w:cs="Calibri"/>
          <w:i/>
          <w:sz w:val="24"/>
          <w:szCs w:val="24"/>
        </w:rPr>
        <w:t>R6. Opportunities for implementation of new technologies citizen science in monitoring and surveillance should be pursued.</w:t>
      </w:r>
    </w:p>
    <w:p w14:paraId="79F308FE" w14:textId="77777777" w:rsidR="001B1039" w:rsidRPr="00A36B13" w:rsidRDefault="001B1039" w:rsidP="00D760D4">
      <w:pPr>
        <w:pStyle w:val="ListParagraph"/>
        <w:spacing w:before="120" w:after="120"/>
        <w:ind w:left="850"/>
        <w:rPr>
          <w:rFonts w:ascii="Calibri" w:hAnsi="Calibri" w:cs="Calibri"/>
          <w:i/>
          <w:sz w:val="24"/>
          <w:szCs w:val="24"/>
        </w:rPr>
      </w:pPr>
    </w:p>
    <w:p w14:paraId="58B2F575" w14:textId="77777777" w:rsidR="00A47B2A" w:rsidRPr="003267F7" w:rsidRDefault="003517D4" w:rsidP="001B1039">
      <w:pPr>
        <w:pStyle w:val="ListParagraph"/>
        <w:numPr>
          <w:ilvl w:val="0"/>
          <w:numId w:val="54"/>
        </w:numPr>
        <w:spacing w:before="120" w:after="120"/>
        <w:ind w:left="714" w:hanging="357"/>
        <w:contextualSpacing w:val="0"/>
        <w:rPr>
          <w:rFonts w:ascii="Calibri" w:hAnsi="Calibri" w:cs="Calibri"/>
          <w:sz w:val="24"/>
          <w:szCs w:val="24"/>
        </w:rPr>
      </w:pPr>
      <w:r w:rsidRPr="003267F7">
        <w:rPr>
          <w:rFonts w:ascii="Calibri" w:hAnsi="Calibri" w:cs="Calibri"/>
          <w:sz w:val="24"/>
          <w:szCs w:val="24"/>
        </w:rPr>
        <w:t xml:space="preserve">The first of these recommendations has been implemented, the second is in progress (and forms the backbone of the work presented in this paper), and the third </w:t>
      </w:r>
      <w:r w:rsidR="00A47B2A" w:rsidRPr="003267F7">
        <w:rPr>
          <w:rFonts w:ascii="Calibri" w:hAnsi="Calibri" w:cs="Calibri"/>
          <w:sz w:val="24"/>
          <w:szCs w:val="24"/>
        </w:rPr>
        <w:t>is in progress with our innovative technologies programme.</w:t>
      </w:r>
    </w:p>
    <w:p w14:paraId="670DF101" w14:textId="458AD3D0" w:rsidR="003517D4" w:rsidRPr="003267F7" w:rsidRDefault="00A47B2A" w:rsidP="001B1039">
      <w:pPr>
        <w:pStyle w:val="ListParagraph"/>
        <w:numPr>
          <w:ilvl w:val="0"/>
          <w:numId w:val="54"/>
        </w:numPr>
        <w:spacing w:before="120" w:after="120"/>
        <w:ind w:left="714" w:hanging="357"/>
        <w:contextualSpacing w:val="0"/>
        <w:rPr>
          <w:rFonts w:ascii="Calibri" w:hAnsi="Calibri" w:cs="Calibri"/>
          <w:sz w:val="24"/>
          <w:szCs w:val="24"/>
        </w:rPr>
      </w:pPr>
      <w:r w:rsidRPr="003267F7">
        <w:rPr>
          <w:rFonts w:ascii="Calibri" w:hAnsi="Calibri" w:cs="Calibri"/>
          <w:sz w:val="24"/>
          <w:szCs w:val="24"/>
        </w:rPr>
        <w:t xml:space="preserve">In the meantime, commitments to support actions arising from the UN CBD </w:t>
      </w:r>
      <w:r w:rsidRPr="001B1039">
        <w:rPr>
          <w:rFonts w:ascii="Calibri" w:hAnsi="Calibri" w:cs="Calibri"/>
          <w:sz w:val="24"/>
          <w:szCs w:val="24"/>
        </w:rPr>
        <w:t>Global Biodiversity Framework</w:t>
      </w:r>
      <w:r w:rsidRPr="003267F7">
        <w:rPr>
          <w:rFonts w:ascii="Calibri" w:hAnsi="Calibri" w:cs="Calibri"/>
          <w:sz w:val="24"/>
          <w:szCs w:val="24"/>
        </w:rPr>
        <w:t>, and particularly the 30x30 commitment</w:t>
      </w:r>
      <w:r w:rsidRPr="001B1039">
        <w:rPr>
          <w:vertAlign w:val="superscript"/>
        </w:rPr>
        <w:footnoteReference w:id="2"/>
      </w:r>
      <w:r w:rsidRPr="003267F7">
        <w:rPr>
          <w:rFonts w:ascii="Calibri" w:hAnsi="Calibri" w:cs="Calibri"/>
          <w:sz w:val="24"/>
          <w:szCs w:val="24"/>
        </w:rPr>
        <w:t>, as well as the emerging Scottish Biodiversity Strategy, have further emphasised the need for change.</w:t>
      </w:r>
    </w:p>
    <w:p w14:paraId="7052254F" w14:textId="433B8AA3" w:rsidR="008A541F" w:rsidRPr="001B1039" w:rsidRDefault="008A541F" w:rsidP="001B1039">
      <w:pPr>
        <w:pStyle w:val="ListParagraph"/>
        <w:numPr>
          <w:ilvl w:val="0"/>
          <w:numId w:val="54"/>
        </w:numPr>
        <w:spacing w:before="120" w:after="120"/>
        <w:ind w:left="714" w:hanging="357"/>
        <w:contextualSpacing w:val="0"/>
        <w:rPr>
          <w:rFonts w:ascii="Calibri" w:hAnsi="Calibri" w:cs="Calibri"/>
          <w:sz w:val="24"/>
          <w:szCs w:val="24"/>
        </w:rPr>
      </w:pPr>
      <w:r w:rsidRPr="001B1039">
        <w:rPr>
          <w:rFonts w:ascii="Calibri" w:hAnsi="Calibri" w:cs="Calibri"/>
          <w:sz w:val="24"/>
          <w:szCs w:val="24"/>
        </w:rPr>
        <w:t xml:space="preserve">Delivering 30x30 requires an uplift in land safeguarded for nature of around 50% </w:t>
      </w:r>
      <w:r w:rsidR="005B78C2" w:rsidRPr="001B1039">
        <w:rPr>
          <w:rFonts w:ascii="Calibri" w:hAnsi="Calibri" w:cs="Calibri"/>
          <w:sz w:val="24"/>
          <w:szCs w:val="24"/>
        </w:rPr>
        <w:t>or 0.7m</w:t>
      </w:r>
      <w:r w:rsidR="00E1043D" w:rsidRPr="001B1039">
        <w:rPr>
          <w:rFonts w:ascii="Calibri" w:hAnsi="Calibri" w:cs="Calibri"/>
          <w:sz w:val="24"/>
          <w:szCs w:val="24"/>
        </w:rPr>
        <w:t>illion</w:t>
      </w:r>
      <w:r w:rsidR="005B78C2" w:rsidRPr="001B1039">
        <w:rPr>
          <w:rFonts w:ascii="Calibri" w:hAnsi="Calibri" w:cs="Calibri"/>
          <w:sz w:val="24"/>
          <w:szCs w:val="24"/>
        </w:rPr>
        <w:t xml:space="preserve"> </w:t>
      </w:r>
      <w:r w:rsidR="00E1043D" w:rsidRPr="001B1039">
        <w:rPr>
          <w:rFonts w:ascii="Calibri" w:hAnsi="Calibri" w:cs="Calibri"/>
          <w:sz w:val="24"/>
          <w:szCs w:val="24"/>
        </w:rPr>
        <w:t xml:space="preserve">hectares in 6 years </w:t>
      </w:r>
      <w:r w:rsidRPr="001B1039">
        <w:rPr>
          <w:rFonts w:ascii="Calibri" w:hAnsi="Calibri" w:cs="Calibri"/>
          <w:sz w:val="24"/>
          <w:szCs w:val="24"/>
        </w:rPr>
        <w:t xml:space="preserve">(from current </w:t>
      </w:r>
      <w:r w:rsidR="00E1043D" w:rsidRPr="001B1039">
        <w:rPr>
          <w:rFonts w:ascii="Calibri" w:hAnsi="Calibri" w:cs="Calibri"/>
          <w:sz w:val="24"/>
          <w:szCs w:val="24"/>
        </w:rPr>
        <w:t xml:space="preserve">protected area </w:t>
      </w:r>
      <w:r w:rsidRPr="001B1039">
        <w:rPr>
          <w:rFonts w:ascii="Calibri" w:hAnsi="Calibri" w:cs="Calibri"/>
          <w:sz w:val="24"/>
          <w:szCs w:val="24"/>
        </w:rPr>
        <w:t>coverage of c20%</w:t>
      </w:r>
      <w:r w:rsidR="00E1043D" w:rsidRPr="001B1039">
        <w:rPr>
          <w:rFonts w:ascii="Calibri" w:hAnsi="Calibri" w:cs="Calibri"/>
          <w:sz w:val="24"/>
          <w:szCs w:val="24"/>
        </w:rPr>
        <w:t>)</w:t>
      </w:r>
      <w:r w:rsidRPr="001B1039">
        <w:rPr>
          <w:rFonts w:ascii="Calibri" w:hAnsi="Calibri" w:cs="Calibri"/>
          <w:sz w:val="24"/>
          <w:szCs w:val="24"/>
        </w:rPr>
        <w:t xml:space="preserve">. Whilst </w:t>
      </w:r>
      <w:r w:rsidRPr="001B1039">
        <w:rPr>
          <w:rFonts w:ascii="Calibri" w:hAnsi="Calibri" w:cs="Calibri"/>
          <w:sz w:val="24"/>
          <w:szCs w:val="24"/>
        </w:rPr>
        <w:lastRenderedPageBreak/>
        <w:t xml:space="preserve">this uplift is not necessarily going to be </w:t>
      </w:r>
      <w:r w:rsidR="00E1043D" w:rsidRPr="001B1039">
        <w:rPr>
          <w:rFonts w:ascii="Calibri" w:hAnsi="Calibri" w:cs="Calibri"/>
          <w:sz w:val="24"/>
          <w:szCs w:val="24"/>
        </w:rPr>
        <w:t xml:space="preserve">solely </w:t>
      </w:r>
      <w:r w:rsidRPr="001B1039">
        <w:rPr>
          <w:rFonts w:ascii="Calibri" w:hAnsi="Calibri" w:cs="Calibri"/>
          <w:sz w:val="24"/>
          <w:szCs w:val="24"/>
        </w:rPr>
        <w:t xml:space="preserve">delivered through protected areas (it will also use </w:t>
      </w:r>
      <w:r w:rsidRPr="001B1039">
        <w:rPr>
          <w:rFonts w:ascii="Calibri" w:hAnsi="Calibri" w:cs="Calibri"/>
          <w:i/>
          <w:sz w:val="24"/>
          <w:szCs w:val="24"/>
        </w:rPr>
        <w:t>Other Effective area-based Conservation Measures, OECMs</w:t>
      </w:r>
      <w:r w:rsidRPr="001B1039">
        <w:rPr>
          <w:rFonts w:ascii="Calibri" w:hAnsi="Calibri" w:cs="Calibri"/>
          <w:sz w:val="24"/>
          <w:szCs w:val="24"/>
        </w:rPr>
        <w:t>), we will still need to be able to</w:t>
      </w:r>
      <w:r w:rsidR="00E1043D" w:rsidRPr="001B1039">
        <w:rPr>
          <w:rFonts w:ascii="Calibri" w:hAnsi="Calibri" w:cs="Calibri"/>
          <w:sz w:val="24"/>
          <w:szCs w:val="24"/>
        </w:rPr>
        <w:t xml:space="preserve"> ensure </w:t>
      </w:r>
      <w:r w:rsidR="00923443" w:rsidRPr="001B1039">
        <w:rPr>
          <w:rFonts w:ascii="Calibri" w:hAnsi="Calibri" w:cs="Calibri"/>
          <w:sz w:val="24"/>
          <w:szCs w:val="24"/>
        </w:rPr>
        <w:t>they</w:t>
      </w:r>
      <w:r w:rsidR="00E1043D" w:rsidRPr="001B1039">
        <w:rPr>
          <w:rFonts w:ascii="Calibri" w:hAnsi="Calibri" w:cs="Calibri"/>
          <w:sz w:val="24"/>
          <w:szCs w:val="24"/>
        </w:rPr>
        <w:t xml:space="preserve"> are effective, and therefore be able to </w:t>
      </w:r>
      <w:r w:rsidRPr="001B1039">
        <w:rPr>
          <w:rFonts w:ascii="Calibri" w:hAnsi="Calibri" w:cs="Calibri"/>
          <w:sz w:val="24"/>
          <w:szCs w:val="24"/>
        </w:rPr>
        <w:t xml:space="preserve">measure their effectiveness. </w:t>
      </w:r>
    </w:p>
    <w:p w14:paraId="0BDF3574" w14:textId="303E3435" w:rsidR="00291D4B" w:rsidRPr="003267F7" w:rsidRDefault="00291D4B" w:rsidP="001B1039">
      <w:pPr>
        <w:pStyle w:val="ListParagraph"/>
        <w:numPr>
          <w:ilvl w:val="0"/>
          <w:numId w:val="54"/>
        </w:numPr>
        <w:spacing w:before="120" w:after="120"/>
        <w:ind w:left="714" w:hanging="357"/>
        <w:contextualSpacing w:val="0"/>
        <w:rPr>
          <w:rFonts w:ascii="Calibri" w:hAnsi="Calibri" w:cs="Calibri"/>
          <w:sz w:val="24"/>
          <w:szCs w:val="24"/>
        </w:rPr>
      </w:pPr>
      <w:r w:rsidRPr="003267F7">
        <w:rPr>
          <w:rFonts w:ascii="Calibri" w:hAnsi="Calibri" w:cs="Calibri"/>
          <w:sz w:val="24"/>
          <w:szCs w:val="24"/>
        </w:rPr>
        <w:t xml:space="preserve">30x30 is not just about increasing the percentage of land covered by designations, it is also an opportunity to reform our approach to area-based conservation. As part of the recent </w:t>
      </w:r>
      <w:r w:rsidRPr="003267F7">
        <w:rPr>
          <w:rFonts w:ascii="Calibri" w:hAnsi="Calibri" w:cs="Calibri"/>
          <w:i/>
          <w:sz w:val="24"/>
          <w:szCs w:val="24"/>
        </w:rPr>
        <w:t>Consultation on Scotland’s Strategic Framework for Biodiversity</w:t>
      </w:r>
      <w:r w:rsidRPr="003267F7">
        <w:rPr>
          <w:rFonts w:ascii="Calibri" w:hAnsi="Calibri" w:cs="Calibri"/>
          <w:sz w:val="24"/>
          <w:szCs w:val="24"/>
        </w:rPr>
        <w:t xml:space="preserve">, we published the </w:t>
      </w:r>
      <w:hyperlink r:id="rId12" w:history="1">
        <w:r w:rsidRPr="003267F7">
          <w:rPr>
            <w:rStyle w:val="Hyperlink"/>
            <w:rFonts w:ascii="Calibri" w:hAnsi="Calibri" w:cs="Calibri"/>
            <w:sz w:val="24"/>
            <w:szCs w:val="24"/>
          </w:rPr>
          <w:t>draft 30x30 Framework</w:t>
        </w:r>
      </w:hyperlink>
      <w:r w:rsidRPr="003267F7">
        <w:rPr>
          <w:rFonts w:ascii="Calibri" w:hAnsi="Calibri" w:cs="Calibri"/>
          <w:sz w:val="24"/>
          <w:szCs w:val="24"/>
        </w:rPr>
        <w:t xml:space="preserve"> which sets out the key principles that will guide delivery of this work. Key principles with regard to monitoring in the Framework are</w:t>
      </w:r>
      <w:r w:rsidR="001B1039">
        <w:rPr>
          <w:rFonts w:ascii="Calibri" w:hAnsi="Calibri" w:cs="Calibri"/>
          <w:sz w:val="24"/>
          <w:szCs w:val="24"/>
        </w:rPr>
        <w:t>:</w:t>
      </w:r>
    </w:p>
    <w:p w14:paraId="67C6E7ED" w14:textId="4E541BC1" w:rsidR="00291D4B" w:rsidRPr="00A36B13" w:rsidRDefault="00291D4B" w:rsidP="00D760D4">
      <w:pPr>
        <w:pStyle w:val="ListParagraph"/>
        <w:numPr>
          <w:ilvl w:val="0"/>
          <w:numId w:val="43"/>
        </w:numPr>
        <w:shd w:val="clear" w:color="auto" w:fill="FFFFFF"/>
        <w:spacing w:before="120" w:after="120"/>
        <w:ind w:left="1210"/>
        <w:rPr>
          <w:rFonts w:ascii="Calibri" w:eastAsia="Times New Roman" w:hAnsi="Calibri" w:cs="Calibri"/>
          <w:i/>
          <w:sz w:val="24"/>
          <w:szCs w:val="24"/>
          <w:lang w:eastAsia="en-GB"/>
        </w:rPr>
      </w:pPr>
      <w:r w:rsidRPr="00A36B13">
        <w:rPr>
          <w:rFonts w:ascii="Calibri" w:eastAsia="Times New Roman" w:hAnsi="Calibri" w:cs="Calibri"/>
          <w:i/>
          <w:sz w:val="24"/>
          <w:szCs w:val="24"/>
          <w:lang w:eastAsia="en-GB"/>
        </w:rPr>
        <w:t>Monitoring should prioritise identification and assessment of the most important factors for maintaining the health and resilience of 30 by 30 sites while also taking into account gaps in knowledge.</w:t>
      </w:r>
    </w:p>
    <w:p w14:paraId="54BC572C" w14:textId="55F29C54" w:rsidR="00291D4B" w:rsidRPr="00A36B13" w:rsidRDefault="00291D4B" w:rsidP="00D760D4">
      <w:pPr>
        <w:pStyle w:val="ListParagraph"/>
        <w:numPr>
          <w:ilvl w:val="0"/>
          <w:numId w:val="43"/>
        </w:numPr>
        <w:shd w:val="clear" w:color="auto" w:fill="FFFFFF"/>
        <w:spacing w:before="120" w:after="120"/>
        <w:ind w:left="1210"/>
        <w:rPr>
          <w:rFonts w:ascii="Calibri" w:eastAsia="Times New Roman" w:hAnsi="Calibri" w:cs="Calibri"/>
          <w:i/>
          <w:sz w:val="24"/>
          <w:szCs w:val="24"/>
          <w:lang w:eastAsia="en-GB"/>
        </w:rPr>
      </w:pPr>
      <w:r w:rsidRPr="00A36B13">
        <w:rPr>
          <w:rFonts w:ascii="Calibri" w:eastAsia="Times New Roman" w:hAnsi="Calibri" w:cs="Calibri"/>
          <w:i/>
          <w:sz w:val="24"/>
          <w:szCs w:val="24"/>
          <w:lang w:eastAsia="en-GB"/>
        </w:rPr>
        <w:t xml:space="preserve">Monitoring will be designed with stakeholders, and for stakeholders, to ensure it </w:t>
      </w:r>
      <w:r w:rsidR="00D94B5C" w:rsidRPr="00A36B13">
        <w:rPr>
          <w:rFonts w:ascii="Calibri" w:eastAsia="Times New Roman" w:hAnsi="Calibri" w:cs="Calibri"/>
          <w:i/>
          <w:sz w:val="24"/>
          <w:szCs w:val="24"/>
          <w:lang w:eastAsia="en-GB"/>
        </w:rPr>
        <w:t xml:space="preserve">is </w:t>
      </w:r>
      <w:r w:rsidRPr="00A36B13">
        <w:rPr>
          <w:rFonts w:ascii="Calibri" w:eastAsia="Times New Roman" w:hAnsi="Calibri" w:cs="Calibri"/>
          <w:i/>
          <w:sz w:val="24"/>
          <w:szCs w:val="24"/>
          <w:lang w:eastAsia="en-GB"/>
        </w:rPr>
        <w:t>iterative and informs ongoing and adaptive land management decisions.</w:t>
      </w:r>
    </w:p>
    <w:p w14:paraId="58691849" w14:textId="77777777" w:rsidR="00291D4B" w:rsidRPr="00A36B13" w:rsidRDefault="00291D4B" w:rsidP="00D760D4">
      <w:pPr>
        <w:pStyle w:val="ListParagraph"/>
        <w:numPr>
          <w:ilvl w:val="0"/>
          <w:numId w:val="43"/>
        </w:numPr>
        <w:shd w:val="clear" w:color="auto" w:fill="FFFFFF"/>
        <w:spacing w:before="120" w:after="120"/>
        <w:ind w:left="1210"/>
        <w:rPr>
          <w:rFonts w:ascii="Calibri" w:eastAsia="Times New Roman" w:hAnsi="Calibri" w:cs="Calibri"/>
          <w:i/>
          <w:sz w:val="24"/>
          <w:szCs w:val="24"/>
          <w:lang w:eastAsia="en-GB"/>
        </w:rPr>
      </w:pPr>
      <w:r w:rsidRPr="00A36B13">
        <w:rPr>
          <w:rFonts w:ascii="Calibri" w:eastAsia="Times New Roman" w:hAnsi="Calibri" w:cs="Calibri"/>
          <w:i/>
          <w:sz w:val="24"/>
          <w:szCs w:val="24"/>
          <w:lang w:eastAsia="en-GB"/>
        </w:rPr>
        <w:t>Monitoring will use a combination of traditional methods and emerging technologies, with a focus on maximising the efficiency and effectiveness of data collection and analysis, while also ensuring that data quality and accuracy are maintained.</w:t>
      </w:r>
    </w:p>
    <w:p w14:paraId="52D59889" w14:textId="33B521DF" w:rsidR="00291D4B" w:rsidRPr="00A36B13" w:rsidRDefault="00291D4B" w:rsidP="00D760D4">
      <w:pPr>
        <w:pStyle w:val="ListParagraph"/>
        <w:numPr>
          <w:ilvl w:val="0"/>
          <w:numId w:val="43"/>
        </w:numPr>
        <w:shd w:val="clear" w:color="auto" w:fill="FFFFFF"/>
        <w:spacing w:before="120" w:after="120"/>
        <w:ind w:left="1210"/>
        <w:rPr>
          <w:rFonts w:ascii="Calibri" w:eastAsia="Times New Roman" w:hAnsi="Calibri" w:cs="Calibri"/>
          <w:i/>
          <w:sz w:val="24"/>
          <w:szCs w:val="24"/>
          <w:lang w:eastAsia="en-GB"/>
        </w:rPr>
      </w:pPr>
      <w:r w:rsidRPr="00A36B13">
        <w:rPr>
          <w:rFonts w:ascii="Calibri" w:eastAsia="Times New Roman" w:hAnsi="Calibri" w:cs="Calibri"/>
          <w:i/>
          <w:sz w:val="24"/>
          <w:szCs w:val="24"/>
          <w:lang w:eastAsia="en-GB"/>
        </w:rPr>
        <w:t>Monitoring must meet national and international reporting obligations.</w:t>
      </w:r>
    </w:p>
    <w:p w14:paraId="68B12788" w14:textId="77777777" w:rsidR="005A43D6" w:rsidRPr="00A36B13" w:rsidRDefault="005A43D6" w:rsidP="00BA1F69">
      <w:pPr>
        <w:pStyle w:val="ListParagraph"/>
        <w:spacing w:before="120" w:after="120"/>
        <w:ind w:left="170"/>
        <w:rPr>
          <w:rFonts w:ascii="Calibri" w:hAnsi="Calibri" w:cs="Calibri"/>
          <w:sz w:val="24"/>
          <w:szCs w:val="24"/>
        </w:rPr>
      </w:pPr>
    </w:p>
    <w:p w14:paraId="177D03D2" w14:textId="05E4769D" w:rsidR="005B78C2" w:rsidRPr="003267F7" w:rsidRDefault="005B78C2" w:rsidP="001B1039">
      <w:pPr>
        <w:pStyle w:val="ListParagraph"/>
        <w:numPr>
          <w:ilvl w:val="0"/>
          <w:numId w:val="54"/>
        </w:numPr>
        <w:spacing w:before="120" w:after="120"/>
        <w:ind w:left="714" w:hanging="357"/>
        <w:contextualSpacing w:val="0"/>
        <w:rPr>
          <w:rFonts w:ascii="Calibri" w:hAnsi="Calibri" w:cs="Calibri"/>
          <w:sz w:val="24"/>
          <w:szCs w:val="24"/>
        </w:rPr>
      </w:pPr>
      <w:r w:rsidRPr="003267F7">
        <w:rPr>
          <w:rFonts w:ascii="Calibri" w:hAnsi="Calibri" w:cs="Calibri"/>
          <w:sz w:val="24"/>
          <w:szCs w:val="24"/>
        </w:rPr>
        <w:t>The reforms around protected areas will not only help deliver key obligations such as 30x30 and the SBS</w:t>
      </w:r>
      <w:r w:rsidR="00E1043D" w:rsidRPr="003267F7">
        <w:rPr>
          <w:rFonts w:ascii="Calibri" w:hAnsi="Calibri" w:cs="Calibri"/>
          <w:sz w:val="24"/>
          <w:szCs w:val="24"/>
        </w:rPr>
        <w:t xml:space="preserve">. They </w:t>
      </w:r>
      <w:r w:rsidRPr="003267F7">
        <w:rPr>
          <w:rFonts w:ascii="Calibri" w:hAnsi="Calibri" w:cs="Calibri"/>
          <w:sz w:val="24"/>
          <w:szCs w:val="24"/>
        </w:rPr>
        <w:t xml:space="preserve">will </w:t>
      </w:r>
      <w:r w:rsidR="00E1043D" w:rsidRPr="003267F7">
        <w:rPr>
          <w:rFonts w:ascii="Calibri" w:hAnsi="Calibri" w:cs="Calibri"/>
          <w:sz w:val="24"/>
          <w:szCs w:val="24"/>
        </w:rPr>
        <w:t xml:space="preserve">also </w:t>
      </w:r>
      <w:r w:rsidRPr="003267F7">
        <w:rPr>
          <w:rFonts w:ascii="Calibri" w:hAnsi="Calibri" w:cs="Calibri"/>
          <w:sz w:val="24"/>
          <w:szCs w:val="24"/>
        </w:rPr>
        <w:t xml:space="preserve">build on past experience and the 2022 </w:t>
      </w:r>
      <w:hyperlink r:id="rId13" w:history="1">
        <w:r w:rsidRPr="003267F7">
          <w:rPr>
            <w:rStyle w:val="Hyperlink"/>
            <w:rFonts w:ascii="Calibri" w:hAnsi="Calibri" w:cs="Calibri"/>
            <w:sz w:val="24"/>
            <w:szCs w:val="24"/>
          </w:rPr>
          <w:t>review</w:t>
        </w:r>
      </w:hyperlink>
      <w:r w:rsidRPr="003267F7">
        <w:rPr>
          <w:rFonts w:ascii="Calibri" w:hAnsi="Calibri" w:cs="Calibri"/>
          <w:sz w:val="24"/>
          <w:szCs w:val="24"/>
        </w:rPr>
        <w:t xml:space="preserve"> of protected areas to ensure they deliver maximum benefit for nature. This includes ensuring that not only the rare and vulnerable features are safeguarded, but that the ecosystems they</w:t>
      </w:r>
      <w:r w:rsidR="00E1043D" w:rsidRPr="003267F7">
        <w:rPr>
          <w:rFonts w:ascii="Calibri" w:hAnsi="Calibri" w:cs="Calibri"/>
          <w:sz w:val="24"/>
          <w:szCs w:val="24"/>
        </w:rPr>
        <w:t xml:space="preserve"> depend upon are</w:t>
      </w:r>
      <w:r w:rsidRPr="003267F7">
        <w:rPr>
          <w:rFonts w:ascii="Calibri" w:hAnsi="Calibri" w:cs="Calibri"/>
          <w:sz w:val="24"/>
          <w:szCs w:val="24"/>
        </w:rPr>
        <w:t xml:space="preserve"> healthy.</w:t>
      </w:r>
    </w:p>
    <w:p w14:paraId="1F329DBA" w14:textId="0F2C1F1B" w:rsidR="009474F6" w:rsidRPr="003267F7" w:rsidRDefault="001C5EE6" w:rsidP="001B1039">
      <w:pPr>
        <w:pStyle w:val="ListParagraph"/>
        <w:numPr>
          <w:ilvl w:val="0"/>
          <w:numId w:val="54"/>
        </w:numPr>
        <w:spacing w:before="120" w:after="120"/>
        <w:ind w:left="714" w:hanging="357"/>
        <w:contextualSpacing w:val="0"/>
        <w:rPr>
          <w:rFonts w:ascii="Calibri" w:hAnsi="Calibri" w:cs="Calibri"/>
          <w:sz w:val="24"/>
          <w:szCs w:val="24"/>
        </w:rPr>
      </w:pPr>
      <w:r w:rsidRPr="003267F7">
        <w:rPr>
          <w:rFonts w:ascii="Calibri" w:hAnsi="Calibri" w:cs="Calibri"/>
          <w:sz w:val="24"/>
          <w:szCs w:val="24"/>
        </w:rPr>
        <w:t>O</w:t>
      </w:r>
      <w:r w:rsidR="005B78C2" w:rsidRPr="003267F7">
        <w:rPr>
          <w:rFonts w:ascii="Calibri" w:hAnsi="Calibri" w:cs="Calibri"/>
          <w:sz w:val="24"/>
          <w:szCs w:val="24"/>
        </w:rPr>
        <w:t xml:space="preserve">ur approach to monitoring </w:t>
      </w:r>
      <w:r w:rsidRPr="003267F7">
        <w:rPr>
          <w:rFonts w:ascii="Calibri" w:hAnsi="Calibri" w:cs="Calibri"/>
          <w:sz w:val="24"/>
          <w:szCs w:val="24"/>
        </w:rPr>
        <w:t xml:space="preserve">protected areas is failing. </w:t>
      </w:r>
      <w:r w:rsidR="00E1043D" w:rsidRPr="003267F7">
        <w:rPr>
          <w:rFonts w:ascii="Calibri" w:hAnsi="Calibri" w:cs="Calibri"/>
          <w:sz w:val="24"/>
          <w:szCs w:val="24"/>
        </w:rPr>
        <w:t>The</w:t>
      </w:r>
      <w:r w:rsidR="009474F6" w:rsidRPr="003267F7">
        <w:rPr>
          <w:rFonts w:ascii="Calibri" w:hAnsi="Calibri" w:cs="Calibri"/>
          <w:sz w:val="24"/>
          <w:szCs w:val="24"/>
        </w:rPr>
        <w:t xml:space="preserve"> evidence-base and confidence for informing management and statutory advice is deteriorating and the condition of </w:t>
      </w:r>
      <w:r w:rsidR="00E1043D" w:rsidRPr="003267F7">
        <w:rPr>
          <w:rFonts w:ascii="Calibri" w:hAnsi="Calibri" w:cs="Calibri"/>
          <w:sz w:val="24"/>
          <w:szCs w:val="24"/>
        </w:rPr>
        <w:t>those sites</w:t>
      </w:r>
      <w:r w:rsidR="009474F6" w:rsidRPr="003267F7">
        <w:rPr>
          <w:rFonts w:ascii="Calibri" w:hAnsi="Calibri" w:cs="Calibri"/>
          <w:sz w:val="24"/>
          <w:szCs w:val="24"/>
        </w:rPr>
        <w:t xml:space="preserve"> is falling. We struggle to monitor the suite effectively and there needs to be a stronger link between monitoring and positive interventions on the ground. </w:t>
      </w:r>
      <w:r w:rsidR="00E1043D" w:rsidRPr="003267F7">
        <w:rPr>
          <w:rFonts w:ascii="Calibri" w:hAnsi="Calibri" w:cs="Calibri"/>
          <w:sz w:val="24"/>
          <w:szCs w:val="24"/>
        </w:rPr>
        <w:t>T</w:t>
      </w:r>
      <w:r w:rsidR="009474F6" w:rsidRPr="003267F7">
        <w:rPr>
          <w:rFonts w:ascii="Calibri" w:hAnsi="Calibri" w:cs="Calibri"/>
          <w:sz w:val="24"/>
          <w:szCs w:val="24"/>
        </w:rPr>
        <w:t xml:space="preserve">his </w:t>
      </w:r>
      <w:r w:rsidR="00E1043D" w:rsidRPr="003267F7">
        <w:rPr>
          <w:rFonts w:ascii="Calibri" w:hAnsi="Calibri" w:cs="Calibri"/>
          <w:sz w:val="24"/>
          <w:szCs w:val="24"/>
        </w:rPr>
        <w:t xml:space="preserve">monitoring </w:t>
      </w:r>
      <w:r w:rsidR="009474F6" w:rsidRPr="003267F7">
        <w:rPr>
          <w:rFonts w:ascii="Calibri" w:hAnsi="Calibri" w:cs="Calibri"/>
          <w:sz w:val="24"/>
          <w:szCs w:val="24"/>
        </w:rPr>
        <w:t>has to work at scales beyond protected area boundaries</w:t>
      </w:r>
      <w:r w:rsidR="00E1043D" w:rsidRPr="003267F7">
        <w:rPr>
          <w:rFonts w:ascii="Calibri" w:hAnsi="Calibri" w:cs="Calibri"/>
          <w:sz w:val="24"/>
          <w:szCs w:val="24"/>
        </w:rPr>
        <w:t xml:space="preserve"> and we need </w:t>
      </w:r>
      <w:r w:rsidR="009474F6" w:rsidRPr="003267F7">
        <w:rPr>
          <w:rFonts w:ascii="Calibri" w:hAnsi="Calibri" w:cs="Calibri"/>
          <w:sz w:val="24"/>
          <w:szCs w:val="24"/>
        </w:rPr>
        <w:t>to harness new and emerging technologies.</w:t>
      </w:r>
    </w:p>
    <w:p w14:paraId="2AD2AA4A" w14:textId="5AEC10A1" w:rsidR="001C5EE6" w:rsidRPr="001B1039" w:rsidRDefault="001C5EE6" w:rsidP="001B1039">
      <w:pPr>
        <w:pStyle w:val="ListParagraph"/>
        <w:numPr>
          <w:ilvl w:val="0"/>
          <w:numId w:val="54"/>
        </w:numPr>
        <w:spacing w:before="120" w:after="120"/>
        <w:ind w:left="714" w:hanging="357"/>
        <w:contextualSpacing w:val="0"/>
        <w:rPr>
          <w:rFonts w:ascii="Calibri" w:hAnsi="Calibri" w:cs="Calibri"/>
          <w:sz w:val="24"/>
          <w:szCs w:val="24"/>
        </w:rPr>
      </w:pPr>
      <w:r w:rsidRPr="003267F7">
        <w:rPr>
          <w:rFonts w:ascii="Calibri" w:hAnsi="Calibri" w:cs="Calibri"/>
          <w:sz w:val="24"/>
          <w:szCs w:val="24"/>
        </w:rPr>
        <w:t>The solution is not simply</w:t>
      </w:r>
      <w:r w:rsidR="00923443" w:rsidRPr="003267F7">
        <w:rPr>
          <w:rFonts w:ascii="Calibri" w:hAnsi="Calibri" w:cs="Calibri"/>
          <w:sz w:val="24"/>
          <w:szCs w:val="24"/>
        </w:rPr>
        <w:t xml:space="preserve"> to</w:t>
      </w:r>
      <w:r w:rsidRPr="003267F7">
        <w:rPr>
          <w:rFonts w:ascii="Calibri" w:hAnsi="Calibri" w:cs="Calibri"/>
          <w:sz w:val="24"/>
          <w:szCs w:val="24"/>
        </w:rPr>
        <w:t xml:space="preserve"> allocat</w:t>
      </w:r>
      <w:r w:rsidR="00923443" w:rsidRPr="003267F7">
        <w:rPr>
          <w:rFonts w:ascii="Calibri" w:hAnsi="Calibri" w:cs="Calibri"/>
          <w:sz w:val="24"/>
          <w:szCs w:val="24"/>
        </w:rPr>
        <w:t>e</w:t>
      </w:r>
      <w:r w:rsidRPr="003267F7">
        <w:rPr>
          <w:rFonts w:ascii="Calibri" w:hAnsi="Calibri" w:cs="Calibri"/>
          <w:sz w:val="24"/>
          <w:szCs w:val="24"/>
        </w:rPr>
        <w:t xml:space="preserve"> more resource to the existing approach. We need </w:t>
      </w:r>
      <w:r w:rsidR="00492337" w:rsidRPr="003267F7">
        <w:rPr>
          <w:rFonts w:ascii="Calibri" w:hAnsi="Calibri" w:cs="Calibri"/>
          <w:sz w:val="24"/>
          <w:szCs w:val="24"/>
        </w:rPr>
        <w:t xml:space="preserve">transformational change </w:t>
      </w:r>
      <w:r w:rsidR="00923443" w:rsidRPr="003267F7">
        <w:rPr>
          <w:rFonts w:ascii="Calibri" w:hAnsi="Calibri" w:cs="Calibri"/>
          <w:sz w:val="24"/>
          <w:szCs w:val="24"/>
        </w:rPr>
        <w:t>to</w:t>
      </w:r>
      <w:r w:rsidR="00492337" w:rsidRPr="003267F7">
        <w:rPr>
          <w:rFonts w:ascii="Calibri" w:hAnsi="Calibri" w:cs="Calibri"/>
          <w:sz w:val="24"/>
          <w:szCs w:val="24"/>
        </w:rPr>
        <w:t xml:space="preserve"> improve effectiveness and efficiency of monitoring and to future-proof it to embrace new technologies</w:t>
      </w:r>
      <w:r w:rsidR="00E1043D" w:rsidRPr="003267F7">
        <w:rPr>
          <w:rFonts w:ascii="Calibri" w:hAnsi="Calibri" w:cs="Calibri"/>
          <w:sz w:val="24"/>
          <w:szCs w:val="24"/>
        </w:rPr>
        <w:t xml:space="preserve">, </w:t>
      </w:r>
      <w:r w:rsidR="00492337" w:rsidRPr="003267F7">
        <w:rPr>
          <w:rFonts w:ascii="Calibri" w:hAnsi="Calibri" w:cs="Calibri"/>
          <w:sz w:val="24"/>
          <w:szCs w:val="24"/>
        </w:rPr>
        <w:t xml:space="preserve">approaches </w:t>
      </w:r>
      <w:r w:rsidR="00E1043D" w:rsidRPr="003267F7">
        <w:rPr>
          <w:rFonts w:ascii="Calibri" w:hAnsi="Calibri" w:cs="Calibri"/>
          <w:sz w:val="24"/>
          <w:szCs w:val="24"/>
        </w:rPr>
        <w:t>and data</w:t>
      </w:r>
      <w:r w:rsidR="00492337" w:rsidRPr="003267F7">
        <w:rPr>
          <w:rFonts w:ascii="Calibri" w:hAnsi="Calibri" w:cs="Calibri"/>
          <w:sz w:val="24"/>
          <w:szCs w:val="24"/>
        </w:rPr>
        <w:t xml:space="preserve">. </w:t>
      </w:r>
      <w:r w:rsidRPr="003267F7">
        <w:rPr>
          <w:rFonts w:ascii="Calibri" w:hAnsi="Calibri" w:cs="Calibri"/>
          <w:sz w:val="24"/>
          <w:szCs w:val="24"/>
        </w:rPr>
        <w:t xml:space="preserve"> The Protected Areas Monitoring team are currently developing this new approach</w:t>
      </w:r>
      <w:r w:rsidR="00923443" w:rsidRPr="003267F7">
        <w:rPr>
          <w:rFonts w:ascii="Calibri" w:hAnsi="Calibri" w:cs="Calibri"/>
          <w:sz w:val="24"/>
          <w:szCs w:val="24"/>
        </w:rPr>
        <w:t>,</w:t>
      </w:r>
      <w:r w:rsidR="00492337" w:rsidRPr="003267F7">
        <w:rPr>
          <w:rFonts w:ascii="Calibri" w:hAnsi="Calibri" w:cs="Calibri"/>
          <w:sz w:val="24"/>
          <w:szCs w:val="24"/>
        </w:rPr>
        <w:t xml:space="preserve"> </w:t>
      </w:r>
      <w:r w:rsidR="00955FCA" w:rsidRPr="001B1039">
        <w:rPr>
          <w:rFonts w:ascii="Calibri" w:hAnsi="Calibri" w:cs="Calibri"/>
          <w:sz w:val="24"/>
          <w:szCs w:val="24"/>
        </w:rPr>
        <w:t xml:space="preserve">Monitoring to </w:t>
      </w:r>
      <w:r w:rsidRPr="001B1039">
        <w:rPr>
          <w:rFonts w:ascii="Calibri" w:hAnsi="Calibri" w:cs="Calibri"/>
          <w:sz w:val="24"/>
          <w:szCs w:val="24"/>
        </w:rPr>
        <w:t xml:space="preserve">Deliver Healthy Ecosystems. </w:t>
      </w:r>
    </w:p>
    <w:p w14:paraId="7C925E51" w14:textId="77777777" w:rsidR="001C5EE6" w:rsidRPr="00A36B13" w:rsidRDefault="001C5EE6" w:rsidP="00923443">
      <w:pPr>
        <w:pStyle w:val="ListParagraph"/>
        <w:ind w:left="0"/>
        <w:rPr>
          <w:rFonts w:ascii="Calibri" w:hAnsi="Calibri" w:cs="Calibri"/>
          <w:sz w:val="24"/>
          <w:szCs w:val="24"/>
        </w:rPr>
      </w:pPr>
    </w:p>
    <w:p w14:paraId="2DD3425C" w14:textId="34800DCD" w:rsidR="001C5EE6" w:rsidRPr="00A36B13" w:rsidRDefault="00955FCA" w:rsidP="001B1039">
      <w:pPr>
        <w:pStyle w:val="Heading2"/>
        <w:rPr>
          <w:rFonts w:ascii="Calibri" w:hAnsi="Calibri" w:cs="Calibri"/>
          <w:b w:val="0"/>
          <w:sz w:val="24"/>
          <w:szCs w:val="24"/>
        </w:rPr>
      </w:pPr>
      <w:r w:rsidRPr="00A36B13">
        <w:rPr>
          <w:rFonts w:ascii="Calibri" w:hAnsi="Calibri" w:cs="Calibri"/>
          <w:sz w:val="24"/>
          <w:szCs w:val="24"/>
        </w:rPr>
        <w:t xml:space="preserve">Monitoring to </w:t>
      </w:r>
      <w:r w:rsidR="00492337" w:rsidRPr="00A36B13">
        <w:rPr>
          <w:rFonts w:ascii="Calibri" w:hAnsi="Calibri" w:cs="Calibri"/>
          <w:sz w:val="24"/>
          <w:szCs w:val="24"/>
        </w:rPr>
        <w:t xml:space="preserve">Deliver Healthy Ecosystems – </w:t>
      </w:r>
      <w:r w:rsidR="000A4E51" w:rsidRPr="00A36B13">
        <w:rPr>
          <w:rFonts w:ascii="Calibri" w:hAnsi="Calibri" w:cs="Calibri"/>
          <w:sz w:val="24"/>
          <w:szCs w:val="24"/>
        </w:rPr>
        <w:t>Developing the approach and k</w:t>
      </w:r>
      <w:r w:rsidR="00492337" w:rsidRPr="00A36B13">
        <w:rPr>
          <w:rFonts w:ascii="Calibri" w:hAnsi="Calibri" w:cs="Calibri"/>
          <w:sz w:val="24"/>
          <w:szCs w:val="24"/>
        </w:rPr>
        <w:t xml:space="preserve">ey </w:t>
      </w:r>
      <w:r w:rsidR="000A4E51" w:rsidRPr="00A36B13">
        <w:rPr>
          <w:rFonts w:ascii="Calibri" w:hAnsi="Calibri" w:cs="Calibri"/>
          <w:sz w:val="24"/>
          <w:szCs w:val="24"/>
        </w:rPr>
        <w:t>p</w:t>
      </w:r>
      <w:r w:rsidR="00492337" w:rsidRPr="00A36B13">
        <w:rPr>
          <w:rFonts w:ascii="Calibri" w:hAnsi="Calibri" w:cs="Calibri"/>
          <w:sz w:val="24"/>
          <w:szCs w:val="24"/>
        </w:rPr>
        <w:t>rinciples</w:t>
      </w:r>
    </w:p>
    <w:p w14:paraId="22E19340" w14:textId="634F65C1" w:rsidR="00802DCB" w:rsidRPr="00A33452" w:rsidRDefault="00955FCA" w:rsidP="001B1039">
      <w:pPr>
        <w:pStyle w:val="ListParagraph"/>
        <w:numPr>
          <w:ilvl w:val="0"/>
          <w:numId w:val="54"/>
        </w:numPr>
        <w:spacing w:before="120" w:after="120"/>
        <w:ind w:left="714" w:hanging="357"/>
        <w:contextualSpacing w:val="0"/>
        <w:rPr>
          <w:rFonts w:ascii="Calibri" w:hAnsi="Calibri" w:cs="Calibri"/>
          <w:sz w:val="24"/>
          <w:szCs w:val="24"/>
        </w:rPr>
      </w:pPr>
      <w:r w:rsidRPr="00A33452">
        <w:rPr>
          <w:rFonts w:ascii="Calibri" w:hAnsi="Calibri" w:cs="Calibri"/>
          <w:sz w:val="24"/>
          <w:szCs w:val="24"/>
        </w:rPr>
        <w:t xml:space="preserve">A proposed set of guiding principles for </w:t>
      </w:r>
      <w:r w:rsidRPr="00A33452">
        <w:rPr>
          <w:rFonts w:ascii="Calibri" w:hAnsi="Calibri" w:cs="Calibri"/>
          <w:i/>
          <w:sz w:val="24"/>
          <w:szCs w:val="24"/>
        </w:rPr>
        <w:t>Monitoring to Deliver Healthy Ecosystems</w:t>
      </w:r>
      <w:r w:rsidRPr="00A33452">
        <w:rPr>
          <w:rFonts w:ascii="Calibri" w:hAnsi="Calibri" w:cs="Calibri"/>
          <w:sz w:val="24"/>
          <w:szCs w:val="24"/>
        </w:rPr>
        <w:t xml:space="preserve"> was developed</w:t>
      </w:r>
      <w:r w:rsidR="0082208D" w:rsidRPr="00A33452">
        <w:rPr>
          <w:rFonts w:ascii="Calibri" w:hAnsi="Calibri" w:cs="Calibri"/>
          <w:sz w:val="24"/>
          <w:szCs w:val="24"/>
        </w:rPr>
        <w:t xml:space="preserve"> in 2023 taking into account the issues described above. We held </w:t>
      </w:r>
      <w:r w:rsidRPr="00A33452">
        <w:rPr>
          <w:rFonts w:ascii="Calibri" w:hAnsi="Calibri" w:cs="Calibri"/>
          <w:sz w:val="24"/>
          <w:szCs w:val="24"/>
        </w:rPr>
        <w:t>26 workshops with external groups</w:t>
      </w:r>
      <w:r w:rsidR="003D2C05" w:rsidRPr="00A33452">
        <w:rPr>
          <w:rFonts w:ascii="Calibri" w:hAnsi="Calibri" w:cs="Calibri"/>
          <w:sz w:val="24"/>
          <w:szCs w:val="24"/>
        </w:rPr>
        <w:t xml:space="preserve">, </w:t>
      </w:r>
      <w:r w:rsidRPr="00A33452">
        <w:rPr>
          <w:rFonts w:ascii="Calibri" w:hAnsi="Calibri" w:cs="Calibri"/>
          <w:sz w:val="24"/>
          <w:szCs w:val="24"/>
        </w:rPr>
        <w:t xml:space="preserve">organisations and NatureScot staff to test the principles and intent of the </w:t>
      </w:r>
      <w:r w:rsidR="00802DCB" w:rsidRPr="00A33452">
        <w:rPr>
          <w:rFonts w:ascii="Calibri" w:hAnsi="Calibri" w:cs="Calibri"/>
          <w:sz w:val="24"/>
          <w:szCs w:val="24"/>
        </w:rPr>
        <w:t xml:space="preserve">new </w:t>
      </w:r>
      <w:r w:rsidRPr="00A33452">
        <w:rPr>
          <w:rFonts w:ascii="Calibri" w:hAnsi="Calibri" w:cs="Calibri"/>
          <w:sz w:val="24"/>
          <w:szCs w:val="24"/>
        </w:rPr>
        <w:t>approach</w:t>
      </w:r>
      <w:r w:rsidR="00802DCB" w:rsidRPr="00A33452">
        <w:rPr>
          <w:rFonts w:ascii="Calibri" w:hAnsi="Calibri" w:cs="Calibri"/>
          <w:sz w:val="24"/>
          <w:szCs w:val="24"/>
        </w:rPr>
        <w:t xml:space="preserve"> (report in preparation)</w:t>
      </w:r>
      <w:r w:rsidRPr="00A33452">
        <w:rPr>
          <w:rFonts w:ascii="Calibri" w:hAnsi="Calibri" w:cs="Calibri"/>
          <w:sz w:val="24"/>
          <w:szCs w:val="24"/>
        </w:rPr>
        <w:t xml:space="preserve">. </w:t>
      </w:r>
    </w:p>
    <w:p w14:paraId="5E8CF3F3" w14:textId="77777777" w:rsidR="00802DCB" w:rsidRPr="00A36B13" w:rsidRDefault="00802DCB" w:rsidP="00BA1F69">
      <w:pPr>
        <w:spacing w:before="120" w:after="120"/>
        <w:ind w:left="170"/>
        <w:rPr>
          <w:rFonts w:ascii="Calibri" w:hAnsi="Calibri" w:cs="Calibri"/>
          <w:sz w:val="24"/>
          <w:szCs w:val="24"/>
        </w:rPr>
      </w:pPr>
    </w:p>
    <w:p w14:paraId="72603413" w14:textId="6EF2E15A" w:rsidR="0082208D" w:rsidRPr="001B1039" w:rsidRDefault="00955FCA" w:rsidP="001B1039">
      <w:pPr>
        <w:pStyle w:val="ListParagraph"/>
        <w:numPr>
          <w:ilvl w:val="0"/>
          <w:numId w:val="54"/>
        </w:numPr>
        <w:spacing w:before="120" w:after="120"/>
        <w:ind w:left="714" w:hanging="357"/>
        <w:contextualSpacing w:val="0"/>
        <w:rPr>
          <w:rFonts w:ascii="Calibri" w:hAnsi="Calibri" w:cs="Calibri"/>
          <w:sz w:val="24"/>
          <w:szCs w:val="24"/>
        </w:rPr>
      </w:pPr>
      <w:r w:rsidRPr="001B1039">
        <w:rPr>
          <w:rFonts w:ascii="Calibri" w:hAnsi="Calibri" w:cs="Calibri"/>
          <w:sz w:val="24"/>
          <w:szCs w:val="24"/>
        </w:rPr>
        <w:lastRenderedPageBreak/>
        <w:t xml:space="preserve">At the start of this process six </w:t>
      </w:r>
      <w:r w:rsidR="00802DCB" w:rsidRPr="001B1039">
        <w:rPr>
          <w:rFonts w:ascii="Calibri" w:hAnsi="Calibri" w:cs="Calibri"/>
          <w:sz w:val="24"/>
          <w:szCs w:val="24"/>
        </w:rPr>
        <w:t xml:space="preserve">founding </w:t>
      </w:r>
      <w:r w:rsidRPr="001B1039">
        <w:rPr>
          <w:rFonts w:ascii="Calibri" w:hAnsi="Calibri" w:cs="Calibri"/>
          <w:sz w:val="24"/>
          <w:szCs w:val="24"/>
        </w:rPr>
        <w:t xml:space="preserve">key principles </w:t>
      </w:r>
      <w:r w:rsidR="00802DCB" w:rsidRPr="001B1039">
        <w:rPr>
          <w:rFonts w:ascii="Calibri" w:hAnsi="Calibri" w:cs="Calibri"/>
          <w:sz w:val="24"/>
          <w:szCs w:val="24"/>
        </w:rPr>
        <w:t>were</w:t>
      </w:r>
      <w:r w:rsidRPr="001B1039">
        <w:rPr>
          <w:rFonts w:ascii="Calibri" w:hAnsi="Calibri" w:cs="Calibri"/>
          <w:sz w:val="24"/>
          <w:szCs w:val="24"/>
        </w:rPr>
        <w:t xml:space="preserve"> proposed</w:t>
      </w:r>
      <w:r w:rsidR="00802DCB" w:rsidRPr="001B1039">
        <w:rPr>
          <w:rFonts w:ascii="Calibri" w:hAnsi="Calibri" w:cs="Calibri"/>
          <w:sz w:val="24"/>
          <w:szCs w:val="24"/>
        </w:rPr>
        <w:t>, and</w:t>
      </w:r>
      <w:r w:rsidRPr="001B1039">
        <w:rPr>
          <w:rFonts w:ascii="Calibri" w:hAnsi="Calibri" w:cs="Calibri"/>
          <w:sz w:val="24"/>
          <w:szCs w:val="24"/>
        </w:rPr>
        <w:t xml:space="preserve"> as a result of feedback, an additional four principles </w:t>
      </w:r>
      <w:r w:rsidR="0082208D" w:rsidRPr="001B1039">
        <w:rPr>
          <w:rFonts w:ascii="Calibri" w:hAnsi="Calibri" w:cs="Calibri"/>
          <w:sz w:val="24"/>
          <w:szCs w:val="24"/>
        </w:rPr>
        <w:t xml:space="preserve">were </w:t>
      </w:r>
      <w:r w:rsidRPr="001B1039">
        <w:rPr>
          <w:rFonts w:ascii="Calibri" w:hAnsi="Calibri" w:cs="Calibri"/>
          <w:sz w:val="24"/>
          <w:szCs w:val="24"/>
        </w:rPr>
        <w:t xml:space="preserve">added. </w:t>
      </w:r>
      <w:r w:rsidR="0082208D" w:rsidRPr="001B1039">
        <w:rPr>
          <w:rFonts w:ascii="Calibri" w:hAnsi="Calibri" w:cs="Calibri"/>
          <w:sz w:val="24"/>
          <w:szCs w:val="24"/>
        </w:rPr>
        <w:t>The Principles</w:t>
      </w:r>
      <w:r w:rsidR="00802DCB" w:rsidRPr="001B1039">
        <w:rPr>
          <w:rFonts w:ascii="Calibri" w:hAnsi="Calibri" w:cs="Calibri"/>
          <w:sz w:val="24"/>
          <w:szCs w:val="24"/>
        </w:rPr>
        <w:t xml:space="preserve"> for the new approach </w:t>
      </w:r>
      <w:r w:rsidR="0082208D" w:rsidRPr="001B1039">
        <w:rPr>
          <w:rFonts w:ascii="Calibri" w:hAnsi="Calibri" w:cs="Calibri"/>
          <w:sz w:val="24"/>
          <w:szCs w:val="24"/>
        </w:rPr>
        <w:t>are summarised below</w:t>
      </w:r>
      <w:r w:rsidR="001B1039" w:rsidRPr="001B1039">
        <w:rPr>
          <w:rFonts w:ascii="Calibri" w:hAnsi="Calibri" w:cs="Calibri"/>
          <w:sz w:val="24"/>
          <w:szCs w:val="24"/>
        </w:rPr>
        <w:t>:</w:t>
      </w:r>
    </w:p>
    <w:p w14:paraId="27E1FD98" w14:textId="15DAB297" w:rsidR="0082208D" w:rsidRPr="00A36B13" w:rsidRDefault="005A43D6" w:rsidP="001B1039">
      <w:pPr>
        <w:pStyle w:val="ListParagraph"/>
        <w:spacing w:before="120" w:after="120"/>
        <w:ind w:left="714"/>
        <w:jc w:val="both"/>
        <w:rPr>
          <w:rFonts w:ascii="Calibri" w:hAnsi="Calibri" w:cs="Calibri"/>
          <w:iCs/>
          <w:sz w:val="24"/>
          <w:szCs w:val="24"/>
        </w:rPr>
      </w:pPr>
      <w:r w:rsidRPr="00A36B13">
        <w:rPr>
          <w:rFonts w:ascii="Calibri" w:hAnsi="Calibri" w:cs="Calibri"/>
          <w:b/>
          <w:bCs/>
          <w:sz w:val="24"/>
          <w:szCs w:val="24"/>
        </w:rPr>
        <w:t xml:space="preserve">Principle 1: </w:t>
      </w:r>
      <w:r w:rsidR="000E7302" w:rsidRPr="00A36B13">
        <w:rPr>
          <w:rFonts w:ascii="Calibri" w:hAnsi="Calibri" w:cs="Calibri"/>
          <w:b/>
          <w:bCs/>
          <w:sz w:val="24"/>
          <w:szCs w:val="24"/>
        </w:rPr>
        <w:t>Prioritise information that i</w:t>
      </w:r>
      <w:r w:rsidR="0082208D" w:rsidRPr="00A36B13">
        <w:rPr>
          <w:rFonts w:ascii="Calibri" w:hAnsi="Calibri" w:cs="Calibri"/>
          <w:b/>
          <w:bCs/>
          <w:sz w:val="24"/>
          <w:szCs w:val="24"/>
        </w:rPr>
        <w:t>nform</w:t>
      </w:r>
      <w:r w:rsidR="000E7302" w:rsidRPr="00A36B13">
        <w:rPr>
          <w:rFonts w:ascii="Calibri" w:hAnsi="Calibri" w:cs="Calibri"/>
          <w:b/>
          <w:bCs/>
          <w:sz w:val="24"/>
          <w:szCs w:val="24"/>
        </w:rPr>
        <w:t>s</w:t>
      </w:r>
      <w:r w:rsidR="0082208D" w:rsidRPr="00A36B13">
        <w:rPr>
          <w:rFonts w:ascii="Calibri" w:hAnsi="Calibri" w:cs="Calibri"/>
          <w:b/>
          <w:bCs/>
          <w:sz w:val="24"/>
          <w:szCs w:val="24"/>
        </w:rPr>
        <w:t xml:space="preserve"> management </w:t>
      </w:r>
      <w:r w:rsidR="00A75720" w:rsidRPr="00A36B13">
        <w:rPr>
          <w:rFonts w:ascii="Calibri" w:hAnsi="Calibri" w:cs="Calibri"/>
          <w:bCs/>
          <w:sz w:val="24"/>
          <w:szCs w:val="24"/>
        </w:rPr>
        <w:t xml:space="preserve">- </w:t>
      </w:r>
      <w:r w:rsidR="0082208D" w:rsidRPr="00A36B13">
        <w:rPr>
          <w:rFonts w:ascii="Calibri" w:hAnsi="Calibri" w:cs="Calibri"/>
          <w:iCs/>
          <w:sz w:val="24"/>
          <w:szCs w:val="24"/>
        </w:rPr>
        <w:t>Refocus</w:t>
      </w:r>
      <w:r w:rsidR="000E7302" w:rsidRPr="00A36B13">
        <w:rPr>
          <w:rFonts w:ascii="Calibri" w:hAnsi="Calibri" w:cs="Calibri"/>
          <w:iCs/>
          <w:sz w:val="24"/>
          <w:szCs w:val="24"/>
        </w:rPr>
        <w:t>ing</w:t>
      </w:r>
      <w:r w:rsidR="0082208D" w:rsidRPr="00A36B13">
        <w:rPr>
          <w:rFonts w:ascii="Calibri" w:hAnsi="Calibri" w:cs="Calibri"/>
          <w:iCs/>
          <w:sz w:val="24"/>
          <w:szCs w:val="24"/>
        </w:rPr>
        <w:t xml:space="preserve"> monitoring to </w:t>
      </w:r>
      <w:r w:rsidR="000E7302" w:rsidRPr="00A36B13">
        <w:rPr>
          <w:rFonts w:ascii="Calibri" w:hAnsi="Calibri" w:cs="Calibri"/>
          <w:iCs/>
          <w:sz w:val="24"/>
          <w:szCs w:val="24"/>
        </w:rPr>
        <w:t xml:space="preserve">prioritise collecting data on attributes that </w:t>
      </w:r>
      <w:r w:rsidR="0082208D" w:rsidRPr="00A36B13">
        <w:rPr>
          <w:rFonts w:ascii="Calibri" w:hAnsi="Calibri" w:cs="Calibri"/>
          <w:iCs/>
          <w:sz w:val="24"/>
          <w:szCs w:val="24"/>
        </w:rPr>
        <w:t>inform management action, but ensuring a sub-sample still measur</w:t>
      </w:r>
      <w:r w:rsidR="000E7302" w:rsidRPr="00A36B13">
        <w:rPr>
          <w:rFonts w:ascii="Calibri" w:hAnsi="Calibri" w:cs="Calibri"/>
          <w:iCs/>
          <w:sz w:val="24"/>
          <w:szCs w:val="24"/>
        </w:rPr>
        <w:t>e ‘</w:t>
      </w:r>
      <w:r w:rsidR="0082208D" w:rsidRPr="00A36B13">
        <w:rPr>
          <w:rFonts w:ascii="Calibri" w:hAnsi="Calibri" w:cs="Calibri"/>
          <w:iCs/>
          <w:sz w:val="24"/>
          <w:szCs w:val="24"/>
        </w:rPr>
        <w:t>response</w:t>
      </w:r>
      <w:r w:rsidR="000E7302" w:rsidRPr="00A36B13">
        <w:rPr>
          <w:rFonts w:ascii="Calibri" w:hAnsi="Calibri" w:cs="Calibri"/>
          <w:iCs/>
          <w:sz w:val="24"/>
          <w:szCs w:val="24"/>
        </w:rPr>
        <w:t>’ or ‘state’</w:t>
      </w:r>
      <w:r w:rsidR="0082208D" w:rsidRPr="00A36B13">
        <w:rPr>
          <w:rFonts w:ascii="Calibri" w:hAnsi="Calibri" w:cs="Calibri"/>
          <w:iCs/>
          <w:sz w:val="24"/>
          <w:szCs w:val="24"/>
        </w:rPr>
        <w:t>.</w:t>
      </w:r>
    </w:p>
    <w:p w14:paraId="40E5EC2A" w14:textId="77777777" w:rsidR="0082208D" w:rsidRPr="00A36B13" w:rsidRDefault="0082208D" w:rsidP="001B1039">
      <w:pPr>
        <w:pStyle w:val="ListParagraph"/>
        <w:spacing w:before="120" w:after="120"/>
        <w:ind w:left="714"/>
        <w:jc w:val="both"/>
        <w:rPr>
          <w:rFonts w:ascii="Calibri" w:hAnsi="Calibri" w:cs="Calibri"/>
          <w:sz w:val="24"/>
          <w:szCs w:val="24"/>
        </w:rPr>
      </w:pPr>
    </w:p>
    <w:p w14:paraId="11566179" w14:textId="57DF39E4" w:rsidR="0082208D" w:rsidRPr="00A36B13" w:rsidRDefault="00A75720" w:rsidP="001B1039">
      <w:pPr>
        <w:pStyle w:val="ListParagraph"/>
        <w:spacing w:before="120" w:after="120"/>
        <w:ind w:left="714"/>
        <w:jc w:val="both"/>
        <w:rPr>
          <w:rFonts w:ascii="Calibri" w:hAnsi="Calibri" w:cs="Calibri"/>
          <w:iCs/>
          <w:sz w:val="24"/>
          <w:szCs w:val="24"/>
        </w:rPr>
      </w:pPr>
      <w:r w:rsidRPr="00A36B13">
        <w:rPr>
          <w:rFonts w:ascii="Calibri" w:hAnsi="Calibri" w:cs="Calibri"/>
          <w:b/>
          <w:bCs/>
          <w:sz w:val="24"/>
          <w:szCs w:val="24"/>
        </w:rPr>
        <w:t xml:space="preserve">Principle 2: </w:t>
      </w:r>
      <w:r w:rsidR="000E7302" w:rsidRPr="00A36B13">
        <w:rPr>
          <w:rFonts w:ascii="Calibri" w:hAnsi="Calibri" w:cs="Calibri"/>
          <w:b/>
          <w:bCs/>
          <w:sz w:val="24"/>
          <w:szCs w:val="24"/>
        </w:rPr>
        <w:t>Adopt a s</w:t>
      </w:r>
      <w:r w:rsidR="0082208D" w:rsidRPr="00A36B13">
        <w:rPr>
          <w:rFonts w:ascii="Calibri" w:hAnsi="Calibri" w:cs="Calibri"/>
          <w:b/>
          <w:bCs/>
          <w:sz w:val="24"/>
          <w:szCs w:val="24"/>
        </w:rPr>
        <w:t xml:space="preserve">ite-based approach </w:t>
      </w:r>
      <w:r w:rsidRPr="00A36B13">
        <w:rPr>
          <w:rFonts w:ascii="Calibri" w:hAnsi="Calibri" w:cs="Calibri"/>
          <w:bCs/>
          <w:sz w:val="24"/>
          <w:szCs w:val="24"/>
        </w:rPr>
        <w:t xml:space="preserve">- </w:t>
      </w:r>
      <w:r w:rsidR="0082208D" w:rsidRPr="00A36B13">
        <w:rPr>
          <w:rFonts w:ascii="Calibri" w:hAnsi="Calibri" w:cs="Calibri"/>
          <w:iCs/>
          <w:sz w:val="24"/>
          <w:szCs w:val="24"/>
        </w:rPr>
        <w:t>Our current approach monitors features in isolation of each other</w:t>
      </w:r>
      <w:r w:rsidR="00802DCB" w:rsidRPr="00A36B13">
        <w:rPr>
          <w:rFonts w:ascii="Calibri" w:hAnsi="Calibri" w:cs="Calibri"/>
          <w:iCs/>
          <w:sz w:val="24"/>
          <w:szCs w:val="24"/>
        </w:rPr>
        <w:t>. This</w:t>
      </w:r>
      <w:r w:rsidR="0082208D" w:rsidRPr="00A36B13">
        <w:rPr>
          <w:rFonts w:ascii="Calibri" w:hAnsi="Calibri" w:cs="Calibri"/>
          <w:iCs/>
          <w:sz w:val="24"/>
          <w:szCs w:val="24"/>
        </w:rPr>
        <w:t xml:space="preserve"> can result in duplicated sampling of similar attributes and conflicting targets. To improve the efficiency</w:t>
      </w:r>
      <w:r w:rsidR="000E7302" w:rsidRPr="00A36B13">
        <w:rPr>
          <w:rFonts w:ascii="Calibri" w:hAnsi="Calibri" w:cs="Calibri"/>
          <w:iCs/>
          <w:sz w:val="24"/>
          <w:szCs w:val="24"/>
        </w:rPr>
        <w:t xml:space="preserve"> we propose</w:t>
      </w:r>
      <w:r w:rsidR="0082208D" w:rsidRPr="00A36B13">
        <w:rPr>
          <w:rFonts w:ascii="Calibri" w:hAnsi="Calibri" w:cs="Calibri"/>
          <w:iCs/>
          <w:sz w:val="24"/>
          <w:szCs w:val="24"/>
        </w:rPr>
        <w:t xml:space="preserve"> eliminating duplicate sampling by </w:t>
      </w:r>
      <w:r w:rsidR="00E167BF" w:rsidRPr="00A36B13">
        <w:rPr>
          <w:rFonts w:ascii="Calibri" w:hAnsi="Calibri" w:cs="Calibri"/>
          <w:iCs/>
          <w:sz w:val="24"/>
          <w:szCs w:val="24"/>
        </w:rPr>
        <w:t>enabling</w:t>
      </w:r>
      <w:r w:rsidR="0082208D" w:rsidRPr="00A36B13">
        <w:rPr>
          <w:rFonts w:ascii="Calibri" w:hAnsi="Calibri" w:cs="Calibri"/>
          <w:iCs/>
          <w:sz w:val="24"/>
          <w:szCs w:val="24"/>
        </w:rPr>
        <w:t xml:space="preserve"> a site-based</w:t>
      </w:r>
      <w:r w:rsidR="00E167BF" w:rsidRPr="00A36B13">
        <w:rPr>
          <w:rFonts w:ascii="Calibri" w:hAnsi="Calibri" w:cs="Calibri"/>
          <w:iCs/>
          <w:sz w:val="24"/>
          <w:szCs w:val="24"/>
        </w:rPr>
        <w:t xml:space="preserve"> approach</w:t>
      </w:r>
      <w:r w:rsidR="000E7302" w:rsidRPr="00A36B13">
        <w:rPr>
          <w:rFonts w:ascii="Calibri" w:hAnsi="Calibri" w:cs="Calibri"/>
          <w:iCs/>
          <w:sz w:val="24"/>
          <w:szCs w:val="24"/>
        </w:rPr>
        <w:t xml:space="preserve">. </w:t>
      </w:r>
    </w:p>
    <w:p w14:paraId="425E0F2A" w14:textId="77777777" w:rsidR="0082208D" w:rsidRPr="00A36B13" w:rsidRDefault="0082208D" w:rsidP="001B1039">
      <w:pPr>
        <w:pStyle w:val="ListParagraph"/>
        <w:spacing w:before="120" w:after="120"/>
        <w:ind w:left="714"/>
        <w:jc w:val="both"/>
        <w:rPr>
          <w:rFonts w:ascii="Calibri" w:hAnsi="Calibri" w:cs="Calibri"/>
          <w:sz w:val="24"/>
          <w:szCs w:val="24"/>
        </w:rPr>
      </w:pPr>
    </w:p>
    <w:p w14:paraId="0436A25D" w14:textId="5913C79E" w:rsidR="0082208D" w:rsidRPr="00A36B13" w:rsidRDefault="00A75720" w:rsidP="001B1039">
      <w:pPr>
        <w:pStyle w:val="ListParagraph"/>
        <w:spacing w:before="120" w:after="120"/>
        <w:ind w:left="714"/>
        <w:jc w:val="both"/>
        <w:rPr>
          <w:rFonts w:ascii="Calibri" w:hAnsi="Calibri" w:cs="Calibri"/>
          <w:iCs/>
          <w:sz w:val="24"/>
          <w:szCs w:val="24"/>
        </w:rPr>
      </w:pPr>
      <w:r w:rsidRPr="00A36B13">
        <w:rPr>
          <w:rFonts w:ascii="Calibri" w:hAnsi="Calibri" w:cs="Calibri"/>
          <w:b/>
          <w:bCs/>
          <w:sz w:val="24"/>
          <w:szCs w:val="24"/>
        </w:rPr>
        <w:t xml:space="preserve">Principle 3: </w:t>
      </w:r>
      <w:r w:rsidR="0082208D" w:rsidRPr="00A36B13">
        <w:rPr>
          <w:rFonts w:ascii="Calibri" w:hAnsi="Calibri" w:cs="Calibri"/>
          <w:b/>
          <w:bCs/>
          <w:sz w:val="24"/>
          <w:szCs w:val="24"/>
        </w:rPr>
        <w:t>Incorporate the wider landscape/seascape</w:t>
      </w:r>
      <w:r w:rsidRPr="00A36B13">
        <w:rPr>
          <w:rFonts w:ascii="Calibri" w:hAnsi="Calibri" w:cs="Calibri"/>
          <w:bCs/>
          <w:sz w:val="24"/>
          <w:szCs w:val="24"/>
        </w:rPr>
        <w:t xml:space="preserve"> - </w:t>
      </w:r>
      <w:r w:rsidR="0082208D" w:rsidRPr="00A36B13">
        <w:rPr>
          <w:rFonts w:ascii="Calibri" w:hAnsi="Calibri" w:cs="Calibri"/>
          <w:iCs/>
          <w:sz w:val="24"/>
          <w:szCs w:val="24"/>
        </w:rPr>
        <w:t xml:space="preserve">Our existing monitoring results </w:t>
      </w:r>
      <w:r w:rsidR="00802DCB" w:rsidRPr="00A36B13">
        <w:rPr>
          <w:rFonts w:ascii="Calibri" w:hAnsi="Calibri" w:cs="Calibri"/>
          <w:iCs/>
          <w:sz w:val="24"/>
          <w:szCs w:val="24"/>
        </w:rPr>
        <w:t>show</w:t>
      </w:r>
      <w:r w:rsidR="0082208D" w:rsidRPr="00A36B13">
        <w:rPr>
          <w:rFonts w:ascii="Calibri" w:hAnsi="Calibri" w:cs="Calibri"/>
          <w:iCs/>
          <w:sz w:val="24"/>
          <w:szCs w:val="24"/>
        </w:rPr>
        <w:t xml:space="preserve"> that the most frequent and impactful pressures act at a landscape/seascape-scale. </w:t>
      </w:r>
      <w:r w:rsidR="00802DCB" w:rsidRPr="00A36B13">
        <w:rPr>
          <w:rFonts w:ascii="Calibri" w:hAnsi="Calibri" w:cs="Calibri"/>
          <w:iCs/>
          <w:sz w:val="24"/>
          <w:szCs w:val="24"/>
        </w:rPr>
        <w:t>The</w:t>
      </w:r>
      <w:r w:rsidR="0082208D" w:rsidRPr="00A36B13">
        <w:rPr>
          <w:rFonts w:ascii="Calibri" w:hAnsi="Calibri" w:cs="Calibri"/>
          <w:iCs/>
          <w:sz w:val="24"/>
          <w:szCs w:val="24"/>
        </w:rPr>
        <w:t xml:space="preserve"> new approach should gather</w:t>
      </w:r>
      <w:r w:rsidR="00802DCB" w:rsidRPr="00A36B13">
        <w:rPr>
          <w:rFonts w:ascii="Calibri" w:hAnsi="Calibri" w:cs="Calibri"/>
          <w:iCs/>
          <w:sz w:val="24"/>
          <w:szCs w:val="24"/>
        </w:rPr>
        <w:t xml:space="preserve"> </w:t>
      </w:r>
      <w:r w:rsidRPr="00A36B13">
        <w:rPr>
          <w:rFonts w:ascii="Calibri" w:hAnsi="Calibri" w:cs="Calibri"/>
          <w:iCs/>
          <w:sz w:val="24"/>
          <w:szCs w:val="24"/>
        </w:rPr>
        <w:t>certain</w:t>
      </w:r>
      <w:r w:rsidR="00802DCB" w:rsidRPr="00A36B13">
        <w:rPr>
          <w:rFonts w:ascii="Calibri" w:hAnsi="Calibri" w:cs="Calibri"/>
          <w:iCs/>
          <w:sz w:val="24"/>
          <w:szCs w:val="24"/>
        </w:rPr>
        <w:t xml:space="preserve"> </w:t>
      </w:r>
      <w:r w:rsidR="0082208D" w:rsidRPr="00A36B13">
        <w:rPr>
          <w:rFonts w:ascii="Calibri" w:hAnsi="Calibri" w:cs="Calibri"/>
          <w:iCs/>
          <w:sz w:val="24"/>
          <w:szCs w:val="24"/>
        </w:rPr>
        <w:t>information at a scape-scale to inform assessment</w:t>
      </w:r>
      <w:r w:rsidR="00802DCB" w:rsidRPr="00A36B13">
        <w:rPr>
          <w:rFonts w:ascii="Calibri" w:hAnsi="Calibri" w:cs="Calibri"/>
          <w:iCs/>
          <w:sz w:val="24"/>
          <w:szCs w:val="24"/>
        </w:rPr>
        <w:t>s</w:t>
      </w:r>
      <w:r w:rsidR="0082208D" w:rsidRPr="00A36B13">
        <w:rPr>
          <w:rFonts w:ascii="Calibri" w:hAnsi="Calibri" w:cs="Calibri"/>
          <w:iCs/>
          <w:sz w:val="24"/>
          <w:szCs w:val="24"/>
        </w:rPr>
        <w:t xml:space="preserve"> of a site’s health and management at the most effective scale.</w:t>
      </w:r>
    </w:p>
    <w:p w14:paraId="3EFF8727" w14:textId="77777777" w:rsidR="0082208D" w:rsidRPr="00A36B13" w:rsidRDefault="0082208D" w:rsidP="001B1039">
      <w:pPr>
        <w:pStyle w:val="ListParagraph"/>
        <w:spacing w:before="120" w:after="120"/>
        <w:ind w:left="714"/>
        <w:jc w:val="both"/>
        <w:rPr>
          <w:rFonts w:ascii="Calibri" w:hAnsi="Calibri" w:cs="Calibri"/>
          <w:sz w:val="24"/>
          <w:szCs w:val="24"/>
        </w:rPr>
      </w:pPr>
    </w:p>
    <w:p w14:paraId="5A5B1861" w14:textId="7E543BA4" w:rsidR="0082208D" w:rsidRPr="00A36B13" w:rsidRDefault="00A75720" w:rsidP="001B1039">
      <w:pPr>
        <w:pStyle w:val="ListParagraph"/>
        <w:spacing w:before="120" w:after="120"/>
        <w:ind w:left="714"/>
        <w:jc w:val="both"/>
        <w:rPr>
          <w:rFonts w:ascii="Calibri" w:hAnsi="Calibri" w:cs="Calibri"/>
          <w:sz w:val="24"/>
          <w:szCs w:val="24"/>
        </w:rPr>
      </w:pPr>
      <w:r w:rsidRPr="00A36B13">
        <w:rPr>
          <w:rFonts w:ascii="Calibri" w:hAnsi="Calibri" w:cs="Calibri"/>
          <w:b/>
          <w:bCs/>
          <w:sz w:val="24"/>
          <w:szCs w:val="24"/>
        </w:rPr>
        <w:t xml:space="preserve">Principle 4: </w:t>
      </w:r>
      <w:r w:rsidR="0082208D" w:rsidRPr="00A36B13">
        <w:rPr>
          <w:rFonts w:ascii="Calibri" w:hAnsi="Calibri" w:cs="Calibri"/>
          <w:b/>
          <w:bCs/>
          <w:sz w:val="24"/>
          <w:szCs w:val="24"/>
        </w:rPr>
        <w:t xml:space="preserve">Assess attributes on a scale </w:t>
      </w:r>
      <w:r w:rsidRPr="00A36B13">
        <w:rPr>
          <w:rFonts w:ascii="Calibri" w:hAnsi="Calibri" w:cs="Calibri"/>
          <w:bCs/>
          <w:sz w:val="24"/>
          <w:szCs w:val="24"/>
        </w:rPr>
        <w:t xml:space="preserve">- </w:t>
      </w:r>
      <w:r w:rsidR="0082208D" w:rsidRPr="00A36B13">
        <w:rPr>
          <w:rFonts w:ascii="Calibri" w:hAnsi="Calibri" w:cs="Calibri"/>
          <w:iCs/>
          <w:sz w:val="24"/>
          <w:szCs w:val="24"/>
        </w:rPr>
        <w:t xml:space="preserve">Currently, we employ a simplistic pass/fail system for assigning condition at a feature level. </w:t>
      </w:r>
      <w:r w:rsidR="00FB6514" w:rsidRPr="00A36B13">
        <w:rPr>
          <w:rFonts w:ascii="Calibri" w:hAnsi="Calibri" w:cs="Calibri"/>
          <w:iCs/>
          <w:sz w:val="24"/>
          <w:szCs w:val="24"/>
        </w:rPr>
        <w:t>This principle proposes to use a gradient approach (which can also work at different scales) similar to that used in an energy performance certificate (EPC)</w:t>
      </w:r>
      <w:r w:rsidR="0082208D" w:rsidRPr="00A36B13">
        <w:rPr>
          <w:rFonts w:ascii="Calibri" w:hAnsi="Calibri" w:cs="Calibri"/>
          <w:iCs/>
          <w:sz w:val="24"/>
          <w:szCs w:val="24"/>
        </w:rPr>
        <w:t xml:space="preserve">. </w:t>
      </w:r>
    </w:p>
    <w:p w14:paraId="73C3221E" w14:textId="77777777" w:rsidR="0082208D" w:rsidRPr="00A36B13" w:rsidRDefault="0082208D" w:rsidP="001B1039">
      <w:pPr>
        <w:pStyle w:val="ListParagraph"/>
        <w:spacing w:before="120" w:after="120"/>
        <w:ind w:left="714"/>
        <w:jc w:val="both"/>
        <w:rPr>
          <w:rFonts w:ascii="Calibri" w:hAnsi="Calibri" w:cs="Calibri"/>
          <w:sz w:val="24"/>
          <w:szCs w:val="24"/>
        </w:rPr>
      </w:pPr>
    </w:p>
    <w:p w14:paraId="5AC9754C" w14:textId="0E58CA03" w:rsidR="0082208D" w:rsidRPr="00A36B13" w:rsidRDefault="00A75720" w:rsidP="001B1039">
      <w:pPr>
        <w:pStyle w:val="ListParagraph"/>
        <w:spacing w:before="120" w:after="120"/>
        <w:ind w:left="714"/>
        <w:jc w:val="both"/>
        <w:rPr>
          <w:rFonts w:ascii="Calibri" w:hAnsi="Calibri" w:cs="Calibri"/>
          <w:iCs/>
          <w:sz w:val="24"/>
          <w:szCs w:val="24"/>
        </w:rPr>
      </w:pPr>
      <w:r w:rsidRPr="00A36B13">
        <w:rPr>
          <w:rFonts w:ascii="Calibri" w:hAnsi="Calibri" w:cs="Calibri"/>
          <w:b/>
          <w:bCs/>
          <w:sz w:val="24"/>
          <w:szCs w:val="24"/>
        </w:rPr>
        <w:t xml:space="preserve">Principle 5: </w:t>
      </w:r>
      <w:r w:rsidR="0082208D" w:rsidRPr="00A36B13">
        <w:rPr>
          <w:rFonts w:ascii="Calibri" w:hAnsi="Calibri" w:cs="Calibri"/>
          <w:b/>
          <w:bCs/>
          <w:sz w:val="24"/>
          <w:szCs w:val="24"/>
        </w:rPr>
        <w:t>Make best use of existing data</w:t>
      </w:r>
      <w:r w:rsidRPr="00A36B13">
        <w:rPr>
          <w:rFonts w:ascii="Calibri" w:hAnsi="Calibri" w:cs="Calibri"/>
          <w:b/>
          <w:bCs/>
          <w:sz w:val="24"/>
          <w:szCs w:val="24"/>
        </w:rPr>
        <w:t xml:space="preserve"> </w:t>
      </w:r>
      <w:r w:rsidRPr="00A36B13">
        <w:rPr>
          <w:rFonts w:ascii="Calibri" w:hAnsi="Calibri" w:cs="Calibri"/>
          <w:bCs/>
          <w:sz w:val="24"/>
          <w:szCs w:val="24"/>
        </w:rPr>
        <w:t xml:space="preserve">- </w:t>
      </w:r>
      <w:r w:rsidR="00FB6514" w:rsidRPr="00A36B13">
        <w:rPr>
          <w:rFonts w:ascii="Calibri" w:hAnsi="Calibri" w:cs="Calibri"/>
          <w:iCs/>
          <w:sz w:val="24"/>
          <w:szCs w:val="24"/>
        </w:rPr>
        <w:t xml:space="preserve">The existing </w:t>
      </w:r>
      <w:r w:rsidR="0082208D" w:rsidRPr="00A36B13">
        <w:rPr>
          <w:rFonts w:ascii="Calibri" w:hAnsi="Calibri" w:cs="Calibri"/>
          <w:iCs/>
          <w:sz w:val="24"/>
          <w:szCs w:val="24"/>
        </w:rPr>
        <w:t xml:space="preserve">SCM </w:t>
      </w:r>
      <w:r w:rsidR="00FB6514" w:rsidRPr="00A36B13">
        <w:rPr>
          <w:rFonts w:ascii="Calibri" w:hAnsi="Calibri" w:cs="Calibri"/>
          <w:iCs/>
          <w:sz w:val="24"/>
          <w:szCs w:val="24"/>
        </w:rPr>
        <w:t xml:space="preserve">approach </w:t>
      </w:r>
      <w:r w:rsidRPr="00A36B13">
        <w:rPr>
          <w:rFonts w:ascii="Calibri" w:hAnsi="Calibri" w:cs="Calibri"/>
          <w:iCs/>
          <w:sz w:val="24"/>
          <w:szCs w:val="24"/>
        </w:rPr>
        <w:t>has built-up</w:t>
      </w:r>
      <w:r w:rsidR="0082208D" w:rsidRPr="00A36B13">
        <w:rPr>
          <w:rFonts w:ascii="Calibri" w:hAnsi="Calibri" w:cs="Calibri"/>
          <w:iCs/>
          <w:sz w:val="24"/>
          <w:szCs w:val="24"/>
        </w:rPr>
        <w:t xml:space="preserve"> 20-years of detailed feature assessment</w:t>
      </w:r>
      <w:r w:rsidR="00FB6514" w:rsidRPr="00A36B13">
        <w:rPr>
          <w:rFonts w:ascii="Calibri" w:hAnsi="Calibri" w:cs="Calibri"/>
          <w:iCs/>
          <w:sz w:val="24"/>
          <w:szCs w:val="24"/>
        </w:rPr>
        <w:t xml:space="preserve"> data</w:t>
      </w:r>
      <w:r w:rsidR="0082208D" w:rsidRPr="00A36B13">
        <w:rPr>
          <w:rFonts w:ascii="Calibri" w:hAnsi="Calibri" w:cs="Calibri"/>
          <w:iCs/>
          <w:sz w:val="24"/>
          <w:szCs w:val="24"/>
        </w:rPr>
        <w:t xml:space="preserve">. </w:t>
      </w:r>
      <w:r w:rsidR="00FB6514" w:rsidRPr="00A36B13">
        <w:rPr>
          <w:rFonts w:ascii="Calibri" w:hAnsi="Calibri" w:cs="Calibri"/>
          <w:iCs/>
          <w:sz w:val="24"/>
          <w:szCs w:val="24"/>
        </w:rPr>
        <w:t xml:space="preserve">The </w:t>
      </w:r>
      <w:r w:rsidR="0082208D" w:rsidRPr="00A36B13">
        <w:rPr>
          <w:rFonts w:ascii="Calibri" w:hAnsi="Calibri" w:cs="Calibri"/>
          <w:iCs/>
          <w:sz w:val="24"/>
          <w:szCs w:val="24"/>
        </w:rPr>
        <w:t>propose</w:t>
      </w:r>
      <w:r w:rsidR="00FB6514" w:rsidRPr="00A36B13">
        <w:rPr>
          <w:rFonts w:ascii="Calibri" w:hAnsi="Calibri" w:cs="Calibri"/>
          <w:iCs/>
          <w:sz w:val="24"/>
          <w:szCs w:val="24"/>
        </w:rPr>
        <w:t>d</w:t>
      </w:r>
      <w:r w:rsidR="0082208D" w:rsidRPr="00A36B13">
        <w:rPr>
          <w:rFonts w:ascii="Calibri" w:hAnsi="Calibri" w:cs="Calibri"/>
          <w:iCs/>
          <w:sz w:val="24"/>
          <w:szCs w:val="24"/>
        </w:rPr>
        <w:t xml:space="preserve"> rationalising </w:t>
      </w:r>
      <w:r w:rsidR="00FB6514" w:rsidRPr="00A36B13">
        <w:rPr>
          <w:rFonts w:ascii="Calibri" w:hAnsi="Calibri" w:cs="Calibri"/>
          <w:iCs/>
          <w:sz w:val="24"/>
          <w:szCs w:val="24"/>
        </w:rPr>
        <w:t xml:space="preserve">of </w:t>
      </w:r>
      <w:r w:rsidR="0082208D" w:rsidRPr="00A36B13">
        <w:rPr>
          <w:rFonts w:ascii="Calibri" w:hAnsi="Calibri" w:cs="Calibri"/>
          <w:iCs/>
          <w:sz w:val="24"/>
          <w:szCs w:val="24"/>
        </w:rPr>
        <w:t>our existing attribute set</w:t>
      </w:r>
      <w:r w:rsidR="00FB6514" w:rsidRPr="00A36B13">
        <w:rPr>
          <w:rFonts w:ascii="Calibri" w:hAnsi="Calibri" w:cs="Calibri"/>
          <w:iCs/>
          <w:sz w:val="24"/>
          <w:szCs w:val="24"/>
        </w:rPr>
        <w:t xml:space="preserve"> (as opposed to a completely new set of indicators</w:t>
      </w:r>
      <w:r w:rsidR="00395FFC" w:rsidRPr="00A36B13">
        <w:rPr>
          <w:rFonts w:ascii="Calibri" w:hAnsi="Calibri" w:cs="Calibri"/>
          <w:iCs/>
          <w:sz w:val="24"/>
          <w:szCs w:val="24"/>
        </w:rPr>
        <w:t>)</w:t>
      </w:r>
      <w:r w:rsidR="0082208D" w:rsidRPr="00A36B13">
        <w:rPr>
          <w:rFonts w:ascii="Calibri" w:hAnsi="Calibri" w:cs="Calibri"/>
          <w:iCs/>
          <w:sz w:val="24"/>
          <w:szCs w:val="24"/>
        </w:rPr>
        <w:t xml:space="preserve"> </w:t>
      </w:r>
      <w:r w:rsidR="00FB6514" w:rsidRPr="00A36B13">
        <w:rPr>
          <w:rFonts w:ascii="Calibri" w:hAnsi="Calibri" w:cs="Calibri"/>
          <w:iCs/>
          <w:sz w:val="24"/>
          <w:szCs w:val="24"/>
        </w:rPr>
        <w:t xml:space="preserve">will enable ongoing comparison and </w:t>
      </w:r>
      <w:r w:rsidR="0082208D" w:rsidRPr="00A36B13">
        <w:rPr>
          <w:rFonts w:ascii="Calibri" w:hAnsi="Calibri" w:cs="Calibri"/>
          <w:iCs/>
          <w:sz w:val="24"/>
          <w:szCs w:val="24"/>
        </w:rPr>
        <w:t xml:space="preserve">ensuring our continued ability to meet feature-level reporting requirements. </w:t>
      </w:r>
    </w:p>
    <w:p w14:paraId="620347CD" w14:textId="77777777" w:rsidR="0082208D" w:rsidRPr="00A36B13" w:rsidRDefault="0082208D" w:rsidP="001B1039">
      <w:pPr>
        <w:pStyle w:val="ListParagraph"/>
        <w:spacing w:before="120" w:after="120"/>
        <w:ind w:left="714"/>
        <w:jc w:val="both"/>
        <w:rPr>
          <w:rFonts w:ascii="Calibri" w:hAnsi="Calibri" w:cs="Calibri"/>
          <w:sz w:val="24"/>
          <w:szCs w:val="24"/>
        </w:rPr>
      </w:pPr>
    </w:p>
    <w:p w14:paraId="4A547AB5" w14:textId="7EFE953F" w:rsidR="0082208D" w:rsidRPr="00A36B13" w:rsidRDefault="00A75720" w:rsidP="001B1039">
      <w:pPr>
        <w:pStyle w:val="ListParagraph"/>
        <w:spacing w:before="120" w:after="120"/>
        <w:ind w:left="714"/>
        <w:jc w:val="both"/>
        <w:rPr>
          <w:rFonts w:ascii="Calibri" w:hAnsi="Calibri" w:cs="Calibri"/>
          <w:iCs/>
          <w:sz w:val="24"/>
          <w:szCs w:val="24"/>
        </w:rPr>
      </w:pPr>
      <w:r w:rsidRPr="00A36B13">
        <w:rPr>
          <w:rFonts w:ascii="Calibri" w:hAnsi="Calibri" w:cs="Calibri"/>
          <w:b/>
          <w:bCs/>
          <w:sz w:val="24"/>
          <w:szCs w:val="24"/>
        </w:rPr>
        <w:t xml:space="preserve">Principle 6: </w:t>
      </w:r>
      <w:r w:rsidR="0082208D" w:rsidRPr="00A36B13">
        <w:rPr>
          <w:rFonts w:ascii="Calibri" w:hAnsi="Calibri" w:cs="Calibri"/>
          <w:b/>
          <w:bCs/>
          <w:sz w:val="24"/>
          <w:szCs w:val="24"/>
        </w:rPr>
        <w:t>Incorporate innovative technology</w:t>
      </w:r>
      <w:r w:rsidRPr="00A36B13">
        <w:rPr>
          <w:rFonts w:ascii="Calibri" w:hAnsi="Calibri" w:cs="Calibri"/>
          <w:bCs/>
          <w:sz w:val="24"/>
          <w:szCs w:val="24"/>
        </w:rPr>
        <w:t xml:space="preserve"> - </w:t>
      </w:r>
      <w:r w:rsidR="0082208D" w:rsidRPr="00A36B13">
        <w:rPr>
          <w:rFonts w:ascii="Calibri" w:hAnsi="Calibri" w:cs="Calibri"/>
          <w:iCs/>
          <w:sz w:val="24"/>
          <w:szCs w:val="24"/>
        </w:rPr>
        <w:t>New monitoring technologies are becoming more accessible due to increasing maturity and affordability</w:t>
      </w:r>
      <w:r w:rsidR="00FB6514" w:rsidRPr="00A36B13">
        <w:rPr>
          <w:rFonts w:ascii="Calibri" w:hAnsi="Calibri" w:cs="Calibri"/>
          <w:iCs/>
          <w:sz w:val="24"/>
          <w:szCs w:val="24"/>
        </w:rPr>
        <w:t xml:space="preserve"> and will offer significant opportunities</w:t>
      </w:r>
      <w:r w:rsidR="0082208D" w:rsidRPr="00A36B13">
        <w:rPr>
          <w:rFonts w:ascii="Calibri" w:hAnsi="Calibri" w:cs="Calibri"/>
          <w:iCs/>
          <w:sz w:val="24"/>
          <w:szCs w:val="24"/>
        </w:rPr>
        <w:t xml:space="preserve">. We </w:t>
      </w:r>
      <w:r w:rsidR="00B33E6D">
        <w:rPr>
          <w:rFonts w:ascii="Calibri" w:hAnsi="Calibri" w:cs="Calibri"/>
          <w:iCs/>
          <w:sz w:val="24"/>
          <w:szCs w:val="24"/>
        </w:rPr>
        <w:t xml:space="preserve">will </w:t>
      </w:r>
      <w:r w:rsidR="0082208D" w:rsidRPr="00A36B13">
        <w:rPr>
          <w:rFonts w:ascii="Calibri" w:hAnsi="Calibri" w:cs="Calibri"/>
          <w:iCs/>
          <w:sz w:val="24"/>
          <w:szCs w:val="24"/>
        </w:rPr>
        <w:t xml:space="preserve">therefore explore ways of integrating new data collection methods into our national monitoring programme, e.g., EO, LiDAR, eDNA etc. This may include early adoption of less mature technologies, </w:t>
      </w:r>
      <w:r w:rsidR="00802DCB" w:rsidRPr="00A36B13">
        <w:rPr>
          <w:rFonts w:ascii="Calibri" w:hAnsi="Calibri" w:cs="Calibri"/>
          <w:iCs/>
          <w:sz w:val="24"/>
          <w:szCs w:val="24"/>
        </w:rPr>
        <w:t xml:space="preserve">but </w:t>
      </w:r>
      <w:r w:rsidR="0082208D" w:rsidRPr="00A36B13">
        <w:rPr>
          <w:rFonts w:ascii="Calibri" w:hAnsi="Calibri" w:cs="Calibri"/>
          <w:iCs/>
          <w:sz w:val="24"/>
          <w:szCs w:val="24"/>
        </w:rPr>
        <w:t>with the ability to assign confidence levels (qualitatively and quantitatively)</w:t>
      </w:r>
      <w:r w:rsidR="00802DCB" w:rsidRPr="00A36B13">
        <w:rPr>
          <w:rFonts w:ascii="Calibri" w:hAnsi="Calibri" w:cs="Calibri"/>
          <w:iCs/>
          <w:sz w:val="24"/>
          <w:szCs w:val="24"/>
        </w:rPr>
        <w:t xml:space="preserve"> to that evidence</w:t>
      </w:r>
      <w:r w:rsidR="0082208D" w:rsidRPr="00A36B13">
        <w:rPr>
          <w:rFonts w:ascii="Calibri" w:hAnsi="Calibri" w:cs="Calibri"/>
          <w:iCs/>
          <w:sz w:val="24"/>
          <w:szCs w:val="24"/>
        </w:rPr>
        <w:t>.</w:t>
      </w:r>
    </w:p>
    <w:p w14:paraId="177E5387" w14:textId="77777777" w:rsidR="0082208D" w:rsidRPr="00A36B13" w:rsidRDefault="0082208D" w:rsidP="001B1039">
      <w:pPr>
        <w:pStyle w:val="ListParagraph"/>
        <w:spacing w:before="120" w:after="120"/>
        <w:ind w:left="714"/>
        <w:jc w:val="both"/>
        <w:rPr>
          <w:rFonts w:ascii="Calibri" w:hAnsi="Calibri" w:cs="Calibri"/>
          <w:sz w:val="24"/>
          <w:szCs w:val="24"/>
        </w:rPr>
      </w:pPr>
    </w:p>
    <w:p w14:paraId="7BD5E181" w14:textId="054F3F91" w:rsidR="0082208D" w:rsidRPr="00A36B13" w:rsidRDefault="00A75720" w:rsidP="001B1039">
      <w:pPr>
        <w:pStyle w:val="ListParagraph"/>
        <w:spacing w:before="120" w:after="120"/>
        <w:ind w:left="714"/>
        <w:jc w:val="both"/>
        <w:rPr>
          <w:rStyle w:val="normaltextrun"/>
          <w:rFonts w:ascii="Calibri" w:hAnsi="Calibri" w:cs="Calibri"/>
          <w:iCs/>
          <w:color w:val="000000"/>
          <w:sz w:val="24"/>
          <w:szCs w:val="24"/>
          <w:shd w:val="clear" w:color="auto" w:fill="FFFFFF"/>
        </w:rPr>
      </w:pPr>
      <w:r w:rsidRPr="00A36B13">
        <w:rPr>
          <w:rFonts w:ascii="Calibri" w:hAnsi="Calibri" w:cs="Calibri"/>
          <w:b/>
          <w:bCs/>
          <w:sz w:val="24"/>
          <w:szCs w:val="24"/>
        </w:rPr>
        <w:t xml:space="preserve">Principle 7: </w:t>
      </w:r>
      <w:r w:rsidR="0082208D" w:rsidRPr="00A36B13">
        <w:rPr>
          <w:rFonts w:ascii="Calibri" w:hAnsi="Calibri" w:cs="Calibri"/>
          <w:b/>
          <w:bCs/>
          <w:sz w:val="24"/>
          <w:szCs w:val="24"/>
        </w:rPr>
        <w:t>Species monitoring considered in wider context of a species-monitoring framework</w:t>
      </w:r>
      <w:r w:rsidRPr="00A36B13">
        <w:rPr>
          <w:rFonts w:ascii="Calibri" w:hAnsi="Calibri" w:cs="Calibri"/>
          <w:bCs/>
          <w:sz w:val="24"/>
          <w:szCs w:val="24"/>
        </w:rPr>
        <w:t xml:space="preserve"> - </w:t>
      </w:r>
      <w:r w:rsidR="0082208D" w:rsidRPr="00A36B13">
        <w:rPr>
          <w:rStyle w:val="normaltextrun"/>
          <w:rFonts w:ascii="Calibri" w:hAnsi="Calibri" w:cs="Calibri"/>
          <w:iCs/>
          <w:color w:val="000000"/>
          <w:sz w:val="24"/>
          <w:szCs w:val="24"/>
          <w:shd w:val="clear" w:color="auto" w:fill="FFFFFF"/>
        </w:rPr>
        <w:t xml:space="preserve">We currently monitor </w:t>
      </w:r>
      <w:r w:rsidR="00FB6514" w:rsidRPr="00A36B13">
        <w:rPr>
          <w:rStyle w:val="normaltextrun"/>
          <w:rFonts w:ascii="Calibri" w:hAnsi="Calibri" w:cs="Calibri"/>
          <w:iCs/>
          <w:color w:val="000000"/>
          <w:sz w:val="24"/>
          <w:szCs w:val="24"/>
          <w:shd w:val="clear" w:color="auto" w:fill="FFFFFF"/>
        </w:rPr>
        <w:t xml:space="preserve">some </w:t>
      </w:r>
      <w:r w:rsidR="0082208D" w:rsidRPr="00A36B13">
        <w:rPr>
          <w:rStyle w:val="normaltextrun"/>
          <w:rFonts w:ascii="Calibri" w:hAnsi="Calibri" w:cs="Calibri"/>
          <w:iCs/>
          <w:color w:val="000000"/>
          <w:sz w:val="24"/>
          <w:szCs w:val="24"/>
          <w:shd w:val="clear" w:color="auto" w:fill="FFFFFF"/>
        </w:rPr>
        <w:t>species only within protected areas</w:t>
      </w:r>
      <w:r w:rsidR="00FB6514" w:rsidRPr="00A36B13">
        <w:rPr>
          <w:rStyle w:val="normaltextrun"/>
          <w:rFonts w:ascii="Calibri" w:hAnsi="Calibri" w:cs="Calibri"/>
          <w:iCs/>
          <w:color w:val="000000"/>
          <w:sz w:val="24"/>
          <w:szCs w:val="24"/>
          <w:shd w:val="clear" w:color="auto" w:fill="FFFFFF"/>
        </w:rPr>
        <w:t xml:space="preserve"> for which they are designated</w:t>
      </w:r>
      <w:r w:rsidR="00802DCB" w:rsidRPr="00A36B13">
        <w:rPr>
          <w:rStyle w:val="normaltextrun"/>
          <w:rFonts w:ascii="Calibri" w:hAnsi="Calibri" w:cs="Calibri"/>
          <w:iCs/>
          <w:color w:val="000000"/>
          <w:sz w:val="24"/>
          <w:szCs w:val="24"/>
          <w:shd w:val="clear" w:color="auto" w:fill="FFFFFF"/>
        </w:rPr>
        <w:t>. H</w:t>
      </w:r>
      <w:r w:rsidR="0082208D" w:rsidRPr="00A36B13">
        <w:rPr>
          <w:rStyle w:val="normaltextrun"/>
          <w:rFonts w:ascii="Calibri" w:hAnsi="Calibri" w:cs="Calibri"/>
          <w:iCs/>
          <w:color w:val="000000"/>
          <w:sz w:val="24"/>
          <w:szCs w:val="24"/>
          <w:shd w:val="clear" w:color="auto" w:fill="FFFFFF"/>
        </w:rPr>
        <w:t xml:space="preserve">owever, many species populations are determined by larger scale processes. This is often reflected in the scale of regional and national monitoring programmes, with extracts used to inform within-site assessment. </w:t>
      </w:r>
    </w:p>
    <w:p w14:paraId="5738FBBC" w14:textId="77777777" w:rsidR="0082208D" w:rsidRPr="00A36B13" w:rsidRDefault="0082208D" w:rsidP="001B1039">
      <w:pPr>
        <w:pStyle w:val="ListParagraph"/>
        <w:spacing w:before="120" w:after="120"/>
        <w:ind w:left="714"/>
        <w:jc w:val="both"/>
        <w:rPr>
          <w:rStyle w:val="normaltextrun"/>
          <w:rFonts w:ascii="Calibri" w:hAnsi="Calibri" w:cs="Calibri"/>
          <w:color w:val="000000"/>
          <w:sz w:val="24"/>
          <w:szCs w:val="24"/>
          <w:shd w:val="clear" w:color="auto" w:fill="FFFFFF"/>
        </w:rPr>
      </w:pPr>
    </w:p>
    <w:p w14:paraId="401E4E76" w14:textId="3D5B8826" w:rsidR="0082208D" w:rsidRPr="00A36B13" w:rsidRDefault="0082208D" w:rsidP="001B1039">
      <w:pPr>
        <w:pStyle w:val="ListParagraph"/>
        <w:spacing w:before="120" w:after="120"/>
        <w:ind w:left="714"/>
        <w:jc w:val="both"/>
        <w:rPr>
          <w:rStyle w:val="normaltextrun"/>
          <w:rFonts w:ascii="Calibri" w:hAnsi="Calibri" w:cs="Calibri"/>
          <w:color w:val="000000"/>
          <w:sz w:val="24"/>
          <w:szCs w:val="24"/>
          <w:shd w:val="clear" w:color="auto" w:fill="FFFFFF"/>
        </w:rPr>
      </w:pPr>
      <w:r w:rsidRPr="00A36B13">
        <w:rPr>
          <w:rStyle w:val="normaltextrun"/>
          <w:rFonts w:ascii="Calibri" w:hAnsi="Calibri" w:cs="Calibri"/>
          <w:color w:val="000000"/>
          <w:sz w:val="24"/>
          <w:szCs w:val="24"/>
          <w:shd w:val="clear" w:color="auto" w:fill="FFFFFF"/>
        </w:rPr>
        <w:t>This principle explores whether the protected area scale is the most appropriate for all species</w:t>
      </w:r>
      <w:r w:rsidR="00663EC7" w:rsidRPr="00A36B13">
        <w:rPr>
          <w:rStyle w:val="normaltextrun"/>
          <w:rFonts w:ascii="Calibri" w:hAnsi="Calibri" w:cs="Calibri"/>
          <w:color w:val="000000"/>
          <w:sz w:val="24"/>
          <w:szCs w:val="24"/>
          <w:shd w:val="clear" w:color="auto" w:fill="FFFFFF"/>
        </w:rPr>
        <w:t xml:space="preserve"> that a site is notified for</w:t>
      </w:r>
      <w:r w:rsidRPr="00A36B13">
        <w:rPr>
          <w:rStyle w:val="normaltextrun"/>
          <w:rFonts w:ascii="Calibri" w:hAnsi="Calibri" w:cs="Calibri"/>
          <w:color w:val="000000"/>
          <w:sz w:val="24"/>
          <w:szCs w:val="24"/>
          <w:shd w:val="clear" w:color="auto" w:fill="FFFFFF"/>
        </w:rPr>
        <w:t>. It has been added in response to the important concern that the DHE approach could result in a reduction in species monitoring on protected areas.</w:t>
      </w:r>
    </w:p>
    <w:p w14:paraId="65B4E5AC" w14:textId="77777777" w:rsidR="0082208D" w:rsidRPr="00A36B13" w:rsidRDefault="0082208D" w:rsidP="00BA1F69">
      <w:pPr>
        <w:pStyle w:val="ListParagraph"/>
        <w:spacing w:before="120" w:after="120"/>
        <w:ind w:left="170"/>
        <w:jc w:val="both"/>
        <w:rPr>
          <w:rFonts w:ascii="Calibri" w:hAnsi="Calibri" w:cs="Calibri"/>
          <w:sz w:val="24"/>
          <w:szCs w:val="24"/>
        </w:rPr>
      </w:pPr>
    </w:p>
    <w:p w14:paraId="7AE281D1" w14:textId="1D4E2F97" w:rsidR="0082208D" w:rsidRPr="00A36B13" w:rsidRDefault="00A75720" w:rsidP="001B1039">
      <w:pPr>
        <w:pStyle w:val="ListParagraph"/>
        <w:spacing w:before="120" w:after="120"/>
        <w:ind w:left="714"/>
        <w:jc w:val="both"/>
        <w:rPr>
          <w:rStyle w:val="normaltextrun"/>
          <w:rFonts w:ascii="Calibri" w:eastAsiaTheme="majorEastAsia" w:hAnsi="Calibri" w:cs="Calibri"/>
          <w:sz w:val="24"/>
          <w:szCs w:val="24"/>
        </w:rPr>
      </w:pPr>
      <w:r w:rsidRPr="00A36B13">
        <w:rPr>
          <w:rFonts w:ascii="Calibri" w:hAnsi="Calibri" w:cs="Calibri"/>
          <w:b/>
          <w:bCs/>
          <w:sz w:val="24"/>
          <w:szCs w:val="24"/>
        </w:rPr>
        <w:lastRenderedPageBreak/>
        <w:t xml:space="preserve">Principle 8: </w:t>
      </w:r>
      <w:r w:rsidR="0082208D" w:rsidRPr="00A36B13">
        <w:rPr>
          <w:rFonts w:ascii="Calibri" w:hAnsi="Calibri" w:cs="Calibri"/>
          <w:b/>
          <w:bCs/>
          <w:sz w:val="24"/>
          <w:szCs w:val="24"/>
        </w:rPr>
        <w:t>Validation against current approach</w:t>
      </w:r>
      <w:r w:rsidRPr="00A36B13">
        <w:rPr>
          <w:rFonts w:ascii="Calibri" w:hAnsi="Calibri" w:cs="Calibri"/>
          <w:b/>
          <w:bCs/>
          <w:sz w:val="24"/>
          <w:szCs w:val="24"/>
        </w:rPr>
        <w:t xml:space="preserve"> </w:t>
      </w:r>
      <w:r w:rsidRPr="00A36B13">
        <w:rPr>
          <w:rFonts w:ascii="Calibri" w:hAnsi="Calibri" w:cs="Calibri"/>
          <w:bCs/>
          <w:sz w:val="24"/>
          <w:szCs w:val="24"/>
        </w:rPr>
        <w:t xml:space="preserve">- </w:t>
      </w:r>
      <w:r w:rsidR="0082208D" w:rsidRPr="00A36B13">
        <w:rPr>
          <w:rStyle w:val="normaltextrun"/>
          <w:rFonts w:ascii="Calibri" w:eastAsiaTheme="majorEastAsia" w:hAnsi="Calibri" w:cs="Calibri"/>
          <w:iCs/>
          <w:sz w:val="24"/>
          <w:szCs w:val="24"/>
        </w:rPr>
        <w:t xml:space="preserve">This principle </w:t>
      </w:r>
      <w:r w:rsidR="00FB6514" w:rsidRPr="00A36B13">
        <w:rPr>
          <w:rStyle w:val="normaltextrun"/>
          <w:rFonts w:ascii="Calibri" w:eastAsiaTheme="majorEastAsia" w:hAnsi="Calibri" w:cs="Calibri"/>
          <w:iCs/>
          <w:sz w:val="24"/>
          <w:szCs w:val="24"/>
        </w:rPr>
        <w:t xml:space="preserve">helps address </w:t>
      </w:r>
      <w:r w:rsidR="0082208D" w:rsidRPr="00A36B13">
        <w:rPr>
          <w:rStyle w:val="normaltextrun"/>
          <w:rFonts w:ascii="Calibri" w:eastAsiaTheme="majorEastAsia" w:hAnsi="Calibri" w:cs="Calibri"/>
          <w:iCs/>
          <w:sz w:val="24"/>
          <w:szCs w:val="24"/>
        </w:rPr>
        <w:t xml:space="preserve">risks of rationalising attributes as proposed in the other principles. It emphasises the need for assurance that by primarily monitoring and informing responses to pressure and threats, we are </w:t>
      </w:r>
      <w:r w:rsidR="00FB6514" w:rsidRPr="00A36B13">
        <w:rPr>
          <w:rStyle w:val="normaltextrun"/>
          <w:rFonts w:ascii="Calibri" w:eastAsiaTheme="majorEastAsia" w:hAnsi="Calibri" w:cs="Calibri"/>
          <w:iCs/>
          <w:sz w:val="24"/>
          <w:szCs w:val="24"/>
        </w:rPr>
        <w:t xml:space="preserve">also </w:t>
      </w:r>
      <w:r w:rsidR="0082208D" w:rsidRPr="00A36B13">
        <w:rPr>
          <w:rStyle w:val="normaltextrun"/>
          <w:rFonts w:ascii="Calibri" w:eastAsiaTheme="majorEastAsia" w:hAnsi="Calibri" w:cs="Calibri"/>
          <w:iCs/>
          <w:sz w:val="24"/>
          <w:szCs w:val="24"/>
        </w:rPr>
        <w:t>delivering the outcomes of the SBS, i.e. halting the loss of species and delivering functional and resilience ecosystems. Furthermore, it highlights the importance of calibrating the new approach to ensure continuity of the Official Statistic on Protected Areas</w:t>
      </w:r>
      <w:r w:rsidR="0082208D" w:rsidRPr="00A36B13">
        <w:rPr>
          <w:rStyle w:val="normaltextrun"/>
          <w:rFonts w:ascii="Calibri" w:eastAsiaTheme="majorEastAsia" w:hAnsi="Calibri" w:cs="Calibri"/>
          <w:sz w:val="24"/>
          <w:szCs w:val="24"/>
        </w:rPr>
        <w:t xml:space="preserve">. </w:t>
      </w:r>
    </w:p>
    <w:p w14:paraId="7A8A3CBD" w14:textId="77777777" w:rsidR="0082208D" w:rsidRPr="00A36B13" w:rsidRDefault="0082208D" w:rsidP="001B1039">
      <w:pPr>
        <w:pStyle w:val="ListParagraph"/>
        <w:spacing w:before="120" w:after="120"/>
        <w:ind w:left="714"/>
        <w:jc w:val="both"/>
        <w:rPr>
          <w:rFonts w:ascii="Calibri" w:hAnsi="Calibri" w:cs="Calibri"/>
          <w:b/>
          <w:bCs/>
          <w:sz w:val="24"/>
          <w:szCs w:val="24"/>
        </w:rPr>
      </w:pPr>
    </w:p>
    <w:p w14:paraId="21FE7DC5" w14:textId="1DEC7691" w:rsidR="0082208D" w:rsidRPr="00A36B13" w:rsidRDefault="00A75720" w:rsidP="001B1039">
      <w:pPr>
        <w:pStyle w:val="ListParagraph"/>
        <w:spacing w:before="120" w:after="120"/>
        <w:ind w:left="714"/>
        <w:jc w:val="both"/>
        <w:rPr>
          <w:rFonts w:ascii="Calibri" w:hAnsi="Calibri" w:cs="Calibri"/>
          <w:sz w:val="24"/>
          <w:szCs w:val="24"/>
        </w:rPr>
      </w:pPr>
      <w:r w:rsidRPr="00A36B13">
        <w:rPr>
          <w:rFonts w:ascii="Calibri" w:hAnsi="Calibri" w:cs="Calibri"/>
          <w:b/>
          <w:bCs/>
          <w:sz w:val="24"/>
          <w:szCs w:val="24"/>
        </w:rPr>
        <w:t xml:space="preserve">Principle 9: </w:t>
      </w:r>
      <w:r w:rsidR="0082208D" w:rsidRPr="00A36B13">
        <w:rPr>
          <w:rFonts w:ascii="Calibri" w:hAnsi="Calibri" w:cs="Calibri"/>
          <w:b/>
          <w:bCs/>
          <w:sz w:val="24"/>
          <w:szCs w:val="24"/>
        </w:rPr>
        <w:t>Maintain ecological expertise and skills</w:t>
      </w:r>
      <w:r w:rsidRPr="00A36B13">
        <w:rPr>
          <w:rFonts w:ascii="Calibri" w:hAnsi="Calibri" w:cs="Calibri"/>
          <w:bCs/>
          <w:sz w:val="24"/>
          <w:szCs w:val="24"/>
        </w:rPr>
        <w:t xml:space="preserve"> - </w:t>
      </w:r>
      <w:r w:rsidR="0082208D" w:rsidRPr="00A36B13">
        <w:rPr>
          <w:rFonts w:ascii="Calibri" w:hAnsi="Calibri" w:cs="Calibri"/>
          <w:iCs/>
          <w:sz w:val="24"/>
          <w:szCs w:val="24"/>
        </w:rPr>
        <w:t>This principle acknowledges the significan</w:t>
      </w:r>
      <w:r w:rsidR="00E167BF" w:rsidRPr="00A36B13">
        <w:rPr>
          <w:rFonts w:ascii="Calibri" w:hAnsi="Calibri" w:cs="Calibri"/>
          <w:iCs/>
          <w:sz w:val="24"/>
          <w:szCs w:val="24"/>
        </w:rPr>
        <w:t>ce</w:t>
      </w:r>
      <w:r w:rsidR="0082208D" w:rsidRPr="00A36B13">
        <w:rPr>
          <w:rFonts w:ascii="Calibri" w:hAnsi="Calibri" w:cs="Calibri"/>
          <w:iCs/>
          <w:sz w:val="24"/>
          <w:szCs w:val="24"/>
        </w:rPr>
        <w:t xml:space="preserve"> of nurturing in-house ecological skills and emphas</w:t>
      </w:r>
      <w:r w:rsidR="00B33E6D">
        <w:rPr>
          <w:rFonts w:ascii="Calibri" w:hAnsi="Calibri" w:cs="Calibri"/>
          <w:iCs/>
          <w:sz w:val="24"/>
          <w:szCs w:val="24"/>
        </w:rPr>
        <w:t>is</w:t>
      </w:r>
      <w:r w:rsidR="0082208D" w:rsidRPr="00A36B13">
        <w:rPr>
          <w:rFonts w:ascii="Calibri" w:hAnsi="Calibri" w:cs="Calibri"/>
          <w:iCs/>
          <w:sz w:val="24"/>
          <w:szCs w:val="24"/>
        </w:rPr>
        <w:t>es the value of site-visits for staff</w:t>
      </w:r>
      <w:r w:rsidR="00802DCB" w:rsidRPr="00A36B13">
        <w:rPr>
          <w:rFonts w:ascii="Calibri" w:hAnsi="Calibri" w:cs="Calibri"/>
          <w:iCs/>
          <w:sz w:val="24"/>
          <w:szCs w:val="24"/>
        </w:rPr>
        <w:t>’s</w:t>
      </w:r>
      <w:r w:rsidR="0082208D" w:rsidRPr="00A36B13">
        <w:rPr>
          <w:rFonts w:ascii="Calibri" w:hAnsi="Calibri" w:cs="Calibri"/>
          <w:iCs/>
          <w:sz w:val="24"/>
          <w:szCs w:val="24"/>
        </w:rPr>
        <w:t xml:space="preserve"> understanding of those sites and the cultivation of relationships with landowners</w:t>
      </w:r>
      <w:r w:rsidR="0082208D" w:rsidRPr="00A36B13">
        <w:rPr>
          <w:rFonts w:ascii="Calibri" w:hAnsi="Calibri" w:cs="Calibri"/>
          <w:sz w:val="24"/>
          <w:szCs w:val="24"/>
        </w:rPr>
        <w:t xml:space="preserve">. </w:t>
      </w:r>
    </w:p>
    <w:p w14:paraId="3B2BA5DD" w14:textId="77777777" w:rsidR="0082208D" w:rsidRPr="00A36B13" w:rsidRDefault="0082208D" w:rsidP="001B1039">
      <w:pPr>
        <w:pStyle w:val="ListParagraph"/>
        <w:spacing w:before="120" w:after="120"/>
        <w:ind w:left="714"/>
        <w:jc w:val="both"/>
        <w:rPr>
          <w:rFonts w:ascii="Calibri" w:hAnsi="Calibri" w:cs="Calibri"/>
          <w:sz w:val="24"/>
          <w:szCs w:val="24"/>
        </w:rPr>
      </w:pPr>
    </w:p>
    <w:p w14:paraId="1486EB13" w14:textId="3AA8ED52" w:rsidR="0082208D" w:rsidRPr="00A36B13" w:rsidRDefault="0082208D" w:rsidP="001B1039">
      <w:pPr>
        <w:pStyle w:val="ListParagraph"/>
        <w:spacing w:before="120" w:after="120"/>
        <w:ind w:left="714"/>
        <w:jc w:val="both"/>
        <w:rPr>
          <w:rFonts w:ascii="Calibri" w:hAnsi="Calibri" w:cs="Calibri"/>
          <w:sz w:val="24"/>
          <w:szCs w:val="24"/>
        </w:rPr>
      </w:pPr>
      <w:r w:rsidRPr="00A36B13">
        <w:rPr>
          <w:rFonts w:ascii="Calibri" w:hAnsi="Calibri" w:cs="Calibri"/>
          <w:sz w:val="24"/>
          <w:szCs w:val="24"/>
        </w:rPr>
        <w:t>This principle is borne out as a direct response to concerns about the loss of connecti</w:t>
      </w:r>
      <w:r w:rsidR="00444494" w:rsidRPr="00A36B13">
        <w:rPr>
          <w:rFonts w:ascii="Calibri" w:hAnsi="Calibri" w:cs="Calibri"/>
          <w:sz w:val="24"/>
          <w:szCs w:val="24"/>
        </w:rPr>
        <w:t>on</w:t>
      </w:r>
      <w:r w:rsidRPr="00A36B13">
        <w:rPr>
          <w:rFonts w:ascii="Calibri" w:hAnsi="Calibri" w:cs="Calibri"/>
          <w:sz w:val="24"/>
          <w:szCs w:val="24"/>
        </w:rPr>
        <w:t xml:space="preserve"> between staff and their sites alongside lower morale due to work being more desk-based. </w:t>
      </w:r>
    </w:p>
    <w:p w14:paraId="16F4FEF0" w14:textId="77777777" w:rsidR="0082208D" w:rsidRPr="00A36B13" w:rsidRDefault="0082208D" w:rsidP="001B1039">
      <w:pPr>
        <w:pStyle w:val="ListParagraph"/>
        <w:spacing w:before="120" w:after="120"/>
        <w:ind w:left="714"/>
        <w:jc w:val="both"/>
        <w:rPr>
          <w:rFonts w:ascii="Calibri" w:hAnsi="Calibri" w:cs="Calibri"/>
          <w:sz w:val="24"/>
          <w:szCs w:val="24"/>
        </w:rPr>
      </w:pPr>
    </w:p>
    <w:p w14:paraId="1E10EE80" w14:textId="6F0DDEC6" w:rsidR="0082208D" w:rsidRPr="00A36B13" w:rsidRDefault="00A75720" w:rsidP="001B1039">
      <w:pPr>
        <w:pStyle w:val="ListParagraph"/>
        <w:spacing w:before="120" w:after="120"/>
        <w:ind w:left="714"/>
        <w:jc w:val="both"/>
        <w:rPr>
          <w:rFonts w:ascii="Calibri" w:hAnsi="Calibri" w:cs="Calibri"/>
          <w:sz w:val="24"/>
          <w:szCs w:val="24"/>
        </w:rPr>
      </w:pPr>
      <w:r w:rsidRPr="00A36B13">
        <w:rPr>
          <w:rFonts w:ascii="Calibri" w:hAnsi="Calibri" w:cs="Calibri"/>
          <w:b/>
          <w:bCs/>
          <w:sz w:val="24"/>
          <w:szCs w:val="24"/>
        </w:rPr>
        <w:t xml:space="preserve">Principle 10: </w:t>
      </w:r>
      <w:r w:rsidR="0082208D" w:rsidRPr="00A36B13">
        <w:rPr>
          <w:rFonts w:ascii="Calibri" w:hAnsi="Calibri" w:cs="Calibri"/>
          <w:b/>
          <w:bCs/>
          <w:sz w:val="24"/>
          <w:szCs w:val="24"/>
        </w:rPr>
        <w:t>Improved links with funding mechanisms</w:t>
      </w:r>
      <w:r w:rsidRPr="00A36B13">
        <w:rPr>
          <w:rFonts w:ascii="Calibri" w:hAnsi="Calibri" w:cs="Calibri"/>
          <w:b/>
          <w:bCs/>
          <w:sz w:val="24"/>
          <w:szCs w:val="24"/>
        </w:rPr>
        <w:t xml:space="preserve"> </w:t>
      </w:r>
      <w:r w:rsidRPr="00A36B13">
        <w:rPr>
          <w:rFonts w:ascii="Calibri" w:hAnsi="Calibri" w:cs="Calibri"/>
          <w:bCs/>
          <w:sz w:val="24"/>
          <w:szCs w:val="24"/>
        </w:rPr>
        <w:t xml:space="preserve">- </w:t>
      </w:r>
      <w:r w:rsidR="0082208D" w:rsidRPr="00A36B13">
        <w:rPr>
          <w:rFonts w:ascii="Calibri" w:hAnsi="Calibri" w:cs="Calibri"/>
          <w:iCs/>
          <w:sz w:val="24"/>
          <w:szCs w:val="24"/>
        </w:rPr>
        <w:t>This principle acknowledges that the ability to implement effective management normally requires access to funding. Monitoring can help prioritise funding to support both on-site and wider landscape action</w:t>
      </w:r>
      <w:r w:rsidR="0082208D" w:rsidRPr="00A36B13">
        <w:rPr>
          <w:rFonts w:ascii="Calibri" w:hAnsi="Calibri" w:cs="Calibri"/>
          <w:sz w:val="24"/>
          <w:szCs w:val="24"/>
        </w:rPr>
        <w:t xml:space="preserve">. </w:t>
      </w:r>
    </w:p>
    <w:p w14:paraId="6791422D" w14:textId="77777777" w:rsidR="0082208D" w:rsidRPr="00A36B13" w:rsidRDefault="0082208D" w:rsidP="00923443">
      <w:pPr>
        <w:rPr>
          <w:rFonts w:ascii="Calibri" w:hAnsi="Calibri" w:cs="Calibri"/>
          <w:sz w:val="24"/>
          <w:szCs w:val="24"/>
        </w:rPr>
      </w:pPr>
    </w:p>
    <w:p w14:paraId="6D02E1F5" w14:textId="0F41B56F" w:rsidR="00955FCA" w:rsidRPr="00A36B13" w:rsidRDefault="003D2C05" w:rsidP="001B1039">
      <w:pPr>
        <w:pStyle w:val="Heading2"/>
        <w:rPr>
          <w:rFonts w:ascii="Calibri" w:hAnsi="Calibri" w:cs="Calibri"/>
          <w:b w:val="0"/>
          <w:sz w:val="24"/>
          <w:szCs w:val="24"/>
        </w:rPr>
      </w:pPr>
      <w:r w:rsidRPr="00A36B13">
        <w:rPr>
          <w:rFonts w:ascii="Calibri" w:hAnsi="Calibri" w:cs="Calibri"/>
          <w:sz w:val="24"/>
          <w:szCs w:val="24"/>
        </w:rPr>
        <w:t>Next steps</w:t>
      </w:r>
    </w:p>
    <w:p w14:paraId="4D8288D1" w14:textId="2CAABEAD" w:rsidR="00861205" w:rsidRDefault="003D2C05" w:rsidP="001B1039">
      <w:pPr>
        <w:pStyle w:val="ListParagraph"/>
        <w:numPr>
          <w:ilvl w:val="0"/>
          <w:numId w:val="54"/>
        </w:numPr>
        <w:spacing w:before="120" w:after="120"/>
        <w:ind w:left="714" w:hanging="357"/>
        <w:contextualSpacing w:val="0"/>
        <w:rPr>
          <w:rFonts w:ascii="Calibri" w:hAnsi="Calibri" w:cs="Calibri"/>
          <w:sz w:val="24"/>
          <w:szCs w:val="24"/>
        </w:rPr>
      </w:pPr>
      <w:r w:rsidRPr="001B1039">
        <w:rPr>
          <w:rFonts w:ascii="Calibri" w:hAnsi="Calibri" w:cs="Calibri"/>
          <w:sz w:val="24"/>
          <w:szCs w:val="24"/>
        </w:rPr>
        <w:t>Stages of work are s</w:t>
      </w:r>
      <w:r w:rsidR="00861205" w:rsidRPr="001B1039">
        <w:rPr>
          <w:rFonts w:ascii="Calibri" w:hAnsi="Calibri" w:cs="Calibri"/>
          <w:sz w:val="24"/>
          <w:szCs w:val="24"/>
        </w:rPr>
        <w:t>h</w:t>
      </w:r>
      <w:r w:rsidRPr="001B1039">
        <w:rPr>
          <w:rFonts w:ascii="Calibri" w:hAnsi="Calibri" w:cs="Calibri"/>
          <w:sz w:val="24"/>
          <w:szCs w:val="24"/>
        </w:rPr>
        <w:t xml:space="preserve">own in Figure 4. The development of the principles and </w:t>
      </w:r>
      <w:r w:rsidR="00B550A3" w:rsidRPr="001B1039">
        <w:rPr>
          <w:rFonts w:ascii="Calibri" w:hAnsi="Calibri" w:cs="Calibri"/>
          <w:sz w:val="24"/>
          <w:szCs w:val="24"/>
        </w:rPr>
        <w:t xml:space="preserve">SAC </w:t>
      </w:r>
      <w:r w:rsidR="00861205" w:rsidRPr="001B1039">
        <w:rPr>
          <w:rFonts w:ascii="Calibri" w:hAnsi="Calibri" w:cs="Calibri"/>
          <w:sz w:val="24"/>
          <w:szCs w:val="24"/>
        </w:rPr>
        <w:t xml:space="preserve">consideration </w:t>
      </w:r>
      <w:r w:rsidRPr="001B1039">
        <w:rPr>
          <w:rFonts w:ascii="Calibri" w:hAnsi="Calibri" w:cs="Calibri"/>
          <w:sz w:val="24"/>
          <w:szCs w:val="24"/>
        </w:rPr>
        <w:t>conclude</w:t>
      </w:r>
      <w:r w:rsidR="00B550A3" w:rsidRPr="001B1039">
        <w:rPr>
          <w:rFonts w:ascii="Calibri" w:hAnsi="Calibri" w:cs="Calibri"/>
          <w:sz w:val="24"/>
          <w:szCs w:val="24"/>
        </w:rPr>
        <w:t>s</w:t>
      </w:r>
      <w:r w:rsidRPr="001B1039">
        <w:rPr>
          <w:rFonts w:ascii="Calibri" w:hAnsi="Calibri" w:cs="Calibri"/>
          <w:sz w:val="24"/>
          <w:szCs w:val="24"/>
        </w:rPr>
        <w:t xml:space="preserve"> the</w:t>
      </w:r>
      <w:r w:rsidR="00E13D4D" w:rsidRPr="001B1039">
        <w:rPr>
          <w:rFonts w:ascii="Calibri" w:hAnsi="Calibri" w:cs="Calibri"/>
          <w:sz w:val="24"/>
          <w:szCs w:val="24"/>
        </w:rPr>
        <w:t xml:space="preserve"> foundational</w:t>
      </w:r>
      <w:r w:rsidRPr="001B1039">
        <w:rPr>
          <w:rFonts w:ascii="Calibri" w:hAnsi="Calibri" w:cs="Calibri"/>
          <w:sz w:val="24"/>
          <w:szCs w:val="24"/>
        </w:rPr>
        <w:t xml:space="preserve"> ‘consultation’ phase. </w:t>
      </w:r>
      <w:r w:rsidR="00861205" w:rsidRPr="001B1039">
        <w:rPr>
          <w:rFonts w:ascii="Calibri" w:hAnsi="Calibri" w:cs="Calibri"/>
          <w:sz w:val="24"/>
          <w:szCs w:val="24"/>
        </w:rPr>
        <w:t>Th</w:t>
      </w:r>
      <w:r w:rsidR="00B550A3" w:rsidRPr="001B1039">
        <w:rPr>
          <w:rFonts w:ascii="Calibri" w:hAnsi="Calibri" w:cs="Calibri"/>
          <w:sz w:val="24"/>
          <w:szCs w:val="24"/>
        </w:rPr>
        <w:t>ere</w:t>
      </w:r>
      <w:r w:rsidR="00861205" w:rsidRPr="001B1039">
        <w:rPr>
          <w:rFonts w:ascii="Calibri" w:hAnsi="Calibri" w:cs="Calibri"/>
          <w:sz w:val="24"/>
          <w:szCs w:val="24"/>
        </w:rPr>
        <w:t xml:space="preserve"> follow</w:t>
      </w:r>
      <w:r w:rsidR="00B550A3" w:rsidRPr="001B1039">
        <w:rPr>
          <w:rFonts w:ascii="Calibri" w:hAnsi="Calibri" w:cs="Calibri"/>
          <w:sz w:val="24"/>
          <w:szCs w:val="24"/>
        </w:rPr>
        <w:t>s</w:t>
      </w:r>
      <w:r w:rsidR="00861205" w:rsidRPr="001B1039">
        <w:rPr>
          <w:rFonts w:ascii="Calibri" w:hAnsi="Calibri" w:cs="Calibri"/>
          <w:sz w:val="24"/>
          <w:szCs w:val="24"/>
        </w:rPr>
        <w:t xml:space="preserve"> a feasibility </w:t>
      </w:r>
      <w:r w:rsidR="00E13D4D" w:rsidRPr="001B1039">
        <w:rPr>
          <w:rFonts w:ascii="Calibri" w:hAnsi="Calibri" w:cs="Calibri"/>
          <w:sz w:val="24"/>
          <w:szCs w:val="24"/>
        </w:rPr>
        <w:t>exploration</w:t>
      </w:r>
      <w:r w:rsidR="00861205" w:rsidRPr="001B1039">
        <w:rPr>
          <w:rFonts w:ascii="Calibri" w:hAnsi="Calibri" w:cs="Calibri"/>
          <w:sz w:val="24"/>
          <w:szCs w:val="24"/>
        </w:rPr>
        <w:t xml:space="preserve"> stage, with ecosystem working groups already set up </w:t>
      </w:r>
      <w:r w:rsidR="005F64ED" w:rsidRPr="001B1039">
        <w:rPr>
          <w:rFonts w:ascii="Calibri" w:hAnsi="Calibri" w:cs="Calibri"/>
          <w:sz w:val="24"/>
          <w:szCs w:val="24"/>
        </w:rPr>
        <w:t xml:space="preserve">(covering woodlands, marine and freshwater ecosystems) </w:t>
      </w:r>
      <w:r w:rsidR="00861205" w:rsidRPr="001B1039">
        <w:rPr>
          <w:rFonts w:ascii="Calibri" w:hAnsi="Calibri" w:cs="Calibri"/>
          <w:sz w:val="24"/>
          <w:szCs w:val="24"/>
        </w:rPr>
        <w:t xml:space="preserve">and </w:t>
      </w:r>
      <w:r w:rsidR="00444494" w:rsidRPr="001B1039">
        <w:rPr>
          <w:rFonts w:ascii="Calibri" w:hAnsi="Calibri" w:cs="Calibri"/>
          <w:sz w:val="24"/>
          <w:szCs w:val="24"/>
        </w:rPr>
        <w:t xml:space="preserve">potentially </w:t>
      </w:r>
      <w:r w:rsidR="00861205" w:rsidRPr="001B1039">
        <w:rPr>
          <w:rFonts w:ascii="Calibri" w:hAnsi="Calibri" w:cs="Calibri"/>
          <w:sz w:val="24"/>
          <w:szCs w:val="24"/>
        </w:rPr>
        <w:t>the formation of an external advisory group. We then move forward to a pilot phase</w:t>
      </w:r>
      <w:r w:rsidR="005F64ED" w:rsidRPr="001B1039">
        <w:rPr>
          <w:rFonts w:ascii="Calibri" w:hAnsi="Calibri" w:cs="Calibri"/>
          <w:sz w:val="24"/>
          <w:szCs w:val="24"/>
        </w:rPr>
        <w:t xml:space="preserve"> (likely to </w:t>
      </w:r>
      <w:r w:rsidR="00642326" w:rsidRPr="001B1039">
        <w:rPr>
          <w:rFonts w:ascii="Calibri" w:hAnsi="Calibri" w:cs="Calibri"/>
          <w:sz w:val="24"/>
          <w:szCs w:val="24"/>
        </w:rPr>
        <w:t xml:space="preserve">focus on </w:t>
      </w:r>
      <w:r w:rsidR="005F64ED" w:rsidRPr="001B1039">
        <w:rPr>
          <w:rFonts w:ascii="Calibri" w:hAnsi="Calibri" w:cs="Calibri"/>
          <w:sz w:val="24"/>
          <w:szCs w:val="24"/>
        </w:rPr>
        <w:t>Loch Lomond and the Trossachs National Park)</w:t>
      </w:r>
      <w:r w:rsidR="00861205" w:rsidRPr="001B1039">
        <w:rPr>
          <w:rFonts w:ascii="Calibri" w:hAnsi="Calibri" w:cs="Calibri"/>
          <w:sz w:val="24"/>
          <w:szCs w:val="24"/>
        </w:rPr>
        <w:t xml:space="preserve">, </w:t>
      </w:r>
      <w:r w:rsidR="00642326" w:rsidRPr="001B1039">
        <w:rPr>
          <w:rFonts w:ascii="Calibri" w:hAnsi="Calibri" w:cs="Calibri"/>
          <w:sz w:val="24"/>
          <w:szCs w:val="24"/>
        </w:rPr>
        <w:t xml:space="preserve">followed by </w:t>
      </w:r>
      <w:r w:rsidR="00861205" w:rsidRPr="001B1039">
        <w:rPr>
          <w:rFonts w:ascii="Calibri" w:hAnsi="Calibri" w:cs="Calibri"/>
          <w:sz w:val="24"/>
          <w:szCs w:val="24"/>
        </w:rPr>
        <w:t>review and roll-out of the new approach.</w:t>
      </w:r>
      <w:r w:rsidRPr="001B1039">
        <w:rPr>
          <w:rFonts w:ascii="Calibri" w:hAnsi="Calibri" w:cs="Calibri"/>
          <w:sz w:val="24"/>
          <w:szCs w:val="24"/>
        </w:rPr>
        <w:t xml:space="preserve"> </w:t>
      </w:r>
    </w:p>
    <w:p w14:paraId="681CA214" w14:textId="4FC723EB" w:rsidR="00861205" w:rsidRPr="00A33452" w:rsidRDefault="00861205" w:rsidP="001B1039">
      <w:pPr>
        <w:pStyle w:val="ListParagraph"/>
        <w:numPr>
          <w:ilvl w:val="0"/>
          <w:numId w:val="54"/>
        </w:numPr>
        <w:spacing w:before="120" w:after="120"/>
        <w:ind w:left="714" w:hanging="357"/>
        <w:contextualSpacing w:val="0"/>
        <w:rPr>
          <w:rFonts w:ascii="Calibri" w:hAnsi="Calibri" w:cs="Calibri"/>
          <w:sz w:val="24"/>
          <w:szCs w:val="24"/>
        </w:rPr>
      </w:pPr>
      <w:r w:rsidRPr="00A33452">
        <w:rPr>
          <w:rFonts w:ascii="Calibri" w:hAnsi="Calibri" w:cs="Calibri"/>
          <w:sz w:val="24"/>
          <w:szCs w:val="24"/>
        </w:rPr>
        <w:t>Alongs</w:t>
      </w:r>
      <w:r w:rsidR="00395FFC" w:rsidRPr="00A33452">
        <w:rPr>
          <w:rFonts w:ascii="Calibri" w:hAnsi="Calibri" w:cs="Calibri"/>
          <w:sz w:val="24"/>
          <w:szCs w:val="24"/>
        </w:rPr>
        <w:t>i</w:t>
      </w:r>
      <w:r w:rsidRPr="00A33452">
        <w:rPr>
          <w:rFonts w:ascii="Calibri" w:hAnsi="Calibri" w:cs="Calibri"/>
          <w:sz w:val="24"/>
          <w:szCs w:val="24"/>
        </w:rPr>
        <w:t xml:space="preserve">de this work there is an ongoing </w:t>
      </w:r>
      <w:r w:rsidR="00395FFC" w:rsidRPr="00A33452">
        <w:rPr>
          <w:rFonts w:ascii="Calibri" w:hAnsi="Calibri" w:cs="Calibri"/>
          <w:sz w:val="24"/>
          <w:szCs w:val="24"/>
        </w:rPr>
        <w:t xml:space="preserve">project, </w:t>
      </w:r>
      <w:hyperlink r:id="rId14" w:history="1">
        <w:r w:rsidRPr="00A33452">
          <w:rPr>
            <w:rStyle w:val="Hyperlink"/>
            <w:rFonts w:ascii="Calibri" w:hAnsi="Calibri" w:cs="Calibri"/>
            <w:sz w:val="24"/>
            <w:szCs w:val="24"/>
          </w:rPr>
          <w:t>CivTech challenge</w:t>
        </w:r>
      </w:hyperlink>
      <w:r w:rsidR="00B550A3" w:rsidRPr="00A33452">
        <w:rPr>
          <w:rStyle w:val="Hyperlink"/>
          <w:rFonts w:ascii="Calibri" w:hAnsi="Calibri" w:cs="Calibri"/>
          <w:sz w:val="24"/>
          <w:szCs w:val="24"/>
        </w:rPr>
        <w:t xml:space="preserve"> 8.3</w:t>
      </w:r>
      <w:r w:rsidRPr="00A33452">
        <w:rPr>
          <w:rFonts w:ascii="Calibri" w:hAnsi="Calibri" w:cs="Calibri"/>
          <w:sz w:val="24"/>
          <w:szCs w:val="24"/>
        </w:rPr>
        <w:t xml:space="preserve"> </w:t>
      </w:r>
      <w:r w:rsidR="00395FFC" w:rsidRPr="00A33452">
        <w:rPr>
          <w:rFonts w:ascii="Calibri" w:hAnsi="Calibri" w:cs="Calibri"/>
          <w:sz w:val="24"/>
          <w:szCs w:val="24"/>
        </w:rPr>
        <w:t>to</w:t>
      </w:r>
      <w:r w:rsidRPr="00A33452">
        <w:rPr>
          <w:rFonts w:ascii="Calibri" w:hAnsi="Calibri" w:cs="Calibri"/>
          <w:sz w:val="24"/>
          <w:szCs w:val="24"/>
        </w:rPr>
        <w:t xml:space="preserve"> develop</w:t>
      </w:r>
      <w:r w:rsidR="00395FFC" w:rsidRPr="00A33452">
        <w:rPr>
          <w:rFonts w:ascii="Calibri" w:hAnsi="Calibri" w:cs="Calibri"/>
          <w:sz w:val="24"/>
          <w:szCs w:val="24"/>
        </w:rPr>
        <w:t xml:space="preserve"> </w:t>
      </w:r>
      <w:r w:rsidRPr="00A33452">
        <w:rPr>
          <w:rFonts w:ascii="Calibri" w:hAnsi="Calibri" w:cs="Calibri"/>
          <w:sz w:val="24"/>
          <w:szCs w:val="24"/>
        </w:rPr>
        <w:t>a</w:t>
      </w:r>
      <w:r w:rsidR="00395FFC" w:rsidRPr="00A33452">
        <w:rPr>
          <w:rFonts w:ascii="Calibri" w:hAnsi="Calibri" w:cs="Calibri"/>
          <w:sz w:val="24"/>
          <w:szCs w:val="24"/>
        </w:rPr>
        <w:t>n</w:t>
      </w:r>
      <w:r w:rsidRPr="00A33452">
        <w:rPr>
          <w:rFonts w:ascii="Calibri" w:hAnsi="Calibri" w:cs="Calibri"/>
          <w:sz w:val="24"/>
          <w:szCs w:val="24"/>
        </w:rPr>
        <w:t xml:space="preserve"> </w:t>
      </w:r>
      <w:r w:rsidR="00395FFC" w:rsidRPr="00A33452">
        <w:rPr>
          <w:rFonts w:ascii="Calibri" w:hAnsi="Calibri" w:cs="Calibri"/>
          <w:sz w:val="24"/>
          <w:szCs w:val="24"/>
        </w:rPr>
        <w:t>innovative</w:t>
      </w:r>
      <w:r w:rsidRPr="00A33452">
        <w:rPr>
          <w:rFonts w:ascii="Calibri" w:hAnsi="Calibri" w:cs="Calibri"/>
          <w:sz w:val="24"/>
          <w:szCs w:val="24"/>
        </w:rPr>
        <w:t xml:space="preserve"> cloud-based s</w:t>
      </w:r>
      <w:r w:rsidR="00395FFC" w:rsidRPr="00A33452">
        <w:rPr>
          <w:rFonts w:ascii="Calibri" w:hAnsi="Calibri" w:cs="Calibri"/>
          <w:sz w:val="24"/>
          <w:szCs w:val="24"/>
        </w:rPr>
        <w:t>olution</w:t>
      </w:r>
      <w:r w:rsidR="009746B8" w:rsidRPr="00A33452">
        <w:rPr>
          <w:rFonts w:ascii="Calibri" w:hAnsi="Calibri" w:cs="Calibri"/>
          <w:sz w:val="24"/>
          <w:szCs w:val="24"/>
        </w:rPr>
        <w:t xml:space="preserve">, </w:t>
      </w:r>
      <w:r w:rsidR="009746B8" w:rsidRPr="00A33452">
        <w:rPr>
          <w:rFonts w:ascii="Calibri" w:hAnsi="Calibri" w:cs="Calibri"/>
          <w:i/>
          <w:sz w:val="24"/>
          <w:szCs w:val="24"/>
        </w:rPr>
        <w:t>Informe</w:t>
      </w:r>
      <w:r w:rsidR="00642326" w:rsidRPr="00A33452">
        <w:rPr>
          <w:rFonts w:ascii="Calibri" w:hAnsi="Calibri" w:cs="Calibri"/>
          <w:i/>
          <w:sz w:val="24"/>
          <w:szCs w:val="24"/>
        </w:rPr>
        <w:t>dINSIGHT</w:t>
      </w:r>
      <w:r w:rsidR="009746B8" w:rsidRPr="00A33452">
        <w:rPr>
          <w:rFonts w:ascii="Calibri" w:hAnsi="Calibri" w:cs="Calibri"/>
          <w:i/>
          <w:sz w:val="24"/>
          <w:szCs w:val="24"/>
        </w:rPr>
        <w:t>,</w:t>
      </w:r>
      <w:r w:rsidR="00395FFC" w:rsidRPr="00A33452">
        <w:rPr>
          <w:rFonts w:ascii="Calibri" w:hAnsi="Calibri" w:cs="Calibri"/>
          <w:sz w:val="24"/>
          <w:szCs w:val="24"/>
        </w:rPr>
        <w:t xml:space="preserve"> </w:t>
      </w:r>
      <w:r w:rsidRPr="00A33452">
        <w:rPr>
          <w:rFonts w:ascii="Calibri" w:hAnsi="Calibri" w:cs="Calibri"/>
          <w:sz w:val="24"/>
          <w:szCs w:val="24"/>
        </w:rPr>
        <w:t>to replace our existing SCM system</w:t>
      </w:r>
      <w:r w:rsidR="00B550A3" w:rsidRPr="00A33452">
        <w:rPr>
          <w:rFonts w:ascii="Calibri" w:hAnsi="Calibri" w:cs="Calibri"/>
          <w:sz w:val="24"/>
          <w:szCs w:val="24"/>
        </w:rPr>
        <w:t>.</w:t>
      </w:r>
      <w:r w:rsidRPr="00A33452">
        <w:rPr>
          <w:rFonts w:ascii="Calibri" w:hAnsi="Calibri" w:cs="Calibri"/>
          <w:sz w:val="24"/>
          <w:szCs w:val="24"/>
        </w:rPr>
        <w:t xml:space="preserve"> The platform use</w:t>
      </w:r>
      <w:r w:rsidR="00B550A3" w:rsidRPr="00A33452">
        <w:rPr>
          <w:rFonts w:ascii="Calibri" w:hAnsi="Calibri" w:cs="Calibri"/>
          <w:sz w:val="24"/>
          <w:szCs w:val="24"/>
        </w:rPr>
        <w:t>s</w:t>
      </w:r>
      <w:r w:rsidRPr="00A33452">
        <w:rPr>
          <w:rFonts w:ascii="Calibri" w:hAnsi="Calibri" w:cs="Calibri"/>
          <w:sz w:val="24"/>
          <w:szCs w:val="24"/>
        </w:rPr>
        <w:t xml:space="preserve"> innovative approaches, such as AI and Data-Lake methods, to</w:t>
      </w:r>
      <w:r w:rsidR="00B550A3" w:rsidRPr="00A33452">
        <w:rPr>
          <w:rFonts w:ascii="Calibri" w:hAnsi="Calibri" w:cs="Calibri"/>
          <w:sz w:val="24"/>
          <w:szCs w:val="24"/>
        </w:rPr>
        <w:t xml:space="preserve"> enable</w:t>
      </w:r>
      <w:r w:rsidRPr="00A33452">
        <w:rPr>
          <w:rFonts w:ascii="Calibri" w:hAnsi="Calibri" w:cs="Calibri"/>
          <w:sz w:val="24"/>
          <w:szCs w:val="24"/>
        </w:rPr>
        <w:t xml:space="preserve"> </w:t>
      </w:r>
      <w:r w:rsidR="00B550A3" w:rsidRPr="00A33452">
        <w:rPr>
          <w:rFonts w:ascii="Calibri" w:hAnsi="Calibri" w:cs="Calibri"/>
          <w:sz w:val="24"/>
          <w:szCs w:val="24"/>
        </w:rPr>
        <w:t xml:space="preserve">a </w:t>
      </w:r>
      <w:r w:rsidRPr="00A33452">
        <w:rPr>
          <w:rFonts w:ascii="Calibri" w:hAnsi="Calibri" w:cs="Calibri"/>
          <w:sz w:val="24"/>
          <w:szCs w:val="24"/>
        </w:rPr>
        <w:t>flexibl</w:t>
      </w:r>
      <w:r w:rsidR="00B550A3" w:rsidRPr="00A33452">
        <w:rPr>
          <w:rFonts w:ascii="Calibri" w:hAnsi="Calibri" w:cs="Calibri"/>
          <w:sz w:val="24"/>
          <w:szCs w:val="24"/>
        </w:rPr>
        <w:t>e</w:t>
      </w:r>
      <w:r w:rsidRPr="00A33452">
        <w:rPr>
          <w:rFonts w:ascii="Calibri" w:hAnsi="Calibri" w:cs="Calibri"/>
          <w:sz w:val="24"/>
          <w:szCs w:val="24"/>
        </w:rPr>
        <w:t xml:space="preserve"> evol</w:t>
      </w:r>
      <w:r w:rsidR="00B550A3" w:rsidRPr="00A33452">
        <w:rPr>
          <w:rFonts w:ascii="Calibri" w:hAnsi="Calibri" w:cs="Calibri"/>
          <w:sz w:val="24"/>
          <w:szCs w:val="24"/>
        </w:rPr>
        <w:t>ution of</w:t>
      </w:r>
      <w:r w:rsidRPr="00A33452">
        <w:rPr>
          <w:rFonts w:ascii="Calibri" w:hAnsi="Calibri" w:cs="Calibri"/>
          <w:sz w:val="24"/>
          <w:szCs w:val="24"/>
        </w:rPr>
        <w:t xml:space="preserve"> our approach in a controlled manner. It will </w:t>
      </w:r>
      <w:r w:rsidR="00395FFC" w:rsidRPr="00A33452">
        <w:rPr>
          <w:rFonts w:ascii="Calibri" w:hAnsi="Calibri" w:cs="Calibri"/>
          <w:sz w:val="24"/>
          <w:szCs w:val="24"/>
        </w:rPr>
        <w:t>allow</w:t>
      </w:r>
      <w:r w:rsidRPr="00A33452">
        <w:rPr>
          <w:rFonts w:ascii="Calibri" w:hAnsi="Calibri" w:cs="Calibri"/>
          <w:sz w:val="24"/>
          <w:szCs w:val="24"/>
        </w:rPr>
        <w:t xml:space="preserve"> us to use data insights to prioritise monitoring, link new and existing data sources to multiple features, and enable analysis and assessment at a range of spatial scales.  </w:t>
      </w:r>
      <w:r w:rsidR="00B550A3" w:rsidRPr="00A33452">
        <w:rPr>
          <w:rFonts w:ascii="Calibri" w:hAnsi="Calibri" w:cs="Calibri"/>
          <w:sz w:val="24"/>
          <w:szCs w:val="24"/>
        </w:rPr>
        <w:t>T</w:t>
      </w:r>
      <w:r w:rsidRPr="00A33452">
        <w:rPr>
          <w:rFonts w:ascii="Calibri" w:hAnsi="Calibri" w:cs="Calibri"/>
          <w:sz w:val="24"/>
          <w:szCs w:val="24"/>
        </w:rPr>
        <w:t>his service will play a major role in implement</w:t>
      </w:r>
      <w:r w:rsidR="00B550A3" w:rsidRPr="00A33452">
        <w:rPr>
          <w:rFonts w:ascii="Calibri" w:hAnsi="Calibri" w:cs="Calibri"/>
          <w:sz w:val="24"/>
          <w:szCs w:val="24"/>
        </w:rPr>
        <w:t>ing</w:t>
      </w:r>
      <w:r w:rsidRPr="00A33452">
        <w:rPr>
          <w:rFonts w:ascii="Calibri" w:hAnsi="Calibri" w:cs="Calibri"/>
          <w:sz w:val="24"/>
          <w:szCs w:val="24"/>
        </w:rPr>
        <w:t xml:space="preserve"> our reformed approach.</w:t>
      </w:r>
      <w:r w:rsidR="0090739B" w:rsidRPr="00A33452">
        <w:rPr>
          <w:rFonts w:ascii="Calibri" w:hAnsi="Calibri" w:cs="Calibri"/>
          <w:sz w:val="24"/>
          <w:szCs w:val="24"/>
        </w:rPr>
        <w:t xml:space="preserve"> It </w:t>
      </w:r>
      <w:r w:rsidR="00B550A3" w:rsidRPr="00A33452">
        <w:rPr>
          <w:rFonts w:ascii="Calibri" w:hAnsi="Calibri" w:cs="Calibri"/>
          <w:sz w:val="24"/>
          <w:szCs w:val="24"/>
        </w:rPr>
        <w:t>will</w:t>
      </w:r>
      <w:r w:rsidR="0090739B" w:rsidRPr="00A33452">
        <w:rPr>
          <w:rFonts w:ascii="Calibri" w:hAnsi="Calibri" w:cs="Calibri"/>
          <w:sz w:val="24"/>
          <w:szCs w:val="24"/>
        </w:rPr>
        <w:t xml:space="preserve"> launch in the summer.</w:t>
      </w:r>
    </w:p>
    <w:p w14:paraId="6621028C" w14:textId="77777777" w:rsidR="003D2C05" w:rsidRPr="00A36B13" w:rsidRDefault="003D2C05" w:rsidP="00923443">
      <w:pPr>
        <w:rPr>
          <w:rFonts w:ascii="Calibri" w:hAnsi="Calibri" w:cs="Calibri"/>
          <w:sz w:val="24"/>
          <w:szCs w:val="24"/>
        </w:rPr>
      </w:pPr>
    </w:p>
    <w:p w14:paraId="741224FC" w14:textId="2E50AB5B" w:rsidR="003D2C05" w:rsidRPr="00A36B13" w:rsidRDefault="003D2C05" w:rsidP="001B1039">
      <w:pPr>
        <w:pStyle w:val="Heading2"/>
        <w:rPr>
          <w:rFonts w:ascii="Calibri" w:hAnsi="Calibri" w:cs="Calibri"/>
          <w:b w:val="0"/>
          <w:sz w:val="24"/>
          <w:szCs w:val="24"/>
        </w:rPr>
      </w:pPr>
      <w:r w:rsidRPr="00A36B13">
        <w:rPr>
          <w:rFonts w:ascii="Calibri" w:hAnsi="Calibri" w:cs="Calibri"/>
          <w:sz w:val="24"/>
          <w:szCs w:val="24"/>
        </w:rPr>
        <w:t>Link</w:t>
      </w:r>
      <w:r w:rsidR="0090739B" w:rsidRPr="00A36B13">
        <w:rPr>
          <w:rFonts w:ascii="Calibri" w:hAnsi="Calibri" w:cs="Calibri"/>
          <w:sz w:val="24"/>
          <w:szCs w:val="24"/>
        </w:rPr>
        <w:t>s</w:t>
      </w:r>
      <w:r w:rsidRPr="00A36B13">
        <w:rPr>
          <w:rFonts w:ascii="Calibri" w:hAnsi="Calibri" w:cs="Calibri"/>
          <w:sz w:val="24"/>
          <w:szCs w:val="24"/>
        </w:rPr>
        <w:t xml:space="preserve"> to other work</w:t>
      </w:r>
    </w:p>
    <w:p w14:paraId="5E116EAC" w14:textId="4DEB5A61" w:rsidR="0090739B" w:rsidRPr="00A33452" w:rsidRDefault="0090739B" w:rsidP="001B1039">
      <w:pPr>
        <w:pStyle w:val="ListParagraph"/>
        <w:numPr>
          <w:ilvl w:val="0"/>
          <w:numId w:val="54"/>
        </w:numPr>
        <w:spacing w:before="120" w:after="120"/>
        <w:ind w:left="714" w:hanging="357"/>
        <w:contextualSpacing w:val="0"/>
        <w:rPr>
          <w:rFonts w:ascii="Calibri" w:hAnsi="Calibri" w:cs="Calibri"/>
          <w:sz w:val="24"/>
          <w:szCs w:val="24"/>
        </w:rPr>
      </w:pPr>
      <w:r w:rsidRPr="00A33452">
        <w:rPr>
          <w:rFonts w:ascii="Calibri" w:hAnsi="Calibri" w:cs="Calibri"/>
          <w:sz w:val="24"/>
          <w:szCs w:val="24"/>
        </w:rPr>
        <w:t xml:space="preserve">Protected Areas (and 30x30 more widely) are integral to delivery of multiple outcomes of the SBS. Furthermore, the health of ecosystems and protected areas </w:t>
      </w:r>
      <w:r w:rsidR="00444494" w:rsidRPr="00A33452">
        <w:rPr>
          <w:rFonts w:ascii="Calibri" w:hAnsi="Calibri" w:cs="Calibri"/>
          <w:sz w:val="24"/>
          <w:szCs w:val="24"/>
        </w:rPr>
        <w:t>and</w:t>
      </w:r>
      <w:r w:rsidRPr="00A33452">
        <w:rPr>
          <w:rFonts w:ascii="Calibri" w:hAnsi="Calibri" w:cs="Calibri"/>
          <w:sz w:val="24"/>
          <w:szCs w:val="24"/>
        </w:rPr>
        <w:t xml:space="preserve"> measures of drivers of biodiversity loss </w:t>
      </w:r>
      <w:r w:rsidR="00444494" w:rsidRPr="00A33452">
        <w:rPr>
          <w:rFonts w:ascii="Calibri" w:hAnsi="Calibri" w:cs="Calibri"/>
          <w:sz w:val="24"/>
          <w:szCs w:val="24"/>
        </w:rPr>
        <w:t>are likely to be metrics</w:t>
      </w:r>
      <w:r w:rsidRPr="00A33452">
        <w:rPr>
          <w:rFonts w:ascii="Calibri" w:hAnsi="Calibri" w:cs="Calibri"/>
          <w:sz w:val="24"/>
          <w:szCs w:val="24"/>
        </w:rPr>
        <w:t xml:space="preserve"> to support reporting on </w:t>
      </w:r>
      <w:r w:rsidR="00444494" w:rsidRPr="00A33452">
        <w:rPr>
          <w:rFonts w:ascii="Calibri" w:hAnsi="Calibri" w:cs="Calibri"/>
          <w:sz w:val="24"/>
          <w:szCs w:val="24"/>
        </w:rPr>
        <w:t xml:space="preserve">SBS progress and new </w:t>
      </w:r>
      <w:r w:rsidRPr="00A33452">
        <w:rPr>
          <w:rFonts w:ascii="Calibri" w:hAnsi="Calibri" w:cs="Calibri"/>
          <w:sz w:val="24"/>
          <w:szCs w:val="24"/>
        </w:rPr>
        <w:t xml:space="preserve">statutory targets. </w:t>
      </w:r>
      <w:r w:rsidR="00444494" w:rsidRPr="00A33452">
        <w:rPr>
          <w:rFonts w:ascii="Calibri" w:hAnsi="Calibri" w:cs="Calibri"/>
          <w:sz w:val="24"/>
          <w:szCs w:val="24"/>
        </w:rPr>
        <w:t>A</w:t>
      </w:r>
      <w:r w:rsidR="000754E6" w:rsidRPr="00A33452">
        <w:rPr>
          <w:rFonts w:ascii="Calibri" w:hAnsi="Calibri" w:cs="Calibri"/>
          <w:sz w:val="24"/>
          <w:szCs w:val="24"/>
        </w:rPr>
        <w:t xml:space="preserve"> new SAC monitoring sub-group (ToR</w:t>
      </w:r>
      <w:r w:rsidRPr="00A33452">
        <w:rPr>
          <w:rFonts w:ascii="Calibri" w:hAnsi="Calibri" w:cs="Calibri"/>
          <w:sz w:val="24"/>
          <w:szCs w:val="24"/>
        </w:rPr>
        <w:t xml:space="preserve"> </w:t>
      </w:r>
      <w:r w:rsidR="000754E6" w:rsidRPr="00A33452">
        <w:rPr>
          <w:rFonts w:ascii="Calibri" w:hAnsi="Calibri" w:cs="Calibri"/>
          <w:sz w:val="24"/>
          <w:szCs w:val="24"/>
        </w:rPr>
        <w:t xml:space="preserve">in prep.) is being set up to support development of a monitoring and </w:t>
      </w:r>
      <w:r w:rsidR="000754E6" w:rsidRPr="00A33452">
        <w:rPr>
          <w:rFonts w:ascii="Calibri" w:hAnsi="Calibri" w:cs="Calibri"/>
          <w:sz w:val="24"/>
          <w:szCs w:val="24"/>
        </w:rPr>
        <w:lastRenderedPageBreak/>
        <w:t xml:space="preserve">evaluation framework for the SBS </w:t>
      </w:r>
      <w:r w:rsidR="00444494" w:rsidRPr="00A33452">
        <w:rPr>
          <w:rFonts w:ascii="Calibri" w:hAnsi="Calibri" w:cs="Calibri"/>
          <w:sz w:val="24"/>
          <w:szCs w:val="24"/>
        </w:rPr>
        <w:t>and to agree</w:t>
      </w:r>
      <w:r w:rsidR="000754E6" w:rsidRPr="00A33452">
        <w:rPr>
          <w:rFonts w:ascii="Calibri" w:hAnsi="Calibri" w:cs="Calibri"/>
          <w:sz w:val="24"/>
          <w:szCs w:val="24"/>
        </w:rPr>
        <w:t xml:space="preserve"> indicators for the Bill targets. The author is a supporting member of the sub-group.   </w:t>
      </w:r>
      <w:r w:rsidRPr="00A33452">
        <w:rPr>
          <w:rFonts w:ascii="Calibri" w:hAnsi="Calibri" w:cs="Calibri"/>
          <w:sz w:val="24"/>
          <w:szCs w:val="24"/>
        </w:rPr>
        <w:t xml:space="preserve">    </w:t>
      </w:r>
    </w:p>
    <w:p w14:paraId="010011BB" w14:textId="77777777" w:rsidR="0090739B" w:rsidRPr="00A36B13" w:rsidRDefault="0090739B" w:rsidP="00923443">
      <w:pPr>
        <w:rPr>
          <w:rFonts w:ascii="Calibri" w:hAnsi="Calibri" w:cs="Calibri"/>
          <w:b/>
          <w:sz w:val="24"/>
          <w:szCs w:val="24"/>
        </w:rPr>
      </w:pPr>
    </w:p>
    <w:p w14:paraId="7333BC88" w14:textId="7C9E69D0" w:rsidR="00955FCA" w:rsidRPr="00A36B13" w:rsidRDefault="003D2C05" w:rsidP="001B1039">
      <w:pPr>
        <w:pStyle w:val="Heading2"/>
        <w:rPr>
          <w:rFonts w:ascii="Calibri" w:hAnsi="Calibri" w:cs="Calibri"/>
          <w:b w:val="0"/>
          <w:sz w:val="24"/>
          <w:szCs w:val="24"/>
        </w:rPr>
      </w:pPr>
      <w:r w:rsidRPr="00A36B13">
        <w:rPr>
          <w:rFonts w:ascii="Calibri" w:hAnsi="Calibri" w:cs="Calibri"/>
          <w:sz w:val="24"/>
          <w:szCs w:val="24"/>
        </w:rPr>
        <w:t>Risks and opportunities</w:t>
      </w:r>
    </w:p>
    <w:p w14:paraId="696028B5" w14:textId="1BE9A717" w:rsidR="00261E1A" w:rsidRPr="00A33452" w:rsidRDefault="005F64ED" w:rsidP="001B1039">
      <w:pPr>
        <w:pStyle w:val="ListParagraph"/>
        <w:numPr>
          <w:ilvl w:val="0"/>
          <w:numId w:val="54"/>
        </w:numPr>
        <w:spacing w:before="120" w:after="120"/>
        <w:ind w:left="714" w:hanging="357"/>
        <w:contextualSpacing w:val="0"/>
        <w:rPr>
          <w:rFonts w:ascii="Calibri" w:hAnsi="Calibri" w:cs="Calibri"/>
          <w:sz w:val="24"/>
          <w:szCs w:val="24"/>
        </w:rPr>
      </w:pPr>
      <w:r w:rsidRPr="00A33452">
        <w:rPr>
          <w:rFonts w:ascii="Calibri" w:hAnsi="Calibri" w:cs="Calibri"/>
          <w:sz w:val="24"/>
          <w:szCs w:val="24"/>
        </w:rPr>
        <w:t xml:space="preserve">The new approach presents an opportunity to deliver significant benefits to the way we monitor protected areas and </w:t>
      </w:r>
      <w:r w:rsidR="00444494" w:rsidRPr="00A33452">
        <w:rPr>
          <w:rFonts w:ascii="Calibri" w:hAnsi="Calibri" w:cs="Calibri"/>
          <w:sz w:val="24"/>
          <w:szCs w:val="24"/>
        </w:rPr>
        <w:t xml:space="preserve">to </w:t>
      </w:r>
      <w:r w:rsidRPr="00A33452">
        <w:rPr>
          <w:rFonts w:ascii="Calibri" w:hAnsi="Calibri" w:cs="Calibri"/>
          <w:sz w:val="24"/>
          <w:szCs w:val="24"/>
        </w:rPr>
        <w:t xml:space="preserve">address </w:t>
      </w:r>
      <w:r w:rsidR="00444494" w:rsidRPr="00A33452">
        <w:rPr>
          <w:rFonts w:ascii="Calibri" w:hAnsi="Calibri" w:cs="Calibri"/>
          <w:sz w:val="24"/>
          <w:szCs w:val="24"/>
        </w:rPr>
        <w:t xml:space="preserve">significant documented </w:t>
      </w:r>
      <w:r w:rsidRPr="00A33452">
        <w:rPr>
          <w:rFonts w:ascii="Calibri" w:hAnsi="Calibri" w:cs="Calibri"/>
          <w:sz w:val="24"/>
          <w:szCs w:val="24"/>
        </w:rPr>
        <w:t>weaknesses in the current system</w:t>
      </w:r>
      <w:r w:rsidR="00444494" w:rsidRPr="00A33452">
        <w:rPr>
          <w:rFonts w:ascii="Calibri" w:hAnsi="Calibri" w:cs="Calibri"/>
          <w:sz w:val="24"/>
          <w:szCs w:val="24"/>
        </w:rPr>
        <w:t xml:space="preserve"> outlined</w:t>
      </w:r>
      <w:r w:rsidRPr="00A33452">
        <w:rPr>
          <w:rFonts w:ascii="Calibri" w:hAnsi="Calibri" w:cs="Calibri"/>
          <w:sz w:val="24"/>
          <w:szCs w:val="24"/>
        </w:rPr>
        <w:t xml:space="preserve"> in this paper. The approach also has potential to be used in the wider </w:t>
      </w:r>
      <w:r w:rsidR="00261E1A" w:rsidRPr="00A33452">
        <w:rPr>
          <w:rFonts w:ascii="Calibri" w:hAnsi="Calibri" w:cs="Calibri"/>
          <w:sz w:val="24"/>
          <w:szCs w:val="24"/>
        </w:rPr>
        <w:t>c</w:t>
      </w:r>
      <w:r w:rsidRPr="00A33452">
        <w:rPr>
          <w:rFonts w:ascii="Calibri" w:hAnsi="Calibri" w:cs="Calibri"/>
          <w:sz w:val="24"/>
          <w:szCs w:val="24"/>
        </w:rPr>
        <w:t>ountryside to support restoration work</w:t>
      </w:r>
      <w:r w:rsidR="00444494" w:rsidRPr="00A33452">
        <w:rPr>
          <w:rFonts w:ascii="Calibri" w:hAnsi="Calibri" w:cs="Calibri"/>
          <w:sz w:val="24"/>
          <w:szCs w:val="24"/>
        </w:rPr>
        <w:t xml:space="preserve"> </w:t>
      </w:r>
      <w:r w:rsidR="009746B8" w:rsidRPr="00A33452">
        <w:rPr>
          <w:rFonts w:ascii="Calibri" w:hAnsi="Calibri" w:cs="Calibri"/>
          <w:sz w:val="24"/>
          <w:szCs w:val="24"/>
        </w:rPr>
        <w:t>and landscape-scale interventions</w:t>
      </w:r>
      <w:r w:rsidR="00444494" w:rsidRPr="00A33452">
        <w:rPr>
          <w:rFonts w:ascii="Calibri" w:hAnsi="Calibri" w:cs="Calibri"/>
          <w:sz w:val="24"/>
          <w:szCs w:val="24"/>
        </w:rPr>
        <w:t xml:space="preserve"> including deer management</w:t>
      </w:r>
      <w:r w:rsidR="009746B8" w:rsidRPr="00A33452">
        <w:rPr>
          <w:rFonts w:ascii="Calibri" w:hAnsi="Calibri" w:cs="Calibri"/>
          <w:sz w:val="24"/>
          <w:szCs w:val="24"/>
        </w:rPr>
        <w:t>. It will also</w:t>
      </w:r>
      <w:r w:rsidRPr="00A33452">
        <w:rPr>
          <w:rFonts w:ascii="Calibri" w:hAnsi="Calibri" w:cs="Calibri"/>
          <w:sz w:val="24"/>
          <w:szCs w:val="24"/>
        </w:rPr>
        <w:t xml:space="preserve"> enable better comparisons between ecosystems inside and outside of protected areas, something which was highlighted in the last monitoring review.  </w:t>
      </w:r>
    </w:p>
    <w:p w14:paraId="6F49ECB2" w14:textId="5CFF61FC" w:rsidR="005F64ED" w:rsidRPr="00A33452" w:rsidRDefault="009746B8" w:rsidP="001B1039">
      <w:pPr>
        <w:pStyle w:val="ListParagraph"/>
        <w:numPr>
          <w:ilvl w:val="0"/>
          <w:numId w:val="54"/>
        </w:numPr>
        <w:spacing w:before="120" w:after="120"/>
        <w:ind w:left="714" w:hanging="357"/>
        <w:contextualSpacing w:val="0"/>
        <w:rPr>
          <w:rFonts w:ascii="Calibri" w:hAnsi="Calibri" w:cs="Calibri"/>
          <w:sz w:val="24"/>
          <w:szCs w:val="24"/>
        </w:rPr>
      </w:pPr>
      <w:r w:rsidRPr="00A33452">
        <w:rPr>
          <w:rFonts w:ascii="Calibri" w:hAnsi="Calibri" w:cs="Calibri"/>
          <w:sz w:val="24"/>
          <w:szCs w:val="24"/>
        </w:rPr>
        <w:t>Informed</w:t>
      </w:r>
      <w:r w:rsidR="00642326" w:rsidRPr="00A33452">
        <w:rPr>
          <w:rFonts w:ascii="Calibri" w:hAnsi="Calibri" w:cs="Calibri"/>
          <w:sz w:val="24"/>
          <w:szCs w:val="24"/>
        </w:rPr>
        <w:t xml:space="preserve">INSIGHT </w:t>
      </w:r>
      <w:r w:rsidRPr="00A33452">
        <w:rPr>
          <w:rFonts w:ascii="Calibri" w:hAnsi="Calibri" w:cs="Calibri"/>
          <w:sz w:val="24"/>
          <w:szCs w:val="24"/>
        </w:rPr>
        <w:t>present</w:t>
      </w:r>
      <w:r w:rsidR="00A75720" w:rsidRPr="00A33452">
        <w:rPr>
          <w:rFonts w:ascii="Calibri" w:hAnsi="Calibri" w:cs="Calibri"/>
          <w:sz w:val="24"/>
          <w:szCs w:val="24"/>
        </w:rPr>
        <w:t>s</w:t>
      </w:r>
      <w:r w:rsidRPr="00A33452">
        <w:rPr>
          <w:rFonts w:ascii="Calibri" w:hAnsi="Calibri" w:cs="Calibri"/>
          <w:sz w:val="24"/>
          <w:szCs w:val="24"/>
        </w:rPr>
        <w:t xml:space="preserve"> significant </w:t>
      </w:r>
      <w:r w:rsidR="00261E1A" w:rsidRPr="00A33452">
        <w:rPr>
          <w:rFonts w:ascii="Calibri" w:hAnsi="Calibri" w:cs="Calibri"/>
          <w:sz w:val="24"/>
          <w:szCs w:val="24"/>
        </w:rPr>
        <w:t>opportunities</w:t>
      </w:r>
      <w:r w:rsidRPr="00A33452">
        <w:rPr>
          <w:rFonts w:ascii="Calibri" w:hAnsi="Calibri" w:cs="Calibri"/>
          <w:sz w:val="24"/>
          <w:szCs w:val="24"/>
        </w:rPr>
        <w:t xml:space="preserve"> </w:t>
      </w:r>
      <w:r w:rsidR="00261E1A" w:rsidRPr="00A33452">
        <w:rPr>
          <w:rFonts w:ascii="Calibri" w:hAnsi="Calibri" w:cs="Calibri"/>
          <w:sz w:val="24"/>
          <w:szCs w:val="24"/>
        </w:rPr>
        <w:t>including</w:t>
      </w:r>
      <w:r w:rsidR="00A75720" w:rsidRPr="00A33452">
        <w:rPr>
          <w:rFonts w:ascii="Calibri" w:hAnsi="Calibri" w:cs="Calibri"/>
          <w:sz w:val="24"/>
          <w:szCs w:val="24"/>
        </w:rPr>
        <w:t>;</w:t>
      </w:r>
      <w:r w:rsidR="00261E1A" w:rsidRPr="00A33452">
        <w:rPr>
          <w:rFonts w:ascii="Calibri" w:hAnsi="Calibri" w:cs="Calibri"/>
          <w:sz w:val="24"/>
          <w:szCs w:val="24"/>
        </w:rPr>
        <w:t xml:space="preserve"> </w:t>
      </w:r>
      <w:r w:rsidR="00642326" w:rsidRPr="00A33452">
        <w:rPr>
          <w:rFonts w:ascii="Calibri" w:hAnsi="Calibri" w:cs="Calibri"/>
          <w:sz w:val="24"/>
          <w:szCs w:val="24"/>
        </w:rPr>
        <w:t>the managed transition</w:t>
      </w:r>
      <w:r w:rsidR="00261E1A" w:rsidRPr="00A33452">
        <w:rPr>
          <w:rFonts w:ascii="Calibri" w:hAnsi="Calibri" w:cs="Calibri"/>
          <w:sz w:val="24"/>
          <w:szCs w:val="24"/>
        </w:rPr>
        <w:t xml:space="preserve"> to the new monitoring approach, unifying marine and terrestrial monitoring systems, deriving new insights from existing data holdings</w:t>
      </w:r>
      <w:r w:rsidR="00A12A51" w:rsidRPr="00A33452">
        <w:rPr>
          <w:rFonts w:ascii="Calibri" w:hAnsi="Calibri" w:cs="Calibri"/>
          <w:sz w:val="24"/>
          <w:szCs w:val="24"/>
        </w:rPr>
        <w:t>, utilising</w:t>
      </w:r>
      <w:r w:rsidR="00261E1A" w:rsidRPr="00A33452">
        <w:rPr>
          <w:rFonts w:ascii="Calibri" w:hAnsi="Calibri" w:cs="Calibri"/>
          <w:sz w:val="24"/>
          <w:szCs w:val="24"/>
        </w:rPr>
        <w:t xml:space="preserve"> new data, facilitating use of on-site recording devices and improving our data science capability. </w:t>
      </w:r>
      <w:r w:rsidR="005F64ED" w:rsidRPr="00A33452">
        <w:rPr>
          <w:rFonts w:ascii="Calibri" w:hAnsi="Calibri" w:cs="Calibri"/>
          <w:sz w:val="24"/>
          <w:szCs w:val="24"/>
        </w:rPr>
        <w:t xml:space="preserve"> </w:t>
      </w:r>
    </w:p>
    <w:p w14:paraId="2FC715B8" w14:textId="27BC1E78" w:rsidR="00395FFC" w:rsidRPr="00A33452" w:rsidRDefault="000754E6" w:rsidP="001B1039">
      <w:pPr>
        <w:pStyle w:val="ListParagraph"/>
        <w:numPr>
          <w:ilvl w:val="0"/>
          <w:numId w:val="54"/>
        </w:numPr>
        <w:spacing w:before="120" w:after="120"/>
        <w:ind w:left="714" w:hanging="357"/>
        <w:contextualSpacing w:val="0"/>
        <w:rPr>
          <w:rFonts w:ascii="Calibri" w:hAnsi="Calibri" w:cs="Calibri"/>
          <w:sz w:val="24"/>
          <w:szCs w:val="24"/>
        </w:rPr>
      </w:pPr>
      <w:r w:rsidRPr="00A33452">
        <w:rPr>
          <w:rFonts w:ascii="Calibri" w:hAnsi="Calibri" w:cs="Calibri"/>
          <w:sz w:val="24"/>
          <w:szCs w:val="24"/>
        </w:rPr>
        <w:t xml:space="preserve">The workshops </w:t>
      </w:r>
      <w:r w:rsidR="00261E1A" w:rsidRPr="00A33452">
        <w:rPr>
          <w:rFonts w:ascii="Calibri" w:hAnsi="Calibri" w:cs="Calibri"/>
          <w:sz w:val="24"/>
          <w:szCs w:val="24"/>
        </w:rPr>
        <w:t>to develop</w:t>
      </w:r>
      <w:r w:rsidRPr="00A33452">
        <w:rPr>
          <w:rFonts w:ascii="Calibri" w:hAnsi="Calibri" w:cs="Calibri"/>
          <w:sz w:val="24"/>
          <w:szCs w:val="24"/>
        </w:rPr>
        <w:t xml:space="preserve"> the principles have generally shown wide support for the rationale for change. They have also helped identify concerns and risks. Some of the commonly voiced concerns were around</w:t>
      </w:r>
      <w:r w:rsidR="005F64ED" w:rsidRPr="00A33452">
        <w:rPr>
          <w:rFonts w:ascii="Calibri" w:hAnsi="Calibri" w:cs="Calibri"/>
          <w:sz w:val="24"/>
          <w:szCs w:val="24"/>
        </w:rPr>
        <w:t xml:space="preserve"> recognising the need for change but ensuring that we don’t discard the ‘good points’ of the existing approach, including the </w:t>
      </w:r>
      <w:r w:rsidRPr="00A33452">
        <w:rPr>
          <w:rFonts w:ascii="Calibri" w:hAnsi="Calibri" w:cs="Calibri"/>
          <w:sz w:val="24"/>
          <w:szCs w:val="24"/>
        </w:rPr>
        <w:t xml:space="preserve">loss of </w:t>
      </w:r>
      <w:r w:rsidR="005F64ED" w:rsidRPr="00A33452">
        <w:rPr>
          <w:rFonts w:ascii="Calibri" w:hAnsi="Calibri" w:cs="Calibri"/>
          <w:sz w:val="24"/>
          <w:szCs w:val="24"/>
        </w:rPr>
        <w:t>data-</w:t>
      </w:r>
      <w:r w:rsidRPr="00A33452">
        <w:rPr>
          <w:rFonts w:ascii="Calibri" w:hAnsi="Calibri" w:cs="Calibri"/>
          <w:sz w:val="24"/>
          <w:szCs w:val="24"/>
        </w:rPr>
        <w:t>continuity on specific features (particularly species)</w:t>
      </w:r>
      <w:r w:rsidR="00307EC5" w:rsidRPr="00A33452">
        <w:rPr>
          <w:rFonts w:ascii="Calibri" w:hAnsi="Calibri" w:cs="Calibri"/>
          <w:sz w:val="24"/>
          <w:szCs w:val="24"/>
        </w:rPr>
        <w:t xml:space="preserve">. These have helped refine the existing principles and </w:t>
      </w:r>
      <w:r w:rsidR="008E2F97" w:rsidRPr="00A33452">
        <w:rPr>
          <w:rFonts w:ascii="Calibri" w:hAnsi="Calibri" w:cs="Calibri"/>
          <w:sz w:val="24"/>
          <w:szCs w:val="24"/>
        </w:rPr>
        <w:t>develop principles 7-10</w:t>
      </w:r>
      <w:r w:rsidR="005F64ED" w:rsidRPr="00A33452">
        <w:rPr>
          <w:rFonts w:ascii="Calibri" w:hAnsi="Calibri" w:cs="Calibri"/>
          <w:sz w:val="24"/>
          <w:szCs w:val="24"/>
        </w:rPr>
        <w:t>. This will</w:t>
      </w:r>
      <w:r w:rsidR="00307EC5" w:rsidRPr="00A33452">
        <w:rPr>
          <w:rFonts w:ascii="Calibri" w:hAnsi="Calibri" w:cs="Calibri"/>
          <w:sz w:val="24"/>
          <w:szCs w:val="24"/>
        </w:rPr>
        <w:t xml:space="preserve"> </w:t>
      </w:r>
      <w:r w:rsidR="005F64ED" w:rsidRPr="00A33452">
        <w:rPr>
          <w:rFonts w:ascii="Calibri" w:hAnsi="Calibri" w:cs="Calibri"/>
          <w:sz w:val="24"/>
          <w:szCs w:val="24"/>
        </w:rPr>
        <w:t xml:space="preserve">also </w:t>
      </w:r>
      <w:r w:rsidR="00307EC5" w:rsidRPr="00A33452">
        <w:rPr>
          <w:rFonts w:ascii="Calibri" w:hAnsi="Calibri" w:cs="Calibri"/>
          <w:sz w:val="24"/>
          <w:szCs w:val="24"/>
        </w:rPr>
        <w:t>help shape the work of the ecosystem working groups and pilot work</w:t>
      </w:r>
      <w:r w:rsidR="005F64ED" w:rsidRPr="00A33452">
        <w:rPr>
          <w:rFonts w:ascii="Calibri" w:hAnsi="Calibri" w:cs="Calibri"/>
          <w:sz w:val="24"/>
          <w:szCs w:val="24"/>
        </w:rPr>
        <w:t xml:space="preserve"> and we will ensure continued </w:t>
      </w:r>
      <w:r w:rsidR="009746B8" w:rsidRPr="00A33452">
        <w:rPr>
          <w:rFonts w:ascii="Calibri" w:hAnsi="Calibri" w:cs="Calibri"/>
          <w:sz w:val="24"/>
          <w:szCs w:val="24"/>
        </w:rPr>
        <w:t xml:space="preserve">work with </w:t>
      </w:r>
      <w:r w:rsidR="005F64ED" w:rsidRPr="00A33452">
        <w:rPr>
          <w:rFonts w:ascii="Calibri" w:hAnsi="Calibri" w:cs="Calibri"/>
          <w:sz w:val="24"/>
          <w:szCs w:val="24"/>
        </w:rPr>
        <w:t>stakeholder</w:t>
      </w:r>
      <w:r w:rsidR="009746B8" w:rsidRPr="00A33452">
        <w:rPr>
          <w:rFonts w:ascii="Calibri" w:hAnsi="Calibri" w:cs="Calibri"/>
          <w:sz w:val="24"/>
          <w:szCs w:val="24"/>
        </w:rPr>
        <w:t>s</w:t>
      </w:r>
      <w:r w:rsidR="005F64ED" w:rsidRPr="00A33452">
        <w:rPr>
          <w:rFonts w:ascii="Calibri" w:hAnsi="Calibri" w:cs="Calibri"/>
          <w:sz w:val="24"/>
          <w:szCs w:val="24"/>
        </w:rPr>
        <w:t xml:space="preserve"> </w:t>
      </w:r>
      <w:r w:rsidR="00307EC5" w:rsidRPr="00A33452">
        <w:rPr>
          <w:rFonts w:ascii="Calibri" w:hAnsi="Calibri" w:cs="Calibri"/>
          <w:sz w:val="24"/>
          <w:szCs w:val="24"/>
        </w:rPr>
        <w:t>to make sure the</w:t>
      </w:r>
      <w:r w:rsidR="009746B8" w:rsidRPr="00A33452">
        <w:rPr>
          <w:rFonts w:ascii="Calibri" w:hAnsi="Calibri" w:cs="Calibri"/>
          <w:sz w:val="24"/>
          <w:szCs w:val="24"/>
        </w:rPr>
        <w:t>se</w:t>
      </w:r>
      <w:r w:rsidR="00307EC5" w:rsidRPr="00A33452">
        <w:rPr>
          <w:rFonts w:ascii="Calibri" w:hAnsi="Calibri" w:cs="Calibri"/>
          <w:sz w:val="24"/>
          <w:szCs w:val="24"/>
        </w:rPr>
        <w:t xml:space="preserve"> risks can be appropriately mitigated. </w:t>
      </w:r>
    </w:p>
    <w:p w14:paraId="4CBC9103" w14:textId="1F11A05F" w:rsidR="00FB0622" w:rsidRPr="00A33452" w:rsidRDefault="00833997" w:rsidP="001B1039">
      <w:pPr>
        <w:pStyle w:val="ListParagraph"/>
        <w:numPr>
          <w:ilvl w:val="0"/>
          <w:numId w:val="54"/>
        </w:numPr>
        <w:spacing w:before="120" w:after="120"/>
        <w:ind w:left="714" w:hanging="357"/>
        <w:contextualSpacing w:val="0"/>
        <w:rPr>
          <w:rFonts w:ascii="Calibri" w:hAnsi="Calibri" w:cs="Calibri"/>
          <w:sz w:val="24"/>
          <w:szCs w:val="24"/>
        </w:rPr>
      </w:pPr>
      <w:r w:rsidRPr="00A33452">
        <w:rPr>
          <w:rFonts w:ascii="Calibri" w:hAnsi="Calibri" w:cs="Calibri"/>
          <w:sz w:val="24"/>
          <w:szCs w:val="24"/>
        </w:rPr>
        <w:t>Resourcing is a key risk. Levels of resource to support development of the new approach are</w:t>
      </w:r>
      <w:r w:rsidR="00FB0622" w:rsidRPr="00A33452">
        <w:rPr>
          <w:rFonts w:ascii="Calibri" w:hAnsi="Calibri" w:cs="Calibri"/>
          <w:sz w:val="24"/>
          <w:szCs w:val="24"/>
        </w:rPr>
        <w:t xml:space="preserve"> too</w:t>
      </w:r>
      <w:r w:rsidRPr="00A33452">
        <w:rPr>
          <w:rFonts w:ascii="Calibri" w:hAnsi="Calibri" w:cs="Calibri"/>
          <w:sz w:val="24"/>
          <w:szCs w:val="24"/>
        </w:rPr>
        <w:t xml:space="preserve"> low although </w:t>
      </w:r>
      <w:r w:rsidR="00FB0622" w:rsidRPr="00A33452">
        <w:rPr>
          <w:rFonts w:ascii="Calibri" w:hAnsi="Calibri" w:cs="Calibri"/>
          <w:sz w:val="24"/>
          <w:szCs w:val="24"/>
        </w:rPr>
        <w:t xml:space="preserve">this will be subject of an internal audit </w:t>
      </w:r>
      <w:r w:rsidR="00A12A51" w:rsidRPr="00A33452">
        <w:rPr>
          <w:rFonts w:ascii="Calibri" w:hAnsi="Calibri" w:cs="Calibri"/>
          <w:sz w:val="24"/>
          <w:szCs w:val="24"/>
        </w:rPr>
        <w:t>review in 2024</w:t>
      </w:r>
      <w:r w:rsidRPr="00A33452">
        <w:rPr>
          <w:rFonts w:ascii="Calibri" w:hAnsi="Calibri" w:cs="Calibri"/>
          <w:sz w:val="24"/>
          <w:szCs w:val="24"/>
        </w:rPr>
        <w:t xml:space="preserve">. </w:t>
      </w:r>
      <w:r w:rsidR="00FB0622" w:rsidRPr="00A33452">
        <w:rPr>
          <w:rFonts w:ascii="Calibri" w:hAnsi="Calibri" w:cs="Calibri"/>
          <w:sz w:val="24"/>
          <w:szCs w:val="24"/>
        </w:rPr>
        <w:t xml:space="preserve">Resourcing issues can be split into two components; that associated with developing the new methodologies and systems and that associated with undertaking the monitoring itself. </w:t>
      </w:r>
    </w:p>
    <w:p w14:paraId="68771D69" w14:textId="4B0B5126" w:rsidR="00261E1A" w:rsidRPr="00A33452" w:rsidRDefault="00833997" w:rsidP="001B1039">
      <w:pPr>
        <w:pStyle w:val="ListParagraph"/>
        <w:numPr>
          <w:ilvl w:val="0"/>
          <w:numId w:val="54"/>
        </w:numPr>
        <w:spacing w:before="120" w:after="120"/>
        <w:ind w:left="714" w:hanging="357"/>
        <w:contextualSpacing w:val="0"/>
        <w:rPr>
          <w:rFonts w:ascii="Calibri" w:hAnsi="Calibri" w:cs="Calibri"/>
          <w:sz w:val="24"/>
          <w:szCs w:val="24"/>
        </w:rPr>
      </w:pPr>
      <w:r w:rsidRPr="00A33452">
        <w:rPr>
          <w:rFonts w:ascii="Calibri" w:hAnsi="Calibri" w:cs="Calibri"/>
          <w:sz w:val="24"/>
          <w:szCs w:val="24"/>
        </w:rPr>
        <w:t>The greater the staff resource de</w:t>
      </w:r>
      <w:r w:rsidR="00FB0622" w:rsidRPr="00A33452">
        <w:rPr>
          <w:rFonts w:ascii="Calibri" w:hAnsi="Calibri" w:cs="Calibri"/>
          <w:sz w:val="24"/>
          <w:szCs w:val="24"/>
        </w:rPr>
        <w:t xml:space="preserve">ployed </w:t>
      </w:r>
      <w:r w:rsidRPr="00A33452">
        <w:rPr>
          <w:rFonts w:ascii="Calibri" w:hAnsi="Calibri" w:cs="Calibri"/>
          <w:sz w:val="24"/>
          <w:szCs w:val="24"/>
        </w:rPr>
        <w:t>to developing the work</w:t>
      </w:r>
      <w:r w:rsidR="00FB0622" w:rsidRPr="00A33452">
        <w:rPr>
          <w:rFonts w:ascii="Calibri" w:hAnsi="Calibri" w:cs="Calibri"/>
          <w:sz w:val="24"/>
          <w:szCs w:val="24"/>
        </w:rPr>
        <w:t xml:space="preserve">, </w:t>
      </w:r>
      <w:r w:rsidRPr="00A33452">
        <w:rPr>
          <w:rFonts w:ascii="Calibri" w:hAnsi="Calibri" w:cs="Calibri"/>
          <w:sz w:val="24"/>
          <w:szCs w:val="24"/>
        </w:rPr>
        <w:t xml:space="preserve">the faster it will be possible to transition to the new approach. This is important in </w:t>
      </w:r>
      <w:r w:rsidR="00FB0622" w:rsidRPr="00A33452">
        <w:rPr>
          <w:rFonts w:ascii="Calibri" w:hAnsi="Calibri" w:cs="Calibri"/>
          <w:sz w:val="24"/>
          <w:szCs w:val="24"/>
        </w:rPr>
        <w:t>terms of delivery of our commitments, but also because we will be quicker to realise</w:t>
      </w:r>
      <w:r w:rsidRPr="00A33452">
        <w:rPr>
          <w:rFonts w:ascii="Calibri" w:hAnsi="Calibri" w:cs="Calibri"/>
          <w:sz w:val="24"/>
          <w:szCs w:val="24"/>
        </w:rPr>
        <w:t xml:space="preserve"> efficiency savings associated with the new </w:t>
      </w:r>
      <w:r w:rsidR="00FB0622" w:rsidRPr="00A33452">
        <w:rPr>
          <w:rFonts w:ascii="Calibri" w:hAnsi="Calibri" w:cs="Calibri"/>
          <w:sz w:val="24"/>
          <w:szCs w:val="24"/>
        </w:rPr>
        <w:t xml:space="preserve">monitoring </w:t>
      </w:r>
      <w:r w:rsidRPr="00A33452">
        <w:rPr>
          <w:rFonts w:ascii="Calibri" w:hAnsi="Calibri" w:cs="Calibri"/>
          <w:sz w:val="24"/>
          <w:szCs w:val="24"/>
        </w:rPr>
        <w:t>approach</w:t>
      </w:r>
      <w:r w:rsidR="00FB0622" w:rsidRPr="00A33452">
        <w:rPr>
          <w:rFonts w:ascii="Calibri" w:hAnsi="Calibri" w:cs="Calibri"/>
          <w:sz w:val="24"/>
          <w:szCs w:val="24"/>
        </w:rPr>
        <w:t>. As it stands it costs approximately £1.5m in contracted work and c.20 500 staff days to deliver a 10 year cycle of monitoring</w:t>
      </w:r>
      <w:r w:rsidR="00A84B7E" w:rsidRPr="00A33452">
        <w:rPr>
          <w:rFonts w:ascii="Calibri" w:hAnsi="Calibri" w:cs="Calibri"/>
          <w:sz w:val="24"/>
          <w:szCs w:val="24"/>
        </w:rPr>
        <w:t xml:space="preserve">. Preliminary analysis estimates that the new approach </w:t>
      </w:r>
      <w:r w:rsidRPr="00A33452">
        <w:rPr>
          <w:rFonts w:ascii="Calibri" w:hAnsi="Calibri" w:cs="Calibri"/>
          <w:sz w:val="24"/>
          <w:szCs w:val="24"/>
        </w:rPr>
        <w:t xml:space="preserve">could reduce </w:t>
      </w:r>
      <w:r w:rsidRPr="00A33452">
        <w:rPr>
          <w:rFonts w:ascii="Calibri" w:hAnsi="Calibri" w:cs="Calibri"/>
          <w:i/>
          <w:sz w:val="24"/>
          <w:szCs w:val="24"/>
        </w:rPr>
        <w:t xml:space="preserve">pro rata </w:t>
      </w:r>
      <w:r w:rsidRPr="00A33452">
        <w:rPr>
          <w:rFonts w:ascii="Calibri" w:hAnsi="Calibri" w:cs="Calibri"/>
          <w:sz w:val="24"/>
          <w:szCs w:val="24"/>
        </w:rPr>
        <w:t xml:space="preserve">costs of monitoring by up to 60%. This means that </w:t>
      </w:r>
      <w:r w:rsidR="00A84B7E" w:rsidRPr="00A33452">
        <w:rPr>
          <w:rFonts w:ascii="Calibri" w:hAnsi="Calibri" w:cs="Calibri"/>
          <w:sz w:val="24"/>
          <w:szCs w:val="24"/>
        </w:rPr>
        <w:t xml:space="preserve">moving to the new approach </w:t>
      </w:r>
      <w:r w:rsidRPr="00A33452">
        <w:rPr>
          <w:rFonts w:ascii="Calibri" w:hAnsi="Calibri" w:cs="Calibri"/>
          <w:sz w:val="24"/>
          <w:szCs w:val="24"/>
        </w:rPr>
        <w:t xml:space="preserve">could </w:t>
      </w:r>
      <w:r w:rsidR="00A84B7E" w:rsidRPr="00A33452">
        <w:rPr>
          <w:rFonts w:ascii="Calibri" w:hAnsi="Calibri" w:cs="Calibri"/>
          <w:sz w:val="24"/>
          <w:szCs w:val="24"/>
        </w:rPr>
        <w:t xml:space="preserve">potentially </w:t>
      </w:r>
      <w:r w:rsidRPr="00A33452">
        <w:rPr>
          <w:rFonts w:ascii="Calibri" w:hAnsi="Calibri" w:cs="Calibri"/>
          <w:sz w:val="24"/>
          <w:szCs w:val="24"/>
        </w:rPr>
        <w:t xml:space="preserve">offset the cost of the increased monitoring burden associated with achieving 30x30. </w:t>
      </w:r>
    </w:p>
    <w:p w14:paraId="540C3839" w14:textId="77777777" w:rsidR="00FB0622" w:rsidRDefault="00FB0622" w:rsidP="003D2C05">
      <w:pPr>
        <w:rPr>
          <w:rFonts w:ascii="Calibri" w:hAnsi="Calibri" w:cs="Calibri"/>
          <w:b/>
          <w:sz w:val="24"/>
          <w:szCs w:val="24"/>
        </w:rPr>
      </w:pPr>
    </w:p>
    <w:p w14:paraId="19E06ED1" w14:textId="1960D7C7" w:rsidR="001B1039" w:rsidRDefault="001B1039" w:rsidP="001B1039">
      <w:pPr>
        <w:rPr>
          <w:rFonts w:ascii="Calibri" w:hAnsi="Calibri" w:cs="Calibri"/>
          <w:sz w:val="24"/>
          <w:szCs w:val="24"/>
        </w:rPr>
      </w:pPr>
      <w:r w:rsidRPr="00A36B13">
        <w:rPr>
          <w:rFonts w:ascii="Calibri" w:hAnsi="Calibri" w:cs="Calibri"/>
          <w:sz w:val="24"/>
          <w:szCs w:val="24"/>
        </w:rPr>
        <w:t>Contact</w:t>
      </w:r>
      <w:r>
        <w:rPr>
          <w:rFonts w:ascii="Calibri" w:hAnsi="Calibri" w:cs="Calibri"/>
          <w:sz w:val="24"/>
          <w:szCs w:val="24"/>
        </w:rPr>
        <w:t>:</w:t>
      </w:r>
      <w:r w:rsidRPr="00A36B13">
        <w:rPr>
          <w:rFonts w:ascii="Calibri" w:hAnsi="Calibri" w:cs="Calibri"/>
          <w:sz w:val="24"/>
          <w:szCs w:val="24"/>
        </w:rPr>
        <w:t xml:space="preserve"> Ben Ross </w:t>
      </w:r>
      <w:hyperlink r:id="rId15" w:history="1">
        <w:r w:rsidRPr="00A36B13">
          <w:rPr>
            <w:rStyle w:val="Hyperlink"/>
            <w:rFonts w:ascii="Calibri" w:hAnsi="Calibri" w:cs="Calibri"/>
            <w:sz w:val="24"/>
            <w:szCs w:val="24"/>
          </w:rPr>
          <w:t>ben.ross@nature.scot</w:t>
        </w:r>
      </w:hyperlink>
      <w:r w:rsidRPr="00A36B13">
        <w:rPr>
          <w:rFonts w:ascii="Calibri" w:hAnsi="Calibri" w:cs="Calibri"/>
          <w:sz w:val="24"/>
          <w:szCs w:val="24"/>
        </w:rPr>
        <w:t xml:space="preserve"> and Dave Genney </w:t>
      </w:r>
      <w:hyperlink r:id="rId16" w:history="1">
        <w:r w:rsidRPr="006E3892">
          <w:rPr>
            <w:rStyle w:val="Hyperlink"/>
            <w:rFonts w:ascii="Calibri" w:hAnsi="Calibri" w:cs="Calibri"/>
            <w:sz w:val="24"/>
            <w:szCs w:val="24"/>
          </w:rPr>
          <w:t>dave.genney@nature.scot</w:t>
        </w:r>
      </w:hyperlink>
    </w:p>
    <w:p w14:paraId="7D9A0C8D" w14:textId="77777777" w:rsidR="001B1039" w:rsidRPr="00A36B13" w:rsidRDefault="001B1039" w:rsidP="003D2C05">
      <w:pPr>
        <w:rPr>
          <w:rFonts w:ascii="Calibri" w:hAnsi="Calibri" w:cs="Calibri"/>
          <w:b/>
          <w:sz w:val="24"/>
          <w:szCs w:val="24"/>
        </w:rPr>
      </w:pPr>
    </w:p>
    <w:p w14:paraId="604C6F70" w14:textId="22AD82BC" w:rsidR="00923443" w:rsidRPr="00A36B13" w:rsidRDefault="00923443" w:rsidP="001B1039">
      <w:pPr>
        <w:rPr>
          <w:rFonts w:ascii="Calibri" w:hAnsi="Calibri" w:cs="Calibri"/>
          <w:b/>
          <w:color w:val="1F497D"/>
          <w:sz w:val="24"/>
          <w:szCs w:val="24"/>
        </w:rPr>
      </w:pPr>
      <w:r w:rsidRPr="00A36B13">
        <w:rPr>
          <w:rFonts w:ascii="Calibri" w:hAnsi="Calibri" w:cs="Calibri"/>
          <w:b/>
          <w:color w:val="1F497D"/>
          <w:sz w:val="24"/>
          <w:szCs w:val="24"/>
        </w:rPr>
        <w:br w:type="page"/>
      </w:r>
    </w:p>
    <w:p w14:paraId="2D290914" w14:textId="6BF2E51D" w:rsidR="000E7175" w:rsidRDefault="00F64C5B" w:rsidP="001B1039">
      <w:pPr>
        <w:pStyle w:val="Heading2"/>
        <w:rPr>
          <w:rFonts w:ascii="Calibri" w:hAnsi="Calibri" w:cs="Calibri"/>
          <w:sz w:val="24"/>
          <w:szCs w:val="24"/>
        </w:rPr>
      </w:pPr>
      <w:r w:rsidRPr="001B1039">
        <w:rPr>
          <w:rFonts w:ascii="Calibri" w:hAnsi="Calibri" w:cs="Calibri"/>
          <w:sz w:val="24"/>
          <w:szCs w:val="24"/>
        </w:rPr>
        <w:lastRenderedPageBreak/>
        <w:t>Annex 1 – Figures and Tables</w:t>
      </w:r>
    </w:p>
    <w:p w14:paraId="0D5FB616" w14:textId="77777777" w:rsidR="000B68A4" w:rsidRDefault="000B68A4" w:rsidP="000B68A4"/>
    <w:p w14:paraId="2F6B48D8" w14:textId="77777777" w:rsidR="000B68A4" w:rsidRPr="001B1039" w:rsidRDefault="000B68A4" w:rsidP="000B68A4">
      <w:pPr>
        <w:spacing w:before="120" w:after="120"/>
        <w:rPr>
          <w:rFonts w:ascii="Calibri" w:hAnsi="Calibri" w:cs="Calibri"/>
          <w:sz w:val="24"/>
          <w:szCs w:val="24"/>
        </w:rPr>
      </w:pPr>
      <w:r w:rsidRPr="001B1039">
        <w:rPr>
          <w:rFonts w:ascii="Calibri" w:hAnsi="Calibri" w:cs="Calibri"/>
          <w:sz w:val="24"/>
          <w:szCs w:val="24"/>
        </w:rPr>
        <w:t>Table 1. Staff and project resources (national contracts) allocated to Site Condition Monitoring 2014/15 to 2022/23.</w:t>
      </w:r>
    </w:p>
    <w:p w14:paraId="41D646C2" w14:textId="77777777" w:rsidR="000B68A4" w:rsidRDefault="000B68A4" w:rsidP="000B68A4">
      <w:pPr>
        <w:rPr>
          <w:rFonts w:asciiTheme="minorHAnsi" w:hAnsiTheme="minorHAnsi" w:cstheme="minorHAnsi"/>
          <w:sz w:val="24"/>
          <w:szCs w:val="24"/>
        </w:rPr>
      </w:pPr>
    </w:p>
    <w:p w14:paraId="54655478" w14:textId="77777777" w:rsidR="000B68A4" w:rsidRPr="003D2C05" w:rsidRDefault="000B68A4" w:rsidP="000B68A4">
      <w:pPr>
        <w:pStyle w:val="Heading1"/>
      </w:pPr>
      <w:r w:rsidRPr="003D2C05">
        <w:rPr>
          <w:noProof/>
          <w:lang w:eastAsia="en-GB"/>
        </w:rPr>
        <w:drawing>
          <wp:inline distT="0" distB="0" distL="0" distR="0" wp14:anchorId="4E66712F" wp14:editId="4B110000">
            <wp:extent cx="5632325" cy="973488"/>
            <wp:effectExtent l="0" t="0" r="6985" b="0"/>
            <wp:docPr id="7" name="Picture 6" descr="Table 1. Staff and project resources (national contracts) allocated to Site Condition Monitoring 2014/15 to 202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Table 1. Staff and project resources (national contracts) allocated to Site Condition Monitoring 2014/15 to 2022/23."/>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5632325" cy="973488"/>
                    </a:xfrm>
                    <a:prstGeom prst="rect">
                      <a:avLst/>
                    </a:prstGeom>
                  </pic:spPr>
                </pic:pic>
              </a:graphicData>
            </a:graphic>
          </wp:inline>
        </w:drawing>
      </w:r>
    </w:p>
    <w:p w14:paraId="2A4FFD2D" w14:textId="77777777" w:rsidR="000B68A4" w:rsidRDefault="000B68A4" w:rsidP="000B68A4"/>
    <w:p w14:paraId="5408030B" w14:textId="77777777" w:rsidR="000B68A4" w:rsidRDefault="000B68A4" w:rsidP="000B68A4"/>
    <w:p w14:paraId="3ADD1E1C" w14:textId="77777777" w:rsidR="000B68A4" w:rsidRDefault="000B68A4" w:rsidP="000B68A4"/>
    <w:p w14:paraId="4ED7E522" w14:textId="77777777" w:rsidR="000B68A4" w:rsidRDefault="000B68A4" w:rsidP="000B68A4"/>
    <w:p w14:paraId="0912C063" w14:textId="77777777" w:rsidR="000B68A4" w:rsidRPr="000B68A4" w:rsidRDefault="000B68A4" w:rsidP="000B68A4"/>
    <w:p w14:paraId="3E7ECAAB" w14:textId="6D04EB5D" w:rsidR="000E7175" w:rsidRPr="003D2C05" w:rsidRDefault="00400FC9" w:rsidP="003D2C05">
      <w:pPr>
        <w:rPr>
          <w:rFonts w:asciiTheme="minorHAnsi" w:hAnsiTheme="minorHAnsi" w:cstheme="minorHAnsi"/>
          <w:sz w:val="24"/>
          <w:szCs w:val="24"/>
        </w:rPr>
      </w:pPr>
      <w:r w:rsidRPr="003D2C05">
        <w:rPr>
          <w:rFonts w:asciiTheme="minorHAnsi" w:hAnsiTheme="minorHAnsi" w:cstheme="minorHAnsi"/>
          <w:noProof/>
          <w:sz w:val="24"/>
          <w:szCs w:val="24"/>
          <w:lang w:eastAsia="en-GB"/>
        </w:rPr>
        <w:drawing>
          <wp:inline distT="0" distB="0" distL="0" distR="0" wp14:anchorId="1CEF77BB" wp14:editId="621F8346">
            <wp:extent cx="6036197" cy="3437681"/>
            <wp:effectExtent l="0" t="0" r="3175" b="10795"/>
            <wp:docPr id="1" name="Chart 1" descr="Figure 1. Number of protected area natural features assessed by Site Condition Monitoring (SCM) and site-check (1992-2022). "/>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E03050C" w14:textId="77777777" w:rsidR="001D6FBD" w:rsidRDefault="001D6FBD" w:rsidP="001D6FBD">
      <w:pPr>
        <w:rPr>
          <w:rFonts w:asciiTheme="minorHAnsi" w:hAnsiTheme="minorHAnsi" w:cstheme="minorHAnsi"/>
          <w:sz w:val="24"/>
          <w:szCs w:val="24"/>
        </w:rPr>
      </w:pPr>
    </w:p>
    <w:p w14:paraId="17FC6FA3" w14:textId="4A53702B" w:rsidR="001D6FBD" w:rsidRPr="001B1039" w:rsidRDefault="001D6FBD" w:rsidP="001B1039">
      <w:pPr>
        <w:spacing w:before="120" w:after="120"/>
        <w:rPr>
          <w:rFonts w:ascii="Calibri" w:hAnsi="Calibri" w:cs="Calibri"/>
          <w:sz w:val="24"/>
          <w:szCs w:val="24"/>
        </w:rPr>
      </w:pPr>
      <w:r w:rsidRPr="001B1039">
        <w:rPr>
          <w:rFonts w:ascii="Calibri" w:hAnsi="Calibri" w:cs="Calibri"/>
          <w:sz w:val="24"/>
          <w:szCs w:val="24"/>
        </w:rPr>
        <w:t xml:space="preserve">Figure 1. Number of protected area natural features assessed by Site Condition Monitoring (SCM) and site-check (1992-2022)  </w:t>
      </w:r>
    </w:p>
    <w:p w14:paraId="25E3CEB5" w14:textId="4B1B9331" w:rsidR="00400FC9" w:rsidRPr="003D2C05" w:rsidRDefault="00400FC9" w:rsidP="003D2C05">
      <w:pPr>
        <w:rPr>
          <w:rFonts w:asciiTheme="minorHAnsi" w:hAnsiTheme="minorHAnsi" w:cstheme="minorHAnsi"/>
          <w:sz w:val="24"/>
          <w:szCs w:val="24"/>
        </w:rPr>
      </w:pPr>
    </w:p>
    <w:p w14:paraId="073789CA" w14:textId="6366FFB8" w:rsidR="00FF5145" w:rsidRPr="003D2C05" w:rsidRDefault="00FF5145" w:rsidP="003D2C05">
      <w:pPr>
        <w:rPr>
          <w:rFonts w:asciiTheme="minorHAnsi" w:hAnsiTheme="minorHAnsi" w:cstheme="minorHAnsi"/>
          <w:sz w:val="24"/>
          <w:szCs w:val="24"/>
        </w:rPr>
      </w:pPr>
      <w:r w:rsidRPr="003D2C05">
        <w:rPr>
          <w:rFonts w:asciiTheme="minorHAnsi" w:hAnsiTheme="minorHAnsi" w:cstheme="minorHAnsi"/>
          <w:noProof/>
          <w:sz w:val="24"/>
          <w:szCs w:val="24"/>
          <w:lang w:eastAsia="en-GB"/>
        </w:rPr>
        <w:lastRenderedPageBreak/>
        <w:drawing>
          <wp:inline distT="0" distB="0" distL="0" distR="0" wp14:anchorId="016D1BD3" wp14:editId="17959E22">
            <wp:extent cx="5731510" cy="3148878"/>
            <wp:effectExtent l="0" t="0" r="2540" b="0"/>
            <wp:docPr id="2" name="Picture 2" descr="Full description to follow n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ll description to follow nex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3148878"/>
                    </a:xfrm>
                    <a:prstGeom prst="rect">
                      <a:avLst/>
                    </a:prstGeom>
                    <a:noFill/>
                    <a:ln>
                      <a:noFill/>
                    </a:ln>
                  </pic:spPr>
                </pic:pic>
              </a:graphicData>
            </a:graphic>
          </wp:inline>
        </w:drawing>
      </w:r>
    </w:p>
    <w:p w14:paraId="37CE4BDF" w14:textId="33618A57" w:rsidR="001D6FBD" w:rsidRPr="001B1039" w:rsidRDefault="001D6FBD" w:rsidP="001B1039">
      <w:pPr>
        <w:spacing w:before="120" w:after="120"/>
        <w:rPr>
          <w:rFonts w:ascii="Calibri" w:hAnsi="Calibri" w:cs="Calibri"/>
          <w:sz w:val="24"/>
          <w:szCs w:val="24"/>
        </w:rPr>
      </w:pPr>
      <w:r w:rsidRPr="001B1039">
        <w:rPr>
          <w:rFonts w:ascii="Calibri" w:hAnsi="Calibri" w:cs="Calibri"/>
          <w:sz w:val="24"/>
          <w:szCs w:val="24"/>
        </w:rPr>
        <w:t>Figure 2. The percentage of natural features assessed as favourable or improving (as a result of assessment or management regime) 2005-2023.</w:t>
      </w:r>
    </w:p>
    <w:p w14:paraId="3E1CD549" w14:textId="732F17E0" w:rsidR="00FF5145" w:rsidRPr="001B1039" w:rsidRDefault="00FF5145" w:rsidP="001B1039">
      <w:pPr>
        <w:spacing w:before="120" w:after="120"/>
        <w:rPr>
          <w:rFonts w:ascii="Calibri" w:hAnsi="Calibri" w:cs="Calibri"/>
          <w:sz w:val="24"/>
          <w:szCs w:val="24"/>
        </w:rPr>
      </w:pPr>
    </w:p>
    <w:p w14:paraId="2DA92B45" w14:textId="17844812" w:rsidR="00400FC9" w:rsidRPr="003D2C05" w:rsidRDefault="00400FC9" w:rsidP="003D2C05">
      <w:pPr>
        <w:rPr>
          <w:rFonts w:asciiTheme="minorHAnsi" w:hAnsiTheme="minorHAnsi" w:cstheme="minorHAnsi"/>
          <w:sz w:val="24"/>
          <w:szCs w:val="24"/>
        </w:rPr>
      </w:pPr>
      <w:r w:rsidRPr="003D2C05">
        <w:rPr>
          <w:rFonts w:asciiTheme="minorHAnsi" w:hAnsiTheme="minorHAnsi" w:cstheme="minorHAnsi"/>
          <w:noProof/>
          <w:sz w:val="24"/>
          <w:szCs w:val="24"/>
          <w:lang w:eastAsia="en-GB"/>
        </w:rPr>
        <w:drawing>
          <wp:inline distT="0" distB="0" distL="0" distR="0" wp14:anchorId="397148D4" wp14:editId="18FC04F8">
            <wp:extent cx="5010150" cy="4451741"/>
            <wp:effectExtent l="0" t="0" r="0" b="6350"/>
            <wp:docPr id="6" name="Picture 5" descr="Figure 3. Recorded pressures on protected areas expressed as a percentage of all pressures identif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Figure 3. Recorded pressures on protected areas expressed as a percentage of all pressures identified"/>
                    <pic:cNvPicPr>
                      <a:picLocks noChangeAspect="1"/>
                    </pic:cNvPicPr>
                  </pic:nvPicPr>
                  <pic:blipFill>
                    <a:blip r:embed="rId20"/>
                    <a:stretch>
                      <a:fillRect/>
                    </a:stretch>
                  </pic:blipFill>
                  <pic:spPr>
                    <a:xfrm>
                      <a:off x="0" y="0"/>
                      <a:ext cx="5029787" cy="4469190"/>
                    </a:xfrm>
                    <a:prstGeom prst="rect">
                      <a:avLst/>
                    </a:prstGeom>
                  </pic:spPr>
                </pic:pic>
              </a:graphicData>
            </a:graphic>
          </wp:inline>
        </w:drawing>
      </w:r>
    </w:p>
    <w:p w14:paraId="78C9E663" w14:textId="4357ED46" w:rsidR="00861205" w:rsidRPr="001B1039" w:rsidRDefault="001D6FBD" w:rsidP="001B1039">
      <w:pPr>
        <w:spacing w:before="120" w:after="120"/>
        <w:rPr>
          <w:rFonts w:ascii="Calibri" w:hAnsi="Calibri" w:cs="Calibri"/>
          <w:sz w:val="24"/>
          <w:szCs w:val="24"/>
        </w:rPr>
      </w:pPr>
      <w:r w:rsidRPr="001B1039">
        <w:rPr>
          <w:rFonts w:ascii="Calibri" w:hAnsi="Calibri" w:cs="Calibri"/>
          <w:sz w:val="24"/>
          <w:szCs w:val="24"/>
        </w:rPr>
        <w:t>Figure 3. Recorded pressures on protected areas expressed as a percentage of all pressures identified</w:t>
      </w:r>
    </w:p>
    <w:p w14:paraId="138FCB3C" w14:textId="48F2E71A" w:rsidR="00861205" w:rsidRDefault="00861205" w:rsidP="003D2C05">
      <w:pPr>
        <w:rPr>
          <w:rFonts w:asciiTheme="minorHAnsi" w:hAnsiTheme="minorHAnsi" w:cstheme="minorHAnsi"/>
          <w:sz w:val="24"/>
          <w:szCs w:val="24"/>
        </w:rPr>
      </w:pPr>
    </w:p>
    <w:p w14:paraId="03AA4713" w14:textId="73C5DC2C" w:rsidR="00861205" w:rsidRDefault="008B39F2" w:rsidP="003D2C05">
      <w:pPr>
        <w:rPr>
          <w:rFonts w:asciiTheme="minorHAnsi" w:hAnsiTheme="minorHAnsi" w:cstheme="minorHAnsi"/>
          <w:sz w:val="24"/>
          <w:szCs w:val="24"/>
        </w:rPr>
      </w:pPr>
      <w:r w:rsidRPr="008B39F2">
        <w:rPr>
          <w:rFonts w:asciiTheme="minorHAnsi" w:hAnsiTheme="minorHAnsi" w:cstheme="minorHAnsi"/>
          <w:noProof/>
          <w:sz w:val="24"/>
          <w:szCs w:val="24"/>
          <w:lang w:eastAsia="en-GB"/>
        </w:rPr>
        <w:drawing>
          <wp:inline distT="0" distB="0" distL="0" distR="0" wp14:anchorId="089C8C48" wp14:editId="201D5191">
            <wp:extent cx="5973721" cy="3257550"/>
            <wp:effectExtent l="0" t="0" r="8255" b="0"/>
            <wp:docPr id="1273208445" name="Picture 1" descr="Figure 4. Monitoring to Deliver Healthy Ecosystems (DHE) work progr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208445" name="Picture 1" descr="Figure 4. Monitoring to Deliver Healthy Ecosystems (DHE) work programme"/>
                    <pic:cNvPicPr/>
                  </pic:nvPicPr>
                  <pic:blipFill>
                    <a:blip r:embed="rId21"/>
                    <a:stretch>
                      <a:fillRect/>
                    </a:stretch>
                  </pic:blipFill>
                  <pic:spPr>
                    <a:xfrm>
                      <a:off x="0" y="0"/>
                      <a:ext cx="5991756" cy="3267385"/>
                    </a:xfrm>
                    <a:prstGeom prst="rect">
                      <a:avLst/>
                    </a:prstGeom>
                  </pic:spPr>
                </pic:pic>
              </a:graphicData>
            </a:graphic>
          </wp:inline>
        </w:drawing>
      </w:r>
    </w:p>
    <w:p w14:paraId="4C0B13EA" w14:textId="6007CE66" w:rsidR="00861205" w:rsidRDefault="00861205" w:rsidP="003D2C05">
      <w:pPr>
        <w:rPr>
          <w:rFonts w:asciiTheme="minorHAnsi" w:hAnsiTheme="minorHAnsi" w:cstheme="minorHAnsi"/>
          <w:sz w:val="24"/>
          <w:szCs w:val="24"/>
        </w:rPr>
      </w:pPr>
    </w:p>
    <w:p w14:paraId="5C6A7383" w14:textId="79BA9241" w:rsidR="00861205" w:rsidRPr="001B1039" w:rsidRDefault="00B550A3" w:rsidP="001B1039">
      <w:pPr>
        <w:spacing w:before="120" w:after="120"/>
        <w:rPr>
          <w:rFonts w:ascii="Calibri" w:hAnsi="Calibri" w:cs="Calibri"/>
          <w:sz w:val="24"/>
          <w:szCs w:val="24"/>
        </w:rPr>
      </w:pPr>
      <w:r w:rsidRPr="001B1039">
        <w:rPr>
          <w:rFonts w:ascii="Calibri" w:hAnsi="Calibri" w:cs="Calibri"/>
          <w:sz w:val="24"/>
          <w:szCs w:val="24"/>
        </w:rPr>
        <w:t>Figure 4. Monitoring to Deliver Healthy Ecosystems (DHE) work programme</w:t>
      </w:r>
    </w:p>
    <w:p w14:paraId="20655A78" w14:textId="0589CDF7" w:rsidR="001D6FBD" w:rsidRDefault="001D6FBD" w:rsidP="003D2C05">
      <w:pPr>
        <w:rPr>
          <w:rFonts w:asciiTheme="minorHAnsi" w:hAnsiTheme="minorHAnsi" w:cstheme="minorHAnsi"/>
          <w:sz w:val="24"/>
          <w:szCs w:val="24"/>
        </w:rPr>
      </w:pPr>
    </w:p>
    <w:p w14:paraId="6D2A466A" w14:textId="3A813466" w:rsidR="0082208D" w:rsidRPr="003D2C05" w:rsidRDefault="0082208D" w:rsidP="003D2C05">
      <w:pPr>
        <w:rPr>
          <w:rFonts w:asciiTheme="minorHAnsi" w:hAnsiTheme="minorHAnsi" w:cstheme="minorHAnsi"/>
          <w:sz w:val="24"/>
          <w:szCs w:val="24"/>
        </w:rPr>
      </w:pPr>
    </w:p>
    <w:sectPr w:rsidR="0082208D" w:rsidRPr="003D2C05">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D3D77" w14:textId="77777777" w:rsidR="0040381C" w:rsidRDefault="0040381C" w:rsidP="00081AEE">
      <w:r>
        <w:separator/>
      </w:r>
    </w:p>
  </w:endnote>
  <w:endnote w:type="continuationSeparator" w:id="0">
    <w:p w14:paraId="12C77263" w14:textId="77777777" w:rsidR="0040381C" w:rsidRDefault="0040381C" w:rsidP="00081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E2233" w14:textId="77777777" w:rsidR="00861205" w:rsidRDefault="00861205" w:rsidP="00371E4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1E867" w14:textId="77777777" w:rsidR="0040381C" w:rsidRDefault="0040381C" w:rsidP="00081AEE">
      <w:r>
        <w:separator/>
      </w:r>
    </w:p>
  </w:footnote>
  <w:footnote w:type="continuationSeparator" w:id="0">
    <w:p w14:paraId="34115110" w14:textId="77777777" w:rsidR="0040381C" w:rsidRDefault="0040381C" w:rsidP="00081AEE">
      <w:r>
        <w:continuationSeparator/>
      </w:r>
    </w:p>
  </w:footnote>
  <w:footnote w:id="1">
    <w:p w14:paraId="4CC8F724" w14:textId="46E6C93A" w:rsidR="00861205" w:rsidRDefault="00861205">
      <w:pPr>
        <w:pStyle w:val="FootnoteText"/>
      </w:pPr>
      <w:r>
        <w:rPr>
          <w:rStyle w:val="FootnoteReference"/>
        </w:rPr>
        <w:footnoteRef/>
      </w:r>
      <w:r>
        <w:t xml:space="preserve"> </w:t>
      </w:r>
      <w:hyperlink r:id="rId1" w:history="1">
        <w:r w:rsidRPr="00204B15">
          <w:rPr>
            <w:rStyle w:val="Hyperlink"/>
            <w:b/>
            <w:bCs/>
          </w:rPr>
          <w:t>Condition categories</w:t>
        </w:r>
      </w:hyperlink>
      <w:r w:rsidRPr="00204B15">
        <w:rPr>
          <w:b/>
          <w:bCs/>
        </w:rPr>
        <w:t>:</w:t>
      </w:r>
      <w:r>
        <w:t xml:space="preserve"> </w:t>
      </w:r>
      <w:r w:rsidR="000C29EA" w:rsidRPr="000C29EA">
        <w:t xml:space="preserve">Favourable </w:t>
      </w:r>
      <w:r w:rsidR="00576E9C">
        <w:t>(</w:t>
      </w:r>
      <w:r w:rsidR="000C29EA">
        <w:t>M</w:t>
      </w:r>
      <w:r w:rsidR="000C29EA" w:rsidRPr="000C29EA">
        <w:t>aintained</w:t>
      </w:r>
      <w:r w:rsidR="000C29EA">
        <w:t>/Recovered/Declining</w:t>
      </w:r>
      <w:r w:rsidR="00576E9C">
        <w:t>)</w:t>
      </w:r>
      <w:r w:rsidR="000C29EA">
        <w:t xml:space="preserve">, Unfavourable </w:t>
      </w:r>
      <w:r w:rsidR="00576E9C">
        <w:t>(</w:t>
      </w:r>
      <w:r w:rsidR="000C29EA">
        <w:t xml:space="preserve">No </w:t>
      </w:r>
      <w:r w:rsidR="00204B15">
        <w:t>C</w:t>
      </w:r>
      <w:r w:rsidR="000C29EA">
        <w:t>hange/</w:t>
      </w:r>
      <w:r w:rsidR="00204B15">
        <w:t>R</w:t>
      </w:r>
      <w:r w:rsidR="000C29EA">
        <w:t>ecovering/Declining</w:t>
      </w:r>
      <w:r w:rsidR="00576E9C">
        <w:t>)</w:t>
      </w:r>
      <w:r w:rsidR="000C29EA">
        <w:t xml:space="preserve">, Destroyed </w:t>
      </w:r>
      <w:r w:rsidR="00576E9C">
        <w:t>(</w:t>
      </w:r>
      <w:r w:rsidR="000C29EA">
        <w:t>Partly/Totally</w:t>
      </w:r>
      <w:r w:rsidR="00576E9C">
        <w:t>)</w:t>
      </w:r>
      <w:r w:rsidR="00204B15">
        <w:t xml:space="preserve"> </w:t>
      </w:r>
    </w:p>
  </w:footnote>
  <w:footnote w:id="2">
    <w:p w14:paraId="23E31585" w14:textId="7174AE31" w:rsidR="00861205" w:rsidRPr="00FF53D0" w:rsidRDefault="00861205" w:rsidP="00A47B2A">
      <w:pPr>
        <w:pStyle w:val="ListParagraph"/>
        <w:ind w:left="357"/>
        <w:jc w:val="both"/>
        <w:rPr>
          <w:rStyle w:val="normaltextrun"/>
          <w:i/>
          <w:iCs/>
          <w:color w:val="000000"/>
          <w:shd w:val="clear" w:color="auto" w:fill="FFFFFF"/>
        </w:rPr>
      </w:pPr>
      <w:r>
        <w:rPr>
          <w:rStyle w:val="FootnoteReference"/>
        </w:rPr>
        <w:footnoteRef/>
      </w:r>
      <w:r>
        <w:t xml:space="preserve"> ‘</w:t>
      </w:r>
      <w:r w:rsidRPr="00FF53D0">
        <w:rPr>
          <w:rStyle w:val="normaltextrun"/>
          <w:i/>
          <w:iCs/>
          <w:color w:val="000000"/>
          <w:shd w:val="clear" w:color="auto" w:fill="FFFFFF"/>
        </w:rPr>
        <w:t xml:space="preserve">Ensure and enable that by 2030 at least 30 per cent of terrestrial, inland water, and of coastal and marine areas, especially </w:t>
      </w:r>
      <w:r w:rsidRPr="00FF53D0">
        <w:rPr>
          <w:rStyle w:val="normaltextrun"/>
          <w:bCs/>
          <w:i/>
          <w:iCs/>
          <w:color w:val="000000"/>
          <w:shd w:val="clear" w:color="auto" w:fill="FFFFFF"/>
        </w:rPr>
        <w:t>areas of particular importance for biodiversity and ecosystem functions and services</w:t>
      </w:r>
      <w:r w:rsidRPr="00FF53D0">
        <w:rPr>
          <w:rStyle w:val="normaltextrun"/>
          <w:i/>
          <w:iCs/>
          <w:color w:val="000000"/>
          <w:shd w:val="clear" w:color="auto" w:fill="FFFFFF"/>
        </w:rPr>
        <w:t xml:space="preserve">, are </w:t>
      </w:r>
      <w:r w:rsidRPr="00FF53D0">
        <w:rPr>
          <w:rStyle w:val="normaltextrun"/>
          <w:bCs/>
          <w:i/>
          <w:iCs/>
          <w:color w:val="000000"/>
          <w:shd w:val="clear" w:color="auto" w:fill="FFFFFF"/>
        </w:rPr>
        <w:t xml:space="preserve">effectively conserved and managed </w:t>
      </w:r>
      <w:r w:rsidRPr="00FF53D0">
        <w:rPr>
          <w:rStyle w:val="normaltextrun"/>
          <w:i/>
          <w:iCs/>
          <w:color w:val="000000"/>
          <w:shd w:val="clear" w:color="auto" w:fill="FFFFFF"/>
        </w:rPr>
        <w:t xml:space="preserve">through </w:t>
      </w:r>
      <w:r w:rsidRPr="00FF53D0">
        <w:rPr>
          <w:rStyle w:val="normaltextrun"/>
          <w:bCs/>
          <w:i/>
          <w:iCs/>
          <w:color w:val="000000"/>
          <w:shd w:val="clear" w:color="auto" w:fill="FFFFFF"/>
        </w:rPr>
        <w:t xml:space="preserve">ecologically representative, well-connected </w:t>
      </w:r>
      <w:r w:rsidRPr="00FF53D0">
        <w:rPr>
          <w:rStyle w:val="normaltextrun"/>
          <w:i/>
          <w:iCs/>
          <w:color w:val="000000"/>
          <w:shd w:val="clear" w:color="auto" w:fill="FFFFFF"/>
        </w:rPr>
        <w:t xml:space="preserve">and </w:t>
      </w:r>
      <w:r w:rsidRPr="00FF53D0">
        <w:rPr>
          <w:rStyle w:val="normaltextrun"/>
          <w:bCs/>
          <w:i/>
          <w:iCs/>
          <w:color w:val="000000"/>
          <w:shd w:val="clear" w:color="auto" w:fill="FFFFFF"/>
        </w:rPr>
        <w:t xml:space="preserve">equitably governed </w:t>
      </w:r>
      <w:r w:rsidRPr="00FF53D0">
        <w:rPr>
          <w:rStyle w:val="normaltextrun"/>
          <w:i/>
          <w:iCs/>
          <w:color w:val="000000"/>
          <w:shd w:val="clear" w:color="auto" w:fill="FFFFFF"/>
        </w:rPr>
        <w:t xml:space="preserve">systems of </w:t>
      </w:r>
      <w:r w:rsidRPr="00FF53D0">
        <w:rPr>
          <w:rStyle w:val="normaltextrun"/>
          <w:bCs/>
          <w:i/>
          <w:iCs/>
          <w:color w:val="000000"/>
          <w:shd w:val="clear" w:color="auto" w:fill="FFFFFF"/>
        </w:rPr>
        <w:t xml:space="preserve">protected areas </w:t>
      </w:r>
      <w:r w:rsidRPr="00FF53D0">
        <w:rPr>
          <w:rStyle w:val="normaltextrun"/>
          <w:i/>
          <w:iCs/>
          <w:color w:val="000000"/>
          <w:shd w:val="clear" w:color="auto" w:fill="FFFFFF"/>
        </w:rPr>
        <w:t xml:space="preserve">and </w:t>
      </w:r>
      <w:r w:rsidRPr="00FF53D0">
        <w:rPr>
          <w:rStyle w:val="normaltextrun"/>
          <w:bCs/>
          <w:i/>
          <w:iCs/>
          <w:color w:val="000000"/>
          <w:shd w:val="clear" w:color="auto" w:fill="FFFFFF"/>
        </w:rPr>
        <w:t>other effective area-based conservation measures</w:t>
      </w:r>
      <w:r w:rsidRPr="00FF53D0">
        <w:rPr>
          <w:rStyle w:val="normaltextrun"/>
          <w:i/>
          <w:iCs/>
          <w:color w:val="000000"/>
          <w:shd w:val="clear" w:color="auto" w:fill="FFFFFF"/>
        </w:rPr>
        <w:t xml:space="preserve">, recognizing indigenous and traditional territories, where applicable, and </w:t>
      </w:r>
      <w:r w:rsidRPr="00FF53D0">
        <w:rPr>
          <w:rStyle w:val="normaltextrun"/>
          <w:bCs/>
          <w:i/>
          <w:iCs/>
          <w:color w:val="000000"/>
          <w:shd w:val="clear" w:color="auto" w:fill="FFFFFF"/>
        </w:rPr>
        <w:t>integrated</w:t>
      </w:r>
      <w:r w:rsidRPr="00FF53D0">
        <w:rPr>
          <w:rStyle w:val="normaltextrun"/>
          <w:i/>
          <w:iCs/>
          <w:color w:val="000000"/>
          <w:shd w:val="clear" w:color="auto" w:fill="FFFFFF"/>
        </w:rPr>
        <w:t xml:space="preserve"> into wider landscapes, seascapes and the ocean,….’</w:t>
      </w:r>
    </w:p>
    <w:p w14:paraId="4669E9A5" w14:textId="5DE1360A" w:rsidR="00861205" w:rsidRDefault="0086120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88DF2" w14:textId="77777777" w:rsidR="002426FD" w:rsidRPr="002548E4" w:rsidRDefault="002426FD" w:rsidP="002426FD">
    <w:pPr>
      <w:pStyle w:val="Header"/>
      <w:tabs>
        <w:tab w:val="clear" w:pos="4513"/>
        <w:tab w:val="clear" w:pos="9026"/>
        <w:tab w:val="left" w:pos="7950"/>
      </w:tabs>
      <w:jc w:val="right"/>
      <w:rPr>
        <w:rFonts w:ascii="Calibri" w:hAnsi="Calibri" w:cs="Calibri"/>
        <w:sz w:val="24"/>
        <w:szCs w:val="24"/>
      </w:rPr>
    </w:pPr>
    <w:r w:rsidRPr="00DD14F1">
      <w:rPr>
        <w:rFonts w:ascii="Calibri" w:hAnsi="Calibri" w:cs="Calibri"/>
        <w:sz w:val="24"/>
        <w:szCs w:val="24"/>
      </w:rPr>
      <w:t>SAC</w:t>
    </w:r>
    <w:r>
      <w:rPr>
        <w:rFonts w:ascii="Calibri" w:hAnsi="Calibri" w:cs="Calibri"/>
        <w:sz w:val="24"/>
        <w:szCs w:val="24"/>
      </w:rPr>
      <w:t>/</w:t>
    </w:r>
    <w:r w:rsidRPr="00DD14F1">
      <w:rPr>
        <w:rFonts w:ascii="Calibri" w:hAnsi="Calibri" w:cs="Calibri"/>
        <w:sz w:val="24"/>
        <w:szCs w:val="24"/>
      </w:rPr>
      <w:t>20</w:t>
    </w:r>
    <w:r>
      <w:rPr>
        <w:rFonts w:ascii="Calibri" w:hAnsi="Calibri" w:cs="Calibri"/>
        <w:sz w:val="24"/>
        <w:szCs w:val="24"/>
      </w:rPr>
      <w:t>24</w:t>
    </w:r>
    <w:r w:rsidRPr="00DD14F1">
      <w:rPr>
        <w:rFonts w:ascii="Calibri" w:hAnsi="Calibri" w:cs="Calibri"/>
        <w:sz w:val="24"/>
        <w:szCs w:val="24"/>
      </w:rPr>
      <w:t>/</w:t>
    </w:r>
    <w:r>
      <w:rPr>
        <w:rFonts w:ascii="Calibri" w:hAnsi="Calibri" w:cs="Calibri"/>
        <w:sz w:val="24"/>
        <w:szCs w:val="24"/>
      </w:rPr>
      <w:t>03</w:t>
    </w:r>
    <w:r w:rsidRPr="00DD14F1">
      <w:rPr>
        <w:rFonts w:ascii="Calibri" w:hAnsi="Calibri" w:cs="Calibri"/>
        <w:sz w:val="24"/>
        <w:szCs w:val="24"/>
      </w:rPr>
      <w:t>/</w:t>
    </w:r>
    <w:r>
      <w:rPr>
        <w:rFonts w:ascii="Calibri" w:hAnsi="Calibri" w:cs="Calibri"/>
        <w:sz w:val="24"/>
        <w:szCs w:val="24"/>
      </w:rPr>
      <w:t>03</w:t>
    </w:r>
  </w:p>
  <w:p w14:paraId="220EB01D" w14:textId="77777777" w:rsidR="002426FD" w:rsidRDefault="002426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52BD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4E7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522E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F66E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580F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DC6E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FC83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9A84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5868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9262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1150E"/>
    <w:multiLevelType w:val="hybridMultilevel"/>
    <w:tmpl w:val="EC66A030"/>
    <w:lvl w:ilvl="0" w:tplc="0809000F">
      <w:start w:val="1"/>
      <w:numFmt w:val="decimal"/>
      <w:lvlText w:val="%1."/>
      <w:lvlJc w:val="left"/>
      <w:pPr>
        <w:ind w:left="530" w:hanging="360"/>
      </w:pPr>
    </w:lvl>
    <w:lvl w:ilvl="1" w:tplc="08090019" w:tentative="1">
      <w:start w:val="1"/>
      <w:numFmt w:val="lowerLetter"/>
      <w:lvlText w:val="%2."/>
      <w:lvlJc w:val="left"/>
      <w:pPr>
        <w:ind w:left="1250" w:hanging="360"/>
      </w:pPr>
    </w:lvl>
    <w:lvl w:ilvl="2" w:tplc="0809001B" w:tentative="1">
      <w:start w:val="1"/>
      <w:numFmt w:val="lowerRoman"/>
      <w:lvlText w:val="%3."/>
      <w:lvlJc w:val="right"/>
      <w:pPr>
        <w:ind w:left="1970" w:hanging="180"/>
      </w:pPr>
    </w:lvl>
    <w:lvl w:ilvl="3" w:tplc="0809000F" w:tentative="1">
      <w:start w:val="1"/>
      <w:numFmt w:val="decimal"/>
      <w:lvlText w:val="%4."/>
      <w:lvlJc w:val="left"/>
      <w:pPr>
        <w:ind w:left="2690" w:hanging="360"/>
      </w:pPr>
    </w:lvl>
    <w:lvl w:ilvl="4" w:tplc="08090019" w:tentative="1">
      <w:start w:val="1"/>
      <w:numFmt w:val="lowerLetter"/>
      <w:lvlText w:val="%5."/>
      <w:lvlJc w:val="left"/>
      <w:pPr>
        <w:ind w:left="3410" w:hanging="360"/>
      </w:pPr>
    </w:lvl>
    <w:lvl w:ilvl="5" w:tplc="0809001B" w:tentative="1">
      <w:start w:val="1"/>
      <w:numFmt w:val="lowerRoman"/>
      <w:lvlText w:val="%6."/>
      <w:lvlJc w:val="right"/>
      <w:pPr>
        <w:ind w:left="4130" w:hanging="180"/>
      </w:pPr>
    </w:lvl>
    <w:lvl w:ilvl="6" w:tplc="0809000F" w:tentative="1">
      <w:start w:val="1"/>
      <w:numFmt w:val="decimal"/>
      <w:lvlText w:val="%7."/>
      <w:lvlJc w:val="left"/>
      <w:pPr>
        <w:ind w:left="4850" w:hanging="360"/>
      </w:pPr>
    </w:lvl>
    <w:lvl w:ilvl="7" w:tplc="08090019" w:tentative="1">
      <w:start w:val="1"/>
      <w:numFmt w:val="lowerLetter"/>
      <w:lvlText w:val="%8."/>
      <w:lvlJc w:val="left"/>
      <w:pPr>
        <w:ind w:left="5570" w:hanging="360"/>
      </w:pPr>
    </w:lvl>
    <w:lvl w:ilvl="8" w:tplc="0809001B" w:tentative="1">
      <w:start w:val="1"/>
      <w:numFmt w:val="lowerRoman"/>
      <w:lvlText w:val="%9."/>
      <w:lvlJc w:val="right"/>
      <w:pPr>
        <w:ind w:left="6290" w:hanging="180"/>
      </w:pPr>
    </w:lvl>
  </w:abstractNum>
  <w:abstractNum w:abstractNumId="11" w15:restartNumberingAfterBreak="0">
    <w:nsid w:val="04F3144F"/>
    <w:multiLevelType w:val="hybridMultilevel"/>
    <w:tmpl w:val="82D46FAE"/>
    <w:lvl w:ilvl="0" w:tplc="0809000F">
      <w:start w:val="1"/>
      <w:numFmt w:val="decimal"/>
      <w:lvlText w:val="%1."/>
      <w:lvlJc w:val="left"/>
      <w:pPr>
        <w:ind w:left="530" w:hanging="360"/>
      </w:pPr>
    </w:lvl>
    <w:lvl w:ilvl="1" w:tplc="08090019" w:tentative="1">
      <w:start w:val="1"/>
      <w:numFmt w:val="lowerLetter"/>
      <w:lvlText w:val="%2."/>
      <w:lvlJc w:val="left"/>
      <w:pPr>
        <w:ind w:left="1250" w:hanging="360"/>
      </w:pPr>
    </w:lvl>
    <w:lvl w:ilvl="2" w:tplc="0809001B" w:tentative="1">
      <w:start w:val="1"/>
      <w:numFmt w:val="lowerRoman"/>
      <w:lvlText w:val="%3."/>
      <w:lvlJc w:val="right"/>
      <w:pPr>
        <w:ind w:left="1970" w:hanging="180"/>
      </w:pPr>
    </w:lvl>
    <w:lvl w:ilvl="3" w:tplc="0809000F" w:tentative="1">
      <w:start w:val="1"/>
      <w:numFmt w:val="decimal"/>
      <w:lvlText w:val="%4."/>
      <w:lvlJc w:val="left"/>
      <w:pPr>
        <w:ind w:left="2690" w:hanging="360"/>
      </w:pPr>
    </w:lvl>
    <w:lvl w:ilvl="4" w:tplc="08090019" w:tentative="1">
      <w:start w:val="1"/>
      <w:numFmt w:val="lowerLetter"/>
      <w:lvlText w:val="%5."/>
      <w:lvlJc w:val="left"/>
      <w:pPr>
        <w:ind w:left="3410" w:hanging="360"/>
      </w:pPr>
    </w:lvl>
    <w:lvl w:ilvl="5" w:tplc="0809001B" w:tentative="1">
      <w:start w:val="1"/>
      <w:numFmt w:val="lowerRoman"/>
      <w:lvlText w:val="%6."/>
      <w:lvlJc w:val="right"/>
      <w:pPr>
        <w:ind w:left="4130" w:hanging="180"/>
      </w:pPr>
    </w:lvl>
    <w:lvl w:ilvl="6" w:tplc="0809000F" w:tentative="1">
      <w:start w:val="1"/>
      <w:numFmt w:val="decimal"/>
      <w:lvlText w:val="%7."/>
      <w:lvlJc w:val="left"/>
      <w:pPr>
        <w:ind w:left="4850" w:hanging="360"/>
      </w:pPr>
    </w:lvl>
    <w:lvl w:ilvl="7" w:tplc="08090019" w:tentative="1">
      <w:start w:val="1"/>
      <w:numFmt w:val="lowerLetter"/>
      <w:lvlText w:val="%8."/>
      <w:lvlJc w:val="left"/>
      <w:pPr>
        <w:ind w:left="5570" w:hanging="360"/>
      </w:pPr>
    </w:lvl>
    <w:lvl w:ilvl="8" w:tplc="0809001B" w:tentative="1">
      <w:start w:val="1"/>
      <w:numFmt w:val="lowerRoman"/>
      <w:lvlText w:val="%9."/>
      <w:lvlJc w:val="right"/>
      <w:pPr>
        <w:ind w:left="6290" w:hanging="180"/>
      </w:pPr>
    </w:lvl>
  </w:abstractNum>
  <w:abstractNum w:abstractNumId="12" w15:restartNumberingAfterBreak="0">
    <w:nsid w:val="0BA90FC5"/>
    <w:multiLevelType w:val="hybridMultilevel"/>
    <w:tmpl w:val="84BE166A"/>
    <w:lvl w:ilvl="0" w:tplc="67548700">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E34E93"/>
    <w:multiLevelType w:val="hybridMultilevel"/>
    <w:tmpl w:val="4380FDBE"/>
    <w:lvl w:ilvl="0" w:tplc="0809000F">
      <w:start w:val="1"/>
      <w:numFmt w:val="decimal"/>
      <w:lvlText w:val="%1."/>
      <w:lvlJc w:val="left"/>
      <w:pPr>
        <w:ind w:left="530" w:hanging="360"/>
      </w:pPr>
    </w:lvl>
    <w:lvl w:ilvl="1" w:tplc="08090019" w:tentative="1">
      <w:start w:val="1"/>
      <w:numFmt w:val="lowerLetter"/>
      <w:lvlText w:val="%2."/>
      <w:lvlJc w:val="left"/>
      <w:pPr>
        <w:ind w:left="1250" w:hanging="360"/>
      </w:pPr>
    </w:lvl>
    <w:lvl w:ilvl="2" w:tplc="0809001B" w:tentative="1">
      <w:start w:val="1"/>
      <w:numFmt w:val="lowerRoman"/>
      <w:lvlText w:val="%3."/>
      <w:lvlJc w:val="right"/>
      <w:pPr>
        <w:ind w:left="1970" w:hanging="180"/>
      </w:pPr>
    </w:lvl>
    <w:lvl w:ilvl="3" w:tplc="0809000F" w:tentative="1">
      <w:start w:val="1"/>
      <w:numFmt w:val="decimal"/>
      <w:lvlText w:val="%4."/>
      <w:lvlJc w:val="left"/>
      <w:pPr>
        <w:ind w:left="2690" w:hanging="360"/>
      </w:pPr>
    </w:lvl>
    <w:lvl w:ilvl="4" w:tplc="08090019" w:tentative="1">
      <w:start w:val="1"/>
      <w:numFmt w:val="lowerLetter"/>
      <w:lvlText w:val="%5."/>
      <w:lvlJc w:val="left"/>
      <w:pPr>
        <w:ind w:left="3410" w:hanging="360"/>
      </w:pPr>
    </w:lvl>
    <w:lvl w:ilvl="5" w:tplc="0809001B" w:tentative="1">
      <w:start w:val="1"/>
      <w:numFmt w:val="lowerRoman"/>
      <w:lvlText w:val="%6."/>
      <w:lvlJc w:val="right"/>
      <w:pPr>
        <w:ind w:left="4130" w:hanging="180"/>
      </w:pPr>
    </w:lvl>
    <w:lvl w:ilvl="6" w:tplc="0809000F" w:tentative="1">
      <w:start w:val="1"/>
      <w:numFmt w:val="decimal"/>
      <w:lvlText w:val="%7."/>
      <w:lvlJc w:val="left"/>
      <w:pPr>
        <w:ind w:left="4850" w:hanging="360"/>
      </w:pPr>
    </w:lvl>
    <w:lvl w:ilvl="7" w:tplc="08090019" w:tentative="1">
      <w:start w:val="1"/>
      <w:numFmt w:val="lowerLetter"/>
      <w:lvlText w:val="%8."/>
      <w:lvlJc w:val="left"/>
      <w:pPr>
        <w:ind w:left="5570" w:hanging="360"/>
      </w:pPr>
    </w:lvl>
    <w:lvl w:ilvl="8" w:tplc="0809001B" w:tentative="1">
      <w:start w:val="1"/>
      <w:numFmt w:val="lowerRoman"/>
      <w:lvlText w:val="%9."/>
      <w:lvlJc w:val="right"/>
      <w:pPr>
        <w:ind w:left="6290" w:hanging="180"/>
      </w:pPr>
    </w:lvl>
  </w:abstractNum>
  <w:abstractNum w:abstractNumId="14" w15:restartNumberingAfterBreak="0">
    <w:nsid w:val="15A63BEB"/>
    <w:multiLevelType w:val="hybridMultilevel"/>
    <w:tmpl w:val="EF46FA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181C2A22"/>
    <w:multiLevelType w:val="hybridMultilevel"/>
    <w:tmpl w:val="27D0D470"/>
    <w:lvl w:ilvl="0" w:tplc="721626CC">
      <w:start w:val="1"/>
      <w:numFmt w:val="bullet"/>
      <w:lvlText w:val="•"/>
      <w:lvlJc w:val="left"/>
      <w:pPr>
        <w:tabs>
          <w:tab w:val="num" w:pos="720"/>
        </w:tabs>
        <w:ind w:left="720" w:hanging="360"/>
      </w:pPr>
      <w:rPr>
        <w:rFonts w:ascii="Arial" w:hAnsi="Arial" w:cs="Times New Roman" w:hint="default"/>
      </w:rPr>
    </w:lvl>
    <w:lvl w:ilvl="1" w:tplc="AA620054">
      <w:start w:val="1"/>
      <w:numFmt w:val="bullet"/>
      <w:lvlText w:val="•"/>
      <w:lvlJc w:val="left"/>
      <w:pPr>
        <w:tabs>
          <w:tab w:val="num" w:pos="1440"/>
        </w:tabs>
        <w:ind w:left="1440" w:hanging="360"/>
      </w:pPr>
      <w:rPr>
        <w:rFonts w:ascii="Arial" w:hAnsi="Arial" w:cs="Times New Roman" w:hint="default"/>
      </w:rPr>
    </w:lvl>
    <w:lvl w:ilvl="2" w:tplc="E7681282">
      <w:start w:val="1"/>
      <w:numFmt w:val="bullet"/>
      <w:lvlText w:val="•"/>
      <w:lvlJc w:val="left"/>
      <w:pPr>
        <w:tabs>
          <w:tab w:val="num" w:pos="2160"/>
        </w:tabs>
        <w:ind w:left="2160" w:hanging="360"/>
      </w:pPr>
      <w:rPr>
        <w:rFonts w:ascii="Arial" w:hAnsi="Arial" w:cs="Times New Roman" w:hint="default"/>
      </w:rPr>
    </w:lvl>
    <w:lvl w:ilvl="3" w:tplc="440E331C">
      <w:start w:val="1"/>
      <w:numFmt w:val="bullet"/>
      <w:lvlText w:val="•"/>
      <w:lvlJc w:val="left"/>
      <w:pPr>
        <w:tabs>
          <w:tab w:val="num" w:pos="2880"/>
        </w:tabs>
        <w:ind w:left="2880" w:hanging="360"/>
      </w:pPr>
      <w:rPr>
        <w:rFonts w:ascii="Arial" w:hAnsi="Arial" w:cs="Times New Roman" w:hint="default"/>
      </w:rPr>
    </w:lvl>
    <w:lvl w:ilvl="4" w:tplc="09FAFC08">
      <w:start w:val="1"/>
      <w:numFmt w:val="bullet"/>
      <w:lvlText w:val="•"/>
      <w:lvlJc w:val="left"/>
      <w:pPr>
        <w:tabs>
          <w:tab w:val="num" w:pos="3600"/>
        </w:tabs>
        <w:ind w:left="3600" w:hanging="360"/>
      </w:pPr>
      <w:rPr>
        <w:rFonts w:ascii="Arial" w:hAnsi="Arial" w:cs="Times New Roman" w:hint="default"/>
      </w:rPr>
    </w:lvl>
    <w:lvl w:ilvl="5" w:tplc="62F83994">
      <w:start w:val="1"/>
      <w:numFmt w:val="bullet"/>
      <w:lvlText w:val="•"/>
      <w:lvlJc w:val="left"/>
      <w:pPr>
        <w:tabs>
          <w:tab w:val="num" w:pos="4320"/>
        </w:tabs>
        <w:ind w:left="4320" w:hanging="360"/>
      </w:pPr>
      <w:rPr>
        <w:rFonts w:ascii="Arial" w:hAnsi="Arial" w:cs="Times New Roman" w:hint="default"/>
      </w:rPr>
    </w:lvl>
    <w:lvl w:ilvl="6" w:tplc="69AAFEAE">
      <w:start w:val="1"/>
      <w:numFmt w:val="bullet"/>
      <w:lvlText w:val="•"/>
      <w:lvlJc w:val="left"/>
      <w:pPr>
        <w:tabs>
          <w:tab w:val="num" w:pos="5040"/>
        </w:tabs>
        <w:ind w:left="5040" w:hanging="360"/>
      </w:pPr>
      <w:rPr>
        <w:rFonts w:ascii="Arial" w:hAnsi="Arial" w:cs="Times New Roman" w:hint="default"/>
      </w:rPr>
    </w:lvl>
    <w:lvl w:ilvl="7" w:tplc="19AAFE34">
      <w:start w:val="1"/>
      <w:numFmt w:val="bullet"/>
      <w:lvlText w:val="•"/>
      <w:lvlJc w:val="left"/>
      <w:pPr>
        <w:tabs>
          <w:tab w:val="num" w:pos="5760"/>
        </w:tabs>
        <w:ind w:left="5760" w:hanging="360"/>
      </w:pPr>
      <w:rPr>
        <w:rFonts w:ascii="Arial" w:hAnsi="Arial" w:cs="Times New Roman" w:hint="default"/>
      </w:rPr>
    </w:lvl>
    <w:lvl w:ilvl="8" w:tplc="D0DE8D98">
      <w:start w:val="1"/>
      <w:numFmt w:val="bullet"/>
      <w:lvlText w:val="•"/>
      <w:lvlJc w:val="left"/>
      <w:pPr>
        <w:tabs>
          <w:tab w:val="num" w:pos="6480"/>
        </w:tabs>
        <w:ind w:left="6480" w:hanging="360"/>
      </w:pPr>
      <w:rPr>
        <w:rFonts w:ascii="Arial" w:hAnsi="Arial" w:cs="Times New Roman" w:hint="default"/>
      </w:rPr>
    </w:lvl>
  </w:abstractNum>
  <w:abstractNum w:abstractNumId="16" w15:restartNumberingAfterBreak="0">
    <w:nsid w:val="19533234"/>
    <w:multiLevelType w:val="hybridMultilevel"/>
    <w:tmpl w:val="1B585C94"/>
    <w:lvl w:ilvl="0" w:tplc="0809000F">
      <w:start w:val="1"/>
      <w:numFmt w:val="decimal"/>
      <w:lvlText w:val="%1."/>
      <w:lvlJc w:val="left"/>
      <w:pPr>
        <w:ind w:left="890" w:hanging="360"/>
      </w:pPr>
    </w:lvl>
    <w:lvl w:ilvl="1" w:tplc="08090019" w:tentative="1">
      <w:start w:val="1"/>
      <w:numFmt w:val="lowerLetter"/>
      <w:lvlText w:val="%2."/>
      <w:lvlJc w:val="left"/>
      <w:pPr>
        <w:ind w:left="1610" w:hanging="360"/>
      </w:pPr>
    </w:lvl>
    <w:lvl w:ilvl="2" w:tplc="0809001B" w:tentative="1">
      <w:start w:val="1"/>
      <w:numFmt w:val="lowerRoman"/>
      <w:lvlText w:val="%3."/>
      <w:lvlJc w:val="right"/>
      <w:pPr>
        <w:ind w:left="2330" w:hanging="180"/>
      </w:pPr>
    </w:lvl>
    <w:lvl w:ilvl="3" w:tplc="0809000F" w:tentative="1">
      <w:start w:val="1"/>
      <w:numFmt w:val="decimal"/>
      <w:lvlText w:val="%4."/>
      <w:lvlJc w:val="left"/>
      <w:pPr>
        <w:ind w:left="3050" w:hanging="360"/>
      </w:pPr>
    </w:lvl>
    <w:lvl w:ilvl="4" w:tplc="08090019" w:tentative="1">
      <w:start w:val="1"/>
      <w:numFmt w:val="lowerLetter"/>
      <w:lvlText w:val="%5."/>
      <w:lvlJc w:val="left"/>
      <w:pPr>
        <w:ind w:left="3770" w:hanging="360"/>
      </w:pPr>
    </w:lvl>
    <w:lvl w:ilvl="5" w:tplc="0809001B" w:tentative="1">
      <w:start w:val="1"/>
      <w:numFmt w:val="lowerRoman"/>
      <w:lvlText w:val="%6."/>
      <w:lvlJc w:val="right"/>
      <w:pPr>
        <w:ind w:left="4490" w:hanging="180"/>
      </w:pPr>
    </w:lvl>
    <w:lvl w:ilvl="6" w:tplc="0809000F" w:tentative="1">
      <w:start w:val="1"/>
      <w:numFmt w:val="decimal"/>
      <w:lvlText w:val="%7."/>
      <w:lvlJc w:val="left"/>
      <w:pPr>
        <w:ind w:left="5210" w:hanging="360"/>
      </w:pPr>
    </w:lvl>
    <w:lvl w:ilvl="7" w:tplc="08090019" w:tentative="1">
      <w:start w:val="1"/>
      <w:numFmt w:val="lowerLetter"/>
      <w:lvlText w:val="%8."/>
      <w:lvlJc w:val="left"/>
      <w:pPr>
        <w:ind w:left="5930" w:hanging="360"/>
      </w:pPr>
    </w:lvl>
    <w:lvl w:ilvl="8" w:tplc="0809001B" w:tentative="1">
      <w:start w:val="1"/>
      <w:numFmt w:val="lowerRoman"/>
      <w:lvlText w:val="%9."/>
      <w:lvlJc w:val="right"/>
      <w:pPr>
        <w:ind w:left="6650" w:hanging="180"/>
      </w:pPr>
    </w:lvl>
  </w:abstractNum>
  <w:abstractNum w:abstractNumId="17" w15:restartNumberingAfterBreak="0">
    <w:nsid w:val="1C5F1A3B"/>
    <w:multiLevelType w:val="hybridMultilevel"/>
    <w:tmpl w:val="920449C6"/>
    <w:lvl w:ilvl="0" w:tplc="0809000F">
      <w:start w:val="1"/>
      <w:numFmt w:val="decimal"/>
      <w:lvlText w:val="%1."/>
      <w:lvlJc w:val="left"/>
      <w:pPr>
        <w:ind w:left="6840" w:hanging="360"/>
      </w:pPr>
    </w:lvl>
    <w:lvl w:ilvl="1" w:tplc="08090019" w:tentative="1">
      <w:start w:val="1"/>
      <w:numFmt w:val="lowerLetter"/>
      <w:lvlText w:val="%2."/>
      <w:lvlJc w:val="left"/>
      <w:pPr>
        <w:ind w:left="7560" w:hanging="360"/>
      </w:pPr>
    </w:lvl>
    <w:lvl w:ilvl="2" w:tplc="0809001B" w:tentative="1">
      <w:start w:val="1"/>
      <w:numFmt w:val="lowerRoman"/>
      <w:lvlText w:val="%3."/>
      <w:lvlJc w:val="right"/>
      <w:pPr>
        <w:ind w:left="8280" w:hanging="180"/>
      </w:pPr>
    </w:lvl>
    <w:lvl w:ilvl="3" w:tplc="0809000F" w:tentative="1">
      <w:start w:val="1"/>
      <w:numFmt w:val="decimal"/>
      <w:lvlText w:val="%4."/>
      <w:lvlJc w:val="left"/>
      <w:pPr>
        <w:ind w:left="9000" w:hanging="360"/>
      </w:pPr>
    </w:lvl>
    <w:lvl w:ilvl="4" w:tplc="08090019" w:tentative="1">
      <w:start w:val="1"/>
      <w:numFmt w:val="lowerLetter"/>
      <w:lvlText w:val="%5."/>
      <w:lvlJc w:val="left"/>
      <w:pPr>
        <w:ind w:left="9720" w:hanging="360"/>
      </w:pPr>
    </w:lvl>
    <w:lvl w:ilvl="5" w:tplc="0809001B" w:tentative="1">
      <w:start w:val="1"/>
      <w:numFmt w:val="lowerRoman"/>
      <w:lvlText w:val="%6."/>
      <w:lvlJc w:val="right"/>
      <w:pPr>
        <w:ind w:left="10440" w:hanging="180"/>
      </w:pPr>
    </w:lvl>
    <w:lvl w:ilvl="6" w:tplc="0809000F" w:tentative="1">
      <w:start w:val="1"/>
      <w:numFmt w:val="decimal"/>
      <w:lvlText w:val="%7."/>
      <w:lvlJc w:val="left"/>
      <w:pPr>
        <w:ind w:left="11160" w:hanging="360"/>
      </w:pPr>
    </w:lvl>
    <w:lvl w:ilvl="7" w:tplc="08090019" w:tentative="1">
      <w:start w:val="1"/>
      <w:numFmt w:val="lowerLetter"/>
      <w:lvlText w:val="%8."/>
      <w:lvlJc w:val="left"/>
      <w:pPr>
        <w:ind w:left="11880" w:hanging="360"/>
      </w:pPr>
    </w:lvl>
    <w:lvl w:ilvl="8" w:tplc="0809001B" w:tentative="1">
      <w:start w:val="1"/>
      <w:numFmt w:val="lowerRoman"/>
      <w:lvlText w:val="%9."/>
      <w:lvlJc w:val="right"/>
      <w:pPr>
        <w:ind w:left="12600" w:hanging="180"/>
      </w:pPr>
    </w:lvl>
  </w:abstractNum>
  <w:abstractNum w:abstractNumId="18" w15:restartNumberingAfterBreak="0">
    <w:nsid w:val="1DFE50C4"/>
    <w:multiLevelType w:val="hybridMultilevel"/>
    <w:tmpl w:val="914EE6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7C30D76"/>
    <w:multiLevelType w:val="hybridMultilevel"/>
    <w:tmpl w:val="2F2E78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2A844030"/>
    <w:multiLevelType w:val="hybridMultilevel"/>
    <w:tmpl w:val="6FF2E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5A3634D"/>
    <w:multiLevelType w:val="hybridMultilevel"/>
    <w:tmpl w:val="B68C9C50"/>
    <w:lvl w:ilvl="0" w:tplc="0809000F">
      <w:start w:val="1"/>
      <w:numFmt w:val="decimal"/>
      <w:lvlText w:val="%1."/>
      <w:lvlJc w:val="left"/>
      <w:pPr>
        <w:ind w:left="530" w:hanging="360"/>
      </w:pPr>
    </w:lvl>
    <w:lvl w:ilvl="1" w:tplc="08090019" w:tentative="1">
      <w:start w:val="1"/>
      <w:numFmt w:val="lowerLetter"/>
      <w:lvlText w:val="%2."/>
      <w:lvlJc w:val="left"/>
      <w:pPr>
        <w:ind w:left="1250" w:hanging="360"/>
      </w:pPr>
    </w:lvl>
    <w:lvl w:ilvl="2" w:tplc="0809001B" w:tentative="1">
      <w:start w:val="1"/>
      <w:numFmt w:val="lowerRoman"/>
      <w:lvlText w:val="%3."/>
      <w:lvlJc w:val="right"/>
      <w:pPr>
        <w:ind w:left="1970" w:hanging="180"/>
      </w:pPr>
    </w:lvl>
    <w:lvl w:ilvl="3" w:tplc="0809000F" w:tentative="1">
      <w:start w:val="1"/>
      <w:numFmt w:val="decimal"/>
      <w:lvlText w:val="%4."/>
      <w:lvlJc w:val="left"/>
      <w:pPr>
        <w:ind w:left="2690" w:hanging="360"/>
      </w:pPr>
    </w:lvl>
    <w:lvl w:ilvl="4" w:tplc="08090019" w:tentative="1">
      <w:start w:val="1"/>
      <w:numFmt w:val="lowerLetter"/>
      <w:lvlText w:val="%5."/>
      <w:lvlJc w:val="left"/>
      <w:pPr>
        <w:ind w:left="3410" w:hanging="360"/>
      </w:pPr>
    </w:lvl>
    <w:lvl w:ilvl="5" w:tplc="0809001B" w:tentative="1">
      <w:start w:val="1"/>
      <w:numFmt w:val="lowerRoman"/>
      <w:lvlText w:val="%6."/>
      <w:lvlJc w:val="right"/>
      <w:pPr>
        <w:ind w:left="4130" w:hanging="180"/>
      </w:pPr>
    </w:lvl>
    <w:lvl w:ilvl="6" w:tplc="0809000F" w:tentative="1">
      <w:start w:val="1"/>
      <w:numFmt w:val="decimal"/>
      <w:lvlText w:val="%7."/>
      <w:lvlJc w:val="left"/>
      <w:pPr>
        <w:ind w:left="4850" w:hanging="360"/>
      </w:pPr>
    </w:lvl>
    <w:lvl w:ilvl="7" w:tplc="08090019" w:tentative="1">
      <w:start w:val="1"/>
      <w:numFmt w:val="lowerLetter"/>
      <w:lvlText w:val="%8."/>
      <w:lvlJc w:val="left"/>
      <w:pPr>
        <w:ind w:left="5570" w:hanging="360"/>
      </w:pPr>
    </w:lvl>
    <w:lvl w:ilvl="8" w:tplc="0809001B" w:tentative="1">
      <w:start w:val="1"/>
      <w:numFmt w:val="lowerRoman"/>
      <w:lvlText w:val="%9."/>
      <w:lvlJc w:val="right"/>
      <w:pPr>
        <w:ind w:left="6290" w:hanging="180"/>
      </w:pPr>
    </w:lvl>
  </w:abstractNum>
  <w:abstractNum w:abstractNumId="22" w15:restartNumberingAfterBreak="0">
    <w:nsid w:val="39C502BF"/>
    <w:multiLevelType w:val="hybridMultilevel"/>
    <w:tmpl w:val="00E6C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B4497D"/>
    <w:multiLevelType w:val="hybridMultilevel"/>
    <w:tmpl w:val="1DFA85AC"/>
    <w:lvl w:ilvl="0" w:tplc="0809000F">
      <w:start w:val="1"/>
      <w:numFmt w:val="decimal"/>
      <w:lvlText w:val="%1."/>
      <w:lvlJc w:val="left"/>
      <w:pPr>
        <w:ind w:left="890" w:hanging="360"/>
      </w:pPr>
    </w:lvl>
    <w:lvl w:ilvl="1" w:tplc="08090019" w:tentative="1">
      <w:start w:val="1"/>
      <w:numFmt w:val="lowerLetter"/>
      <w:lvlText w:val="%2."/>
      <w:lvlJc w:val="left"/>
      <w:pPr>
        <w:ind w:left="1610" w:hanging="360"/>
      </w:pPr>
    </w:lvl>
    <w:lvl w:ilvl="2" w:tplc="0809001B" w:tentative="1">
      <w:start w:val="1"/>
      <w:numFmt w:val="lowerRoman"/>
      <w:lvlText w:val="%3."/>
      <w:lvlJc w:val="right"/>
      <w:pPr>
        <w:ind w:left="2330" w:hanging="180"/>
      </w:pPr>
    </w:lvl>
    <w:lvl w:ilvl="3" w:tplc="0809000F" w:tentative="1">
      <w:start w:val="1"/>
      <w:numFmt w:val="decimal"/>
      <w:lvlText w:val="%4."/>
      <w:lvlJc w:val="left"/>
      <w:pPr>
        <w:ind w:left="3050" w:hanging="360"/>
      </w:pPr>
    </w:lvl>
    <w:lvl w:ilvl="4" w:tplc="08090019" w:tentative="1">
      <w:start w:val="1"/>
      <w:numFmt w:val="lowerLetter"/>
      <w:lvlText w:val="%5."/>
      <w:lvlJc w:val="left"/>
      <w:pPr>
        <w:ind w:left="3770" w:hanging="360"/>
      </w:pPr>
    </w:lvl>
    <w:lvl w:ilvl="5" w:tplc="0809001B" w:tentative="1">
      <w:start w:val="1"/>
      <w:numFmt w:val="lowerRoman"/>
      <w:lvlText w:val="%6."/>
      <w:lvlJc w:val="right"/>
      <w:pPr>
        <w:ind w:left="4490" w:hanging="180"/>
      </w:pPr>
    </w:lvl>
    <w:lvl w:ilvl="6" w:tplc="0809000F" w:tentative="1">
      <w:start w:val="1"/>
      <w:numFmt w:val="decimal"/>
      <w:lvlText w:val="%7."/>
      <w:lvlJc w:val="left"/>
      <w:pPr>
        <w:ind w:left="5210" w:hanging="360"/>
      </w:pPr>
    </w:lvl>
    <w:lvl w:ilvl="7" w:tplc="08090019" w:tentative="1">
      <w:start w:val="1"/>
      <w:numFmt w:val="lowerLetter"/>
      <w:lvlText w:val="%8."/>
      <w:lvlJc w:val="left"/>
      <w:pPr>
        <w:ind w:left="5930" w:hanging="360"/>
      </w:pPr>
    </w:lvl>
    <w:lvl w:ilvl="8" w:tplc="0809001B" w:tentative="1">
      <w:start w:val="1"/>
      <w:numFmt w:val="lowerRoman"/>
      <w:lvlText w:val="%9."/>
      <w:lvlJc w:val="right"/>
      <w:pPr>
        <w:ind w:left="6650" w:hanging="180"/>
      </w:pPr>
    </w:lvl>
  </w:abstractNum>
  <w:abstractNum w:abstractNumId="24" w15:restartNumberingAfterBreak="0">
    <w:nsid w:val="3F240106"/>
    <w:multiLevelType w:val="multilevel"/>
    <w:tmpl w:val="C4BE4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600B2B"/>
    <w:multiLevelType w:val="multilevel"/>
    <w:tmpl w:val="6DACD8A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47344B44"/>
    <w:multiLevelType w:val="hybridMultilevel"/>
    <w:tmpl w:val="BBC4CF18"/>
    <w:lvl w:ilvl="0" w:tplc="C2A4BDF4">
      <w:start w:val="1"/>
      <w:numFmt w:val="decimal"/>
      <w:lvlText w:val="%1."/>
      <w:lvlJc w:val="left"/>
      <w:pPr>
        <w:ind w:left="530" w:hanging="360"/>
      </w:pPr>
      <w:rPr>
        <w:rFonts w:hint="default"/>
      </w:rPr>
    </w:lvl>
    <w:lvl w:ilvl="1" w:tplc="08090019" w:tentative="1">
      <w:start w:val="1"/>
      <w:numFmt w:val="lowerLetter"/>
      <w:lvlText w:val="%2."/>
      <w:lvlJc w:val="left"/>
      <w:pPr>
        <w:ind w:left="1250" w:hanging="360"/>
      </w:pPr>
    </w:lvl>
    <w:lvl w:ilvl="2" w:tplc="0809001B" w:tentative="1">
      <w:start w:val="1"/>
      <w:numFmt w:val="lowerRoman"/>
      <w:lvlText w:val="%3."/>
      <w:lvlJc w:val="right"/>
      <w:pPr>
        <w:ind w:left="1970" w:hanging="180"/>
      </w:pPr>
    </w:lvl>
    <w:lvl w:ilvl="3" w:tplc="0809000F" w:tentative="1">
      <w:start w:val="1"/>
      <w:numFmt w:val="decimal"/>
      <w:lvlText w:val="%4."/>
      <w:lvlJc w:val="left"/>
      <w:pPr>
        <w:ind w:left="2690" w:hanging="360"/>
      </w:pPr>
    </w:lvl>
    <w:lvl w:ilvl="4" w:tplc="08090019" w:tentative="1">
      <w:start w:val="1"/>
      <w:numFmt w:val="lowerLetter"/>
      <w:lvlText w:val="%5."/>
      <w:lvlJc w:val="left"/>
      <w:pPr>
        <w:ind w:left="3410" w:hanging="360"/>
      </w:pPr>
    </w:lvl>
    <w:lvl w:ilvl="5" w:tplc="0809001B" w:tentative="1">
      <w:start w:val="1"/>
      <w:numFmt w:val="lowerRoman"/>
      <w:lvlText w:val="%6."/>
      <w:lvlJc w:val="right"/>
      <w:pPr>
        <w:ind w:left="4130" w:hanging="180"/>
      </w:pPr>
    </w:lvl>
    <w:lvl w:ilvl="6" w:tplc="0809000F" w:tentative="1">
      <w:start w:val="1"/>
      <w:numFmt w:val="decimal"/>
      <w:lvlText w:val="%7."/>
      <w:lvlJc w:val="left"/>
      <w:pPr>
        <w:ind w:left="4850" w:hanging="360"/>
      </w:pPr>
    </w:lvl>
    <w:lvl w:ilvl="7" w:tplc="08090019" w:tentative="1">
      <w:start w:val="1"/>
      <w:numFmt w:val="lowerLetter"/>
      <w:lvlText w:val="%8."/>
      <w:lvlJc w:val="left"/>
      <w:pPr>
        <w:ind w:left="5570" w:hanging="360"/>
      </w:pPr>
    </w:lvl>
    <w:lvl w:ilvl="8" w:tplc="0809001B" w:tentative="1">
      <w:start w:val="1"/>
      <w:numFmt w:val="lowerRoman"/>
      <w:lvlText w:val="%9."/>
      <w:lvlJc w:val="right"/>
      <w:pPr>
        <w:ind w:left="6290" w:hanging="180"/>
      </w:pPr>
    </w:lvl>
  </w:abstractNum>
  <w:abstractNum w:abstractNumId="27" w15:restartNumberingAfterBreak="0">
    <w:nsid w:val="47C10C70"/>
    <w:multiLevelType w:val="hybridMultilevel"/>
    <w:tmpl w:val="852AFE9A"/>
    <w:lvl w:ilvl="0" w:tplc="CD5CBBC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AE326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16E33DB"/>
    <w:multiLevelType w:val="hybridMultilevel"/>
    <w:tmpl w:val="237A836A"/>
    <w:lvl w:ilvl="0" w:tplc="0809000F">
      <w:start w:val="1"/>
      <w:numFmt w:val="decimal"/>
      <w:lvlText w:val="%1."/>
      <w:lvlJc w:val="left"/>
      <w:pPr>
        <w:ind w:left="1778" w:hanging="360"/>
      </w:pPr>
    </w:lvl>
    <w:lvl w:ilvl="1" w:tplc="08090019" w:tentative="1">
      <w:start w:val="1"/>
      <w:numFmt w:val="lowerLetter"/>
      <w:lvlText w:val="%2."/>
      <w:lvlJc w:val="left"/>
      <w:pPr>
        <w:ind w:left="1610" w:hanging="360"/>
      </w:pPr>
    </w:lvl>
    <w:lvl w:ilvl="2" w:tplc="0809001B" w:tentative="1">
      <w:start w:val="1"/>
      <w:numFmt w:val="lowerRoman"/>
      <w:lvlText w:val="%3."/>
      <w:lvlJc w:val="right"/>
      <w:pPr>
        <w:ind w:left="2330" w:hanging="180"/>
      </w:pPr>
    </w:lvl>
    <w:lvl w:ilvl="3" w:tplc="0809000F" w:tentative="1">
      <w:start w:val="1"/>
      <w:numFmt w:val="decimal"/>
      <w:lvlText w:val="%4."/>
      <w:lvlJc w:val="left"/>
      <w:pPr>
        <w:ind w:left="3050" w:hanging="360"/>
      </w:pPr>
    </w:lvl>
    <w:lvl w:ilvl="4" w:tplc="08090019" w:tentative="1">
      <w:start w:val="1"/>
      <w:numFmt w:val="lowerLetter"/>
      <w:lvlText w:val="%5."/>
      <w:lvlJc w:val="left"/>
      <w:pPr>
        <w:ind w:left="3770" w:hanging="360"/>
      </w:pPr>
    </w:lvl>
    <w:lvl w:ilvl="5" w:tplc="0809001B" w:tentative="1">
      <w:start w:val="1"/>
      <w:numFmt w:val="lowerRoman"/>
      <w:lvlText w:val="%6."/>
      <w:lvlJc w:val="right"/>
      <w:pPr>
        <w:ind w:left="4490" w:hanging="180"/>
      </w:pPr>
    </w:lvl>
    <w:lvl w:ilvl="6" w:tplc="0809000F" w:tentative="1">
      <w:start w:val="1"/>
      <w:numFmt w:val="decimal"/>
      <w:lvlText w:val="%7."/>
      <w:lvlJc w:val="left"/>
      <w:pPr>
        <w:ind w:left="5210" w:hanging="360"/>
      </w:pPr>
    </w:lvl>
    <w:lvl w:ilvl="7" w:tplc="08090019" w:tentative="1">
      <w:start w:val="1"/>
      <w:numFmt w:val="lowerLetter"/>
      <w:lvlText w:val="%8."/>
      <w:lvlJc w:val="left"/>
      <w:pPr>
        <w:ind w:left="5930" w:hanging="360"/>
      </w:pPr>
    </w:lvl>
    <w:lvl w:ilvl="8" w:tplc="0809001B" w:tentative="1">
      <w:start w:val="1"/>
      <w:numFmt w:val="lowerRoman"/>
      <w:lvlText w:val="%9."/>
      <w:lvlJc w:val="right"/>
      <w:pPr>
        <w:ind w:left="6650" w:hanging="180"/>
      </w:pPr>
    </w:lvl>
  </w:abstractNum>
  <w:abstractNum w:abstractNumId="30" w15:restartNumberingAfterBreak="0">
    <w:nsid w:val="526F4291"/>
    <w:multiLevelType w:val="hybridMultilevel"/>
    <w:tmpl w:val="D292B40E"/>
    <w:lvl w:ilvl="0" w:tplc="17B4C322">
      <w:start w:val="1"/>
      <w:numFmt w:val="decimal"/>
      <w:lvlText w:val="%1."/>
      <w:lvlJc w:val="left"/>
      <w:pPr>
        <w:tabs>
          <w:tab w:val="num" w:pos="720"/>
        </w:tabs>
        <w:ind w:left="720" w:hanging="360"/>
      </w:pPr>
    </w:lvl>
    <w:lvl w:ilvl="1" w:tplc="803292A8">
      <w:start w:val="1"/>
      <w:numFmt w:val="decimal"/>
      <w:lvlText w:val="%2."/>
      <w:lvlJc w:val="left"/>
      <w:pPr>
        <w:tabs>
          <w:tab w:val="num" w:pos="1440"/>
        </w:tabs>
        <w:ind w:left="1440" w:hanging="360"/>
      </w:pPr>
    </w:lvl>
    <w:lvl w:ilvl="2" w:tplc="D1265C1E">
      <w:start w:val="1"/>
      <w:numFmt w:val="decimal"/>
      <w:lvlText w:val="%3."/>
      <w:lvlJc w:val="left"/>
      <w:pPr>
        <w:tabs>
          <w:tab w:val="num" w:pos="2160"/>
        </w:tabs>
        <w:ind w:left="2160" w:hanging="360"/>
      </w:pPr>
    </w:lvl>
    <w:lvl w:ilvl="3" w:tplc="3E164420">
      <w:start w:val="1"/>
      <w:numFmt w:val="decimal"/>
      <w:lvlText w:val="%4."/>
      <w:lvlJc w:val="left"/>
      <w:pPr>
        <w:tabs>
          <w:tab w:val="num" w:pos="2880"/>
        </w:tabs>
        <w:ind w:left="2880" w:hanging="360"/>
      </w:pPr>
    </w:lvl>
    <w:lvl w:ilvl="4" w:tplc="0C8EFF02">
      <w:start w:val="1"/>
      <w:numFmt w:val="decimal"/>
      <w:lvlText w:val="%5."/>
      <w:lvlJc w:val="left"/>
      <w:pPr>
        <w:tabs>
          <w:tab w:val="num" w:pos="3600"/>
        </w:tabs>
        <w:ind w:left="3600" w:hanging="360"/>
      </w:pPr>
    </w:lvl>
    <w:lvl w:ilvl="5" w:tplc="9D9A9CFC">
      <w:start w:val="1"/>
      <w:numFmt w:val="decimal"/>
      <w:lvlText w:val="%6."/>
      <w:lvlJc w:val="left"/>
      <w:pPr>
        <w:tabs>
          <w:tab w:val="num" w:pos="4320"/>
        </w:tabs>
        <w:ind w:left="4320" w:hanging="360"/>
      </w:pPr>
    </w:lvl>
    <w:lvl w:ilvl="6" w:tplc="EFB82BEE">
      <w:start w:val="1"/>
      <w:numFmt w:val="decimal"/>
      <w:lvlText w:val="%7."/>
      <w:lvlJc w:val="left"/>
      <w:pPr>
        <w:tabs>
          <w:tab w:val="num" w:pos="5040"/>
        </w:tabs>
        <w:ind w:left="5040" w:hanging="360"/>
      </w:pPr>
    </w:lvl>
    <w:lvl w:ilvl="7" w:tplc="AC9C5FF4">
      <w:start w:val="1"/>
      <w:numFmt w:val="decimal"/>
      <w:lvlText w:val="%8."/>
      <w:lvlJc w:val="left"/>
      <w:pPr>
        <w:tabs>
          <w:tab w:val="num" w:pos="5760"/>
        </w:tabs>
        <w:ind w:left="5760" w:hanging="360"/>
      </w:pPr>
    </w:lvl>
    <w:lvl w:ilvl="8" w:tplc="862A6A7E">
      <w:start w:val="1"/>
      <w:numFmt w:val="decimal"/>
      <w:lvlText w:val="%9."/>
      <w:lvlJc w:val="left"/>
      <w:pPr>
        <w:tabs>
          <w:tab w:val="num" w:pos="6480"/>
        </w:tabs>
        <w:ind w:left="6480" w:hanging="360"/>
      </w:pPr>
    </w:lvl>
  </w:abstractNum>
  <w:abstractNum w:abstractNumId="31" w15:restartNumberingAfterBreak="0">
    <w:nsid w:val="58142D35"/>
    <w:multiLevelType w:val="hybridMultilevel"/>
    <w:tmpl w:val="D24AD7E8"/>
    <w:lvl w:ilvl="0" w:tplc="6E96E91A">
      <w:start w:val="1"/>
      <w:numFmt w:val="decimal"/>
      <w:suff w:val="space"/>
      <w:lvlText w:val="%1."/>
      <w:lvlJc w:val="left"/>
      <w:pPr>
        <w:ind w:left="68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B4B1CB2"/>
    <w:multiLevelType w:val="hybridMultilevel"/>
    <w:tmpl w:val="15A48E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BCA2FD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C1A19DA"/>
    <w:multiLevelType w:val="hybridMultilevel"/>
    <w:tmpl w:val="F9C838C6"/>
    <w:lvl w:ilvl="0" w:tplc="74902ACA">
      <w:start w:val="1"/>
      <w:numFmt w:val="bullet"/>
      <w:lvlText w:val="•"/>
      <w:lvlJc w:val="left"/>
      <w:pPr>
        <w:tabs>
          <w:tab w:val="num" w:pos="720"/>
        </w:tabs>
        <w:ind w:left="720" w:hanging="360"/>
      </w:pPr>
      <w:rPr>
        <w:rFonts w:ascii="Arial" w:hAnsi="Arial" w:cs="Times New Roman" w:hint="default"/>
      </w:rPr>
    </w:lvl>
    <w:lvl w:ilvl="1" w:tplc="11B2511A">
      <w:start w:val="1"/>
      <w:numFmt w:val="bullet"/>
      <w:lvlText w:val="•"/>
      <w:lvlJc w:val="left"/>
      <w:pPr>
        <w:tabs>
          <w:tab w:val="num" w:pos="1440"/>
        </w:tabs>
        <w:ind w:left="1440" w:hanging="360"/>
      </w:pPr>
      <w:rPr>
        <w:rFonts w:ascii="Arial" w:hAnsi="Arial" w:cs="Times New Roman" w:hint="default"/>
      </w:rPr>
    </w:lvl>
    <w:lvl w:ilvl="2" w:tplc="A66E3EB8">
      <w:start w:val="1"/>
      <w:numFmt w:val="bullet"/>
      <w:lvlText w:val="•"/>
      <w:lvlJc w:val="left"/>
      <w:pPr>
        <w:tabs>
          <w:tab w:val="num" w:pos="2160"/>
        </w:tabs>
        <w:ind w:left="2160" w:hanging="360"/>
      </w:pPr>
      <w:rPr>
        <w:rFonts w:ascii="Arial" w:hAnsi="Arial" w:cs="Times New Roman" w:hint="default"/>
      </w:rPr>
    </w:lvl>
    <w:lvl w:ilvl="3" w:tplc="8A1CD130">
      <w:start w:val="1"/>
      <w:numFmt w:val="bullet"/>
      <w:lvlText w:val="•"/>
      <w:lvlJc w:val="left"/>
      <w:pPr>
        <w:tabs>
          <w:tab w:val="num" w:pos="2880"/>
        </w:tabs>
        <w:ind w:left="2880" w:hanging="360"/>
      </w:pPr>
      <w:rPr>
        <w:rFonts w:ascii="Arial" w:hAnsi="Arial" w:cs="Times New Roman" w:hint="default"/>
      </w:rPr>
    </w:lvl>
    <w:lvl w:ilvl="4" w:tplc="B8A657FC">
      <w:start w:val="1"/>
      <w:numFmt w:val="bullet"/>
      <w:lvlText w:val="•"/>
      <w:lvlJc w:val="left"/>
      <w:pPr>
        <w:tabs>
          <w:tab w:val="num" w:pos="3600"/>
        </w:tabs>
        <w:ind w:left="3600" w:hanging="360"/>
      </w:pPr>
      <w:rPr>
        <w:rFonts w:ascii="Arial" w:hAnsi="Arial" w:cs="Times New Roman" w:hint="default"/>
      </w:rPr>
    </w:lvl>
    <w:lvl w:ilvl="5" w:tplc="FAF67248">
      <w:start w:val="1"/>
      <w:numFmt w:val="bullet"/>
      <w:lvlText w:val="•"/>
      <w:lvlJc w:val="left"/>
      <w:pPr>
        <w:tabs>
          <w:tab w:val="num" w:pos="4320"/>
        </w:tabs>
        <w:ind w:left="4320" w:hanging="360"/>
      </w:pPr>
      <w:rPr>
        <w:rFonts w:ascii="Arial" w:hAnsi="Arial" w:cs="Times New Roman" w:hint="default"/>
      </w:rPr>
    </w:lvl>
    <w:lvl w:ilvl="6" w:tplc="95426F50">
      <w:start w:val="1"/>
      <w:numFmt w:val="bullet"/>
      <w:lvlText w:val="•"/>
      <w:lvlJc w:val="left"/>
      <w:pPr>
        <w:tabs>
          <w:tab w:val="num" w:pos="5040"/>
        </w:tabs>
        <w:ind w:left="5040" w:hanging="360"/>
      </w:pPr>
      <w:rPr>
        <w:rFonts w:ascii="Arial" w:hAnsi="Arial" w:cs="Times New Roman" w:hint="default"/>
      </w:rPr>
    </w:lvl>
    <w:lvl w:ilvl="7" w:tplc="D772ABEA">
      <w:start w:val="1"/>
      <w:numFmt w:val="bullet"/>
      <w:lvlText w:val="•"/>
      <w:lvlJc w:val="left"/>
      <w:pPr>
        <w:tabs>
          <w:tab w:val="num" w:pos="5760"/>
        </w:tabs>
        <w:ind w:left="5760" w:hanging="360"/>
      </w:pPr>
      <w:rPr>
        <w:rFonts w:ascii="Arial" w:hAnsi="Arial" w:cs="Times New Roman" w:hint="default"/>
      </w:rPr>
    </w:lvl>
    <w:lvl w:ilvl="8" w:tplc="B66036C4">
      <w:start w:val="1"/>
      <w:numFmt w:val="bullet"/>
      <w:lvlText w:val="•"/>
      <w:lvlJc w:val="left"/>
      <w:pPr>
        <w:tabs>
          <w:tab w:val="num" w:pos="6480"/>
        </w:tabs>
        <w:ind w:left="6480" w:hanging="360"/>
      </w:pPr>
      <w:rPr>
        <w:rFonts w:ascii="Arial" w:hAnsi="Arial" w:cs="Times New Roman" w:hint="default"/>
      </w:rPr>
    </w:lvl>
  </w:abstractNum>
  <w:abstractNum w:abstractNumId="35" w15:restartNumberingAfterBreak="0">
    <w:nsid w:val="5F6747F2"/>
    <w:multiLevelType w:val="hybridMultilevel"/>
    <w:tmpl w:val="1160D084"/>
    <w:lvl w:ilvl="0" w:tplc="0D107C44">
      <w:start w:val="1"/>
      <w:numFmt w:val="bullet"/>
      <w:pStyle w:val="ListBulletSty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870FF9"/>
    <w:multiLevelType w:val="multilevel"/>
    <w:tmpl w:val="E9086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FC6023"/>
    <w:multiLevelType w:val="hybridMultilevel"/>
    <w:tmpl w:val="B7525FEE"/>
    <w:lvl w:ilvl="0" w:tplc="93C8C438">
      <w:start w:val="1"/>
      <w:numFmt w:val="bullet"/>
      <w:lvlText w:val="•"/>
      <w:lvlJc w:val="left"/>
      <w:pPr>
        <w:tabs>
          <w:tab w:val="num" w:pos="720"/>
        </w:tabs>
        <w:ind w:left="720" w:hanging="360"/>
      </w:pPr>
      <w:rPr>
        <w:rFonts w:ascii="Arial" w:hAnsi="Arial" w:cs="Times New Roman" w:hint="default"/>
      </w:rPr>
    </w:lvl>
    <w:lvl w:ilvl="1" w:tplc="2C62386E">
      <w:start w:val="1"/>
      <w:numFmt w:val="bullet"/>
      <w:lvlText w:val="•"/>
      <w:lvlJc w:val="left"/>
      <w:pPr>
        <w:tabs>
          <w:tab w:val="num" w:pos="1440"/>
        </w:tabs>
        <w:ind w:left="1440" w:hanging="360"/>
      </w:pPr>
      <w:rPr>
        <w:rFonts w:ascii="Arial" w:hAnsi="Arial" w:cs="Times New Roman" w:hint="default"/>
      </w:rPr>
    </w:lvl>
    <w:lvl w:ilvl="2" w:tplc="33D0FDBA">
      <w:start w:val="1"/>
      <w:numFmt w:val="bullet"/>
      <w:lvlText w:val="•"/>
      <w:lvlJc w:val="left"/>
      <w:pPr>
        <w:tabs>
          <w:tab w:val="num" w:pos="2160"/>
        </w:tabs>
        <w:ind w:left="2160" w:hanging="360"/>
      </w:pPr>
      <w:rPr>
        <w:rFonts w:ascii="Arial" w:hAnsi="Arial" w:cs="Times New Roman" w:hint="default"/>
      </w:rPr>
    </w:lvl>
    <w:lvl w:ilvl="3" w:tplc="6B9C9C6C">
      <w:start w:val="1"/>
      <w:numFmt w:val="bullet"/>
      <w:lvlText w:val="•"/>
      <w:lvlJc w:val="left"/>
      <w:pPr>
        <w:tabs>
          <w:tab w:val="num" w:pos="2880"/>
        </w:tabs>
        <w:ind w:left="2880" w:hanging="360"/>
      </w:pPr>
      <w:rPr>
        <w:rFonts w:ascii="Arial" w:hAnsi="Arial" w:cs="Times New Roman" w:hint="default"/>
      </w:rPr>
    </w:lvl>
    <w:lvl w:ilvl="4" w:tplc="6E8A3B74">
      <w:start w:val="1"/>
      <w:numFmt w:val="bullet"/>
      <w:lvlText w:val="•"/>
      <w:lvlJc w:val="left"/>
      <w:pPr>
        <w:tabs>
          <w:tab w:val="num" w:pos="3600"/>
        </w:tabs>
        <w:ind w:left="3600" w:hanging="360"/>
      </w:pPr>
      <w:rPr>
        <w:rFonts w:ascii="Arial" w:hAnsi="Arial" w:cs="Times New Roman" w:hint="default"/>
      </w:rPr>
    </w:lvl>
    <w:lvl w:ilvl="5" w:tplc="618251CA">
      <w:start w:val="1"/>
      <w:numFmt w:val="bullet"/>
      <w:lvlText w:val="•"/>
      <w:lvlJc w:val="left"/>
      <w:pPr>
        <w:tabs>
          <w:tab w:val="num" w:pos="4320"/>
        </w:tabs>
        <w:ind w:left="4320" w:hanging="360"/>
      </w:pPr>
      <w:rPr>
        <w:rFonts w:ascii="Arial" w:hAnsi="Arial" w:cs="Times New Roman" w:hint="default"/>
      </w:rPr>
    </w:lvl>
    <w:lvl w:ilvl="6" w:tplc="29BC5A78">
      <w:start w:val="1"/>
      <w:numFmt w:val="bullet"/>
      <w:lvlText w:val="•"/>
      <w:lvlJc w:val="left"/>
      <w:pPr>
        <w:tabs>
          <w:tab w:val="num" w:pos="5040"/>
        </w:tabs>
        <w:ind w:left="5040" w:hanging="360"/>
      </w:pPr>
      <w:rPr>
        <w:rFonts w:ascii="Arial" w:hAnsi="Arial" w:cs="Times New Roman" w:hint="default"/>
      </w:rPr>
    </w:lvl>
    <w:lvl w:ilvl="7" w:tplc="33EEC00A">
      <w:start w:val="1"/>
      <w:numFmt w:val="bullet"/>
      <w:lvlText w:val="•"/>
      <w:lvlJc w:val="left"/>
      <w:pPr>
        <w:tabs>
          <w:tab w:val="num" w:pos="5760"/>
        </w:tabs>
        <w:ind w:left="5760" w:hanging="360"/>
      </w:pPr>
      <w:rPr>
        <w:rFonts w:ascii="Arial" w:hAnsi="Arial" w:cs="Times New Roman" w:hint="default"/>
      </w:rPr>
    </w:lvl>
    <w:lvl w:ilvl="8" w:tplc="B13AB106">
      <w:start w:val="1"/>
      <w:numFmt w:val="bullet"/>
      <w:lvlText w:val="•"/>
      <w:lvlJc w:val="left"/>
      <w:pPr>
        <w:tabs>
          <w:tab w:val="num" w:pos="6480"/>
        </w:tabs>
        <w:ind w:left="6480" w:hanging="360"/>
      </w:pPr>
      <w:rPr>
        <w:rFonts w:ascii="Arial" w:hAnsi="Arial" w:cs="Times New Roman" w:hint="default"/>
      </w:rPr>
    </w:lvl>
  </w:abstractNum>
  <w:abstractNum w:abstractNumId="38" w15:restartNumberingAfterBreak="0">
    <w:nsid w:val="632426D8"/>
    <w:multiLevelType w:val="hybridMultilevel"/>
    <w:tmpl w:val="D26E740C"/>
    <w:lvl w:ilvl="0" w:tplc="0809000F">
      <w:start w:val="1"/>
      <w:numFmt w:val="decimal"/>
      <w:lvlText w:val="%1."/>
      <w:lvlJc w:val="left"/>
      <w:pPr>
        <w:ind w:left="530" w:hanging="360"/>
      </w:pPr>
    </w:lvl>
    <w:lvl w:ilvl="1" w:tplc="08090019" w:tentative="1">
      <w:start w:val="1"/>
      <w:numFmt w:val="lowerLetter"/>
      <w:lvlText w:val="%2."/>
      <w:lvlJc w:val="left"/>
      <w:pPr>
        <w:ind w:left="1250" w:hanging="360"/>
      </w:pPr>
    </w:lvl>
    <w:lvl w:ilvl="2" w:tplc="0809001B" w:tentative="1">
      <w:start w:val="1"/>
      <w:numFmt w:val="lowerRoman"/>
      <w:lvlText w:val="%3."/>
      <w:lvlJc w:val="right"/>
      <w:pPr>
        <w:ind w:left="1970" w:hanging="180"/>
      </w:pPr>
    </w:lvl>
    <w:lvl w:ilvl="3" w:tplc="0809000F" w:tentative="1">
      <w:start w:val="1"/>
      <w:numFmt w:val="decimal"/>
      <w:lvlText w:val="%4."/>
      <w:lvlJc w:val="left"/>
      <w:pPr>
        <w:ind w:left="2690" w:hanging="360"/>
      </w:pPr>
    </w:lvl>
    <w:lvl w:ilvl="4" w:tplc="08090019" w:tentative="1">
      <w:start w:val="1"/>
      <w:numFmt w:val="lowerLetter"/>
      <w:lvlText w:val="%5."/>
      <w:lvlJc w:val="left"/>
      <w:pPr>
        <w:ind w:left="3410" w:hanging="360"/>
      </w:pPr>
    </w:lvl>
    <w:lvl w:ilvl="5" w:tplc="0809001B" w:tentative="1">
      <w:start w:val="1"/>
      <w:numFmt w:val="lowerRoman"/>
      <w:lvlText w:val="%6."/>
      <w:lvlJc w:val="right"/>
      <w:pPr>
        <w:ind w:left="4130" w:hanging="180"/>
      </w:pPr>
    </w:lvl>
    <w:lvl w:ilvl="6" w:tplc="0809000F" w:tentative="1">
      <w:start w:val="1"/>
      <w:numFmt w:val="decimal"/>
      <w:lvlText w:val="%7."/>
      <w:lvlJc w:val="left"/>
      <w:pPr>
        <w:ind w:left="4850" w:hanging="360"/>
      </w:pPr>
    </w:lvl>
    <w:lvl w:ilvl="7" w:tplc="08090019" w:tentative="1">
      <w:start w:val="1"/>
      <w:numFmt w:val="lowerLetter"/>
      <w:lvlText w:val="%8."/>
      <w:lvlJc w:val="left"/>
      <w:pPr>
        <w:ind w:left="5570" w:hanging="360"/>
      </w:pPr>
    </w:lvl>
    <w:lvl w:ilvl="8" w:tplc="0809001B" w:tentative="1">
      <w:start w:val="1"/>
      <w:numFmt w:val="lowerRoman"/>
      <w:lvlText w:val="%9."/>
      <w:lvlJc w:val="right"/>
      <w:pPr>
        <w:ind w:left="6290" w:hanging="180"/>
      </w:pPr>
    </w:lvl>
  </w:abstractNum>
  <w:abstractNum w:abstractNumId="39" w15:restartNumberingAfterBreak="0">
    <w:nsid w:val="63F15B2B"/>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64846027"/>
    <w:multiLevelType w:val="hybridMultilevel"/>
    <w:tmpl w:val="0B02B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90A6224"/>
    <w:multiLevelType w:val="hybridMultilevel"/>
    <w:tmpl w:val="71822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396F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6B83D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7041547"/>
    <w:multiLevelType w:val="hybridMultilevel"/>
    <w:tmpl w:val="F2C632C4"/>
    <w:lvl w:ilvl="0" w:tplc="FA3EDE84">
      <w:start w:val="1"/>
      <w:numFmt w:val="bullet"/>
      <w:lvlText w:val="•"/>
      <w:lvlJc w:val="left"/>
      <w:pPr>
        <w:tabs>
          <w:tab w:val="num" w:pos="720"/>
        </w:tabs>
        <w:ind w:left="720" w:hanging="360"/>
      </w:pPr>
      <w:rPr>
        <w:rFonts w:ascii="Arial" w:hAnsi="Arial" w:cs="Times New Roman" w:hint="default"/>
      </w:rPr>
    </w:lvl>
    <w:lvl w:ilvl="1" w:tplc="F52894E6">
      <w:numFmt w:val="bullet"/>
      <w:lvlText w:val="•"/>
      <w:lvlJc w:val="left"/>
      <w:pPr>
        <w:tabs>
          <w:tab w:val="num" w:pos="1440"/>
        </w:tabs>
        <w:ind w:left="1440" w:hanging="360"/>
      </w:pPr>
      <w:rPr>
        <w:rFonts w:ascii="Arial" w:hAnsi="Arial" w:cs="Times New Roman" w:hint="default"/>
      </w:rPr>
    </w:lvl>
    <w:lvl w:ilvl="2" w:tplc="B7ACB136">
      <w:start w:val="1"/>
      <w:numFmt w:val="bullet"/>
      <w:lvlText w:val="•"/>
      <w:lvlJc w:val="left"/>
      <w:pPr>
        <w:tabs>
          <w:tab w:val="num" w:pos="2160"/>
        </w:tabs>
        <w:ind w:left="2160" w:hanging="360"/>
      </w:pPr>
      <w:rPr>
        <w:rFonts w:ascii="Arial" w:hAnsi="Arial" w:cs="Times New Roman" w:hint="default"/>
      </w:rPr>
    </w:lvl>
    <w:lvl w:ilvl="3" w:tplc="E352767A">
      <w:start w:val="1"/>
      <w:numFmt w:val="bullet"/>
      <w:lvlText w:val="•"/>
      <w:lvlJc w:val="left"/>
      <w:pPr>
        <w:tabs>
          <w:tab w:val="num" w:pos="2880"/>
        </w:tabs>
        <w:ind w:left="2880" w:hanging="360"/>
      </w:pPr>
      <w:rPr>
        <w:rFonts w:ascii="Arial" w:hAnsi="Arial" w:cs="Times New Roman" w:hint="default"/>
      </w:rPr>
    </w:lvl>
    <w:lvl w:ilvl="4" w:tplc="9B301DD4">
      <w:start w:val="1"/>
      <w:numFmt w:val="bullet"/>
      <w:lvlText w:val="•"/>
      <w:lvlJc w:val="left"/>
      <w:pPr>
        <w:tabs>
          <w:tab w:val="num" w:pos="3600"/>
        </w:tabs>
        <w:ind w:left="3600" w:hanging="360"/>
      </w:pPr>
      <w:rPr>
        <w:rFonts w:ascii="Arial" w:hAnsi="Arial" w:cs="Times New Roman" w:hint="default"/>
      </w:rPr>
    </w:lvl>
    <w:lvl w:ilvl="5" w:tplc="8F147D4C">
      <w:start w:val="1"/>
      <w:numFmt w:val="bullet"/>
      <w:lvlText w:val="•"/>
      <w:lvlJc w:val="left"/>
      <w:pPr>
        <w:tabs>
          <w:tab w:val="num" w:pos="4320"/>
        </w:tabs>
        <w:ind w:left="4320" w:hanging="360"/>
      </w:pPr>
      <w:rPr>
        <w:rFonts w:ascii="Arial" w:hAnsi="Arial" w:cs="Times New Roman" w:hint="default"/>
      </w:rPr>
    </w:lvl>
    <w:lvl w:ilvl="6" w:tplc="6CA443CE">
      <w:start w:val="1"/>
      <w:numFmt w:val="bullet"/>
      <w:lvlText w:val="•"/>
      <w:lvlJc w:val="left"/>
      <w:pPr>
        <w:tabs>
          <w:tab w:val="num" w:pos="5040"/>
        </w:tabs>
        <w:ind w:left="5040" w:hanging="360"/>
      </w:pPr>
      <w:rPr>
        <w:rFonts w:ascii="Arial" w:hAnsi="Arial" w:cs="Times New Roman" w:hint="default"/>
      </w:rPr>
    </w:lvl>
    <w:lvl w:ilvl="7" w:tplc="8E0E4D2E">
      <w:start w:val="1"/>
      <w:numFmt w:val="bullet"/>
      <w:lvlText w:val="•"/>
      <w:lvlJc w:val="left"/>
      <w:pPr>
        <w:tabs>
          <w:tab w:val="num" w:pos="5760"/>
        </w:tabs>
        <w:ind w:left="5760" w:hanging="360"/>
      </w:pPr>
      <w:rPr>
        <w:rFonts w:ascii="Arial" w:hAnsi="Arial" w:cs="Times New Roman" w:hint="default"/>
      </w:rPr>
    </w:lvl>
    <w:lvl w:ilvl="8" w:tplc="41FCF4A8">
      <w:start w:val="1"/>
      <w:numFmt w:val="bullet"/>
      <w:lvlText w:val="•"/>
      <w:lvlJc w:val="left"/>
      <w:pPr>
        <w:tabs>
          <w:tab w:val="num" w:pos="6480"/>
        </w:tabs>
        <w:ind w:left="6480" w:hanging="360"/>
      </w:pPr>
      <w:rPr>
        <w:rFonts w:ascii="Arial" w:hAnsi="Arial" w:cs="Times New Roman" w:hint="default"/>
      </w:rPr>
    </w:lvl>
  </w:abstractNum>
  <w:abstractNum w:abstractNumId="45" w15:restartNumberingAfterBreak="0">
    <w:nsid w:val="78AF35E2"/>
    <w:multiLevelType w:val="hybridMultilevel"/>
    <w:tmpl w:val="A5BEE7D6"/>
    <w:lvl w:ilvl="0" w:tplc="0809000F">
      <w:start w:val="1"/>
      <w:numFmt w:val="decimal"/>
      <w:lvlText w:val="%1."/>
      <w:lvlJc w:val="left"/>
      <w:pPr>
        <w:ind w:left="890" w:hanging="360"/>
      </w:pPr>
    </w:lvl>
    <w:lvl w:ilvl="1" w:tplc="08090019" w:tentative="1">
      <w:start w:val="1"/>
      <w:numFmt w:val="lowerLetter"/>
      <w:lvlText w:val="%2."/>
      <w:lvlJc w:val="left"/>
      <w:pPr>
        <w:ind w:left="1610" w:hanging="360"/>
      </w:pPr>
    </w:lvl>
    <w:lvl w:ilvl="2" w:tplc="0809001B" w:tentative="1">
      <w:start w:val="1"/>
      <w:numFmt w:val="lowerRoman"/>
      <w:lvlText w:val="%3."/>
      <w:lvlJc w:val="right"/>
      <w:pPr>
        <w:ind w:left="2330" w:hanging="180"/>
      </w:pPr>
    </w:lvl>
    <w:lvl w:ilvl="3" w:tplc="0809000F" w:tentative="1">
      <w:start w:val="1"/>
      <w:numFmt w:val="decimal"/>
      <w:lvlText w:val="%4."/>
      <w:lvlJc w:val="left"/>
      <w:pPr>
        <w:ind w:left="3050" w:hanging="360"/>
      </w:pPr>
    </w:lvl>
    <w:lvl w:ilvl="4" w:tplc="08090019" w:tentative="1">
      <w:start w:val="1"/>
      <w:numFmt w:val="lowerLetter"/>
      <w:lvlText w:val="%5."/>
      <w:lvlJc w:val="left"/>
      <w:pPr>
        <w:ind w:left="3770" w:hanging="360"/>
      </w:pPr>
    </w:lvl>
    <w:lvl w:ilvl="5" w:tplc="0809001B" w:tentative="1">
      <w:start w:val="1"/>
      <w:numFmt w:val="lowerRoman"/>
      <w:lvlText w:val="%6."/>
      <w:lvlJc w:val="right"/>
      <w:pPr>
        <w:ind w:left="4490" w:hanging="180"/>
      </w:pPr>
    </w:lvl>
    <w:lvl w:ilvl="6" w:tplc="0809000F" w:tentative="1">
      <w:start w:val="1"/>
      <w:numFmt w:val="decimal"/>
      <w:lvlText w:val="%7."/>
      <w:lvlJc w:val="left"/>
      <w:pPr>
        <w:ind w:left="5210" w:hanging="360"/>
      </w:pPr>
    </w:lvl>
    <w:lvl w:ilvl="7" w:tplc="08090019" w:tentative="1">
      <w:start w:val="1"/>
      <w:numFmt w:val="lowerLetter"/>
      <w:lvlText w:val="%8."/>
      <w:lvlJc w:val="left"/>
      <w:pPr>
        <w:ind w:left="5930" w:hanging="360"/>
      </w:pPr>
    </w:lvl>
    <w:lvl w:ilvl="8" w:tplc="0809001B" w:tentative="1">
      <w:start w:val="1"/>
      <w:numFmt w:val="lowerRoman"/>
      <w:lvlText w:val="%9."/>
      <w:lvlJc w:val="right"/>
      <w:pPr>
        <w:ind w:left="6650" w:hanging="180"/>
      </w:pPr>
    </w:lvl>
  </w:abstractNum>
  <w:abstractNum w:abstractNumId="46" w15:restartNumberingAfterBreak="0">
    <w:nsid w:val="79C9622F"/>
    <w:multiLevelType w:val="hybridMultilevel"/>
    <w:tmpl w:val="CA70E0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7CFE756F"/>
    <w:multiLevelType w:val="hybridMultilevel"/>
    <w:tmpl w:val="80047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7FAF3C1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53745087">
    <w:abstractNumId w:val="41"/>
  </w:num>
  <w:num w:numId="2" w16cid:durableId="2088532122">
    <w:abstractNumId w:val="40"/>
  </w:num>
  <w:num w:numId="3" w16cid:durableId="1673558870">
    <w:abstractNumId w:val="22"/>
  </w:num>
  <w:num w:numId="4" w16cid:durableId="1229998588">
    <w:abstractNumId w:val="48"/>
  </w:num>
  <w:num w:numId="5" w16cid:durableId="2131196918">
    <w:abstractNumId w:val="43"/>
  </w:num>
  <w:num w:numId="6" w16cid:durableId="1894074414">
    <w:abstractNumId w:val="33"/>
  </w:num>
  <w:num w:numId="7" w16cid:durableId="623510477">
    <w:abstractNumId w:val="42"/>
  </w:num>
  <w:num w:numId="8" w16cid:durableId="166680375">
    <w:abstractNumId w:val="28"/>
  </w:num>
  <w:num w:numId="9" w16cid:durableId="2140416686">
    <w:abstractNumId w:val="25"/>
  </w:num>
  <w:num w:numId="10" w16cid:durableId="436147020">
    <w:abstractNumId w:val="39"/>
  </w:num>
  <w:num w:numId="11" w16cid:durableId="2030599157">
    <w:abstractNumId w:val="35"/>
  </w:num>
  <w:num w:numId="12" w16cid:durableId="1907256159">
    <w:abstractNumId w:val="9"/>
  </w:num>
  <w:num w:numId="13" w16cid:durableId="483818661">
    <w:abstractNumId w:val="8"/>
  </w:num>
  <w:num w:numId="14" w16cid:durableId="1883128585">
    <w:abstractNumId w:val="7"/>
  </w:num>
  <w:num w:numId="15" w16cid:durableId="268777938">
    <w:abstractNumId w:val="6"/>
  </w:num>
  <w:num w:numId="16" w16cid:durableId="417529949">
    <w:abstractNumId w:val="5"/>
  </w:num>
  <w:num w:numId="17" w16cid:durableId="1867715032">
    <w:abstractNumId w:val="4"/>
  </w:num>
  <w:num w:numId="18" w16cid:durableId="1650861454">
    <w:abstractNumId w:val="3"/>
  </w:num>
  <w:num w:numId="19" w16cid:durableId="1063479147">
    <w:abstractNumId w:val="2"/>
  </w:num>
  <w:num w:numId="20" w16cid:durableId="524905540">
    <w:abstractNumId w:val="1"/>
  </w:num>
  <w:num w:numId="21" w16cid:durableId="767697161">
    <w:abstractNumId w:val="0"/>
  </w:num>
  <w:num w:numId="22" w16cid:durableId="48848719">
    <w:abstractNumId w:val="35"/>
  </w:num>
  <w:num w:numId="23" w16cid:durableId="670566592">
    <w:abstractNumId w:val="35"/>
  </w:num>
  <w:num w:numId="24" w16cid:durableId="886794657">
    <w:abstractNumId w:val="35"/>
  </w:num>
  <w:num w:numId="25" w16cid:durableId="242297498">
    <w:abstractNumId w:val="35"/>
  </w:num>
  <w:num w:numId="26" w16cid:durableId="696388833">
    <w:abstractNumId w:val="20"/>
  </w:num>
  <w:num w:numId="27" w16cid:durableId="762839586">
    <w:abstractNumId w:val="19"/>
  </w:num>
  <w:num w:numId="28" w16cid:durableId="1857572818">
    <w:abstractNumId w:val="47"/>
  </w:num>
  <w:num w:numId="29" w16cid:durableId="1287927066">
    <w:abstractNumId w:val="27"/>
  </w:num>
  <w:num w:numId="30" w16cid:durableId="629017531">
    <w:abstractNumId w:val="44"/>
  </w:num>
  <w:num w:numId="31" w16cid:durableId="98960595">
    <w:abstractNumId w:val="37"/>
  </w:num>
  <w:num w:numId="32" w16cid:durableId="752630090">
    <w:abstractNumId w:val="34"/>
  </w:num>
  <w:num w:numId="33" w16cid:durableId="749736595">
    <w:abstractNumId w:val="15"/>
  </w:num>
  <w:num w:numId="34" w16cid:durableId="207658408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35256051">
    <w:abstractNumId w:val="36"/>
    <w:lvlOverride w:ilvl="0">
      <w:lvl w:ilvl="0">
        <w:numFmt w:val="bullet"/>
        <w:lvlText w:val=""/>
        <w:lvlJc w:val="left"/>
        <w:pPr>
          <w:tabs>
            <w:tab w:val="num" w:pos="720"/>
          </w:tabs>
          <w:ind w:left="720" w:hanging="360"/>
        </w:pPr>
        <w:rPr>
          <w:rFonts w:ascii="Wingdings" w:hAnsi="Wingdings" w:hint="default"/>
          <w:sz w:val="20"/>
        </w:rPr>
      </w:lvl>
    </w:lvlOverride>
  </w:num>
  <w:num w:numId="36" w16cid:durableId="234358271">
    <w:abstractNumId w:val="32"/>
  </w:num>
  <w:num w:numId="37" w16cid:durableId="687412379">
    <w:abstractNumId w:val="24"/>
    <w:lvlOverride w:ilvl="0">
      <w:lvl w:ilvl="0">
        <w:numFmt w:val="bullet"/>
        <w:lvlText w:val=""/>
        <w:lvlJc w:val="left"/>
        <w:pPr>
          <w:tabs>
            <w:tab w:val="num" w:pos="2520"/>
          </w:tabs>
          <w:ind w:left="2520" w:hanging="360"/>
        </w:pPr>
        <w:rPr>
          <w:rFonts w:ascii="Wingdings" w:hAnsi="Wingdings" w:hint="default"/>
          <w:sz w:val="20"/>
        </w:rPr>
      </w:lvl>
    </w:lvlOverride>
  </w:num>
  <w:num w:numId="38" w16cid:durableId="2086487681">
    <w:abstractNumId w:val="19"/>
  </w:num>
  <w:num w:numId="39" w16cid:durableId="1696155382">
    <w:abstractNumId w:val="18"/>
  </w:num>
  <w:num w:numId="40" w16cid:durableId="1095203120">
    <w:abstractNumId w:val="31"/>
  </w:num>
  <w:num w:numId="41" w16cid:durableId="928270709">
    <w:abstractNumId w:val="12"/>
  </w:num>
  <w:num w:numId="42" w16cid:durableId="928153366">
    <w:abstractNumId w:val="17"/>
  </w:num>
  <w:num w:numId="43" w16cid:durableId="180361728">
    <w:abstractNumId w:val="14"/>
  </w:num>
  <w:num w:numId="44" w16cid:durableId="673070422">
    <w:abstractNumId w:val="46"/>
  </w:num>
  <w:num w:numId="45" w16cid:durableId="15934219">
    <w:abstractNumId w:val="16"/>
  </w:num>
  <w:num w:numId="46" w16cid:durableId="559562912">
    <w:abstractNumId w:val="45"/>
  </w:num>
  <w:num w:numId="47" w16cid:durableId="1393698352">
    <w:abstractNumId w:val="21"/>
  </w:num>
  <w:num w:numId="48" w16cid:durableId="2008751535">
    <w:abstractNumId w:val="11"/>
  </w:num>
  <w:num w:numId="49" w16cid:durableId="523519260">
    <w:abstractNumId w:val="13"/>
  </w:num>
  <w:num w:numId="50" w16cid:durableId="1435980775">
    <w:abstractNumId w:val="10"/>
  </w:num>
  <w:num w:numId="51" w16cid:durableId="1453132004">
    <w:abstractNumId w:val="23"/>
  </w:num>
  <w:num w:numId="52" w16cid:durableId="657421712">
    <w:abstractNumId w:val="38"/>
  </w:num>
  <w:num w:numId="53" w16cid:durableId="842548911">
    <w:abstractNumId w:val="26"/>
  </w:num>
  <w:num w:numId="54" w16cid:durableId="124842199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175"/>
    <w:rsid w:val="00007D0F"/>
    <w:rsid w:val="00032A83"/>
    <w:rsid w:val="0003614E"/>
    <w:rsid w:val="0005092F"/>
    <w:rsid w:val="000754E6"/>
    <w:rsid w:val="00081AEE"/>
    <w:rsid w:val="000A4E51"/>
    <w:rsid w:val="000A6B19"/>
    <w:rsid w:val="000B090C"/>
    <w:rsid w:val="000B68A4"/>
    <w:rsid w:val="000C29EA"/>
    <w:rsid w:val="000C71A9"/>
    <w:rsid w:val="000E7175"/>
    <w:rsid w:val="000E7302"/>
    <w:rsid w:val="000E7E23"/>
    <w:rsid w:val="001157A6"/>
    <w:rsid w:val="0012442C"/>
    <w:rsid w:val="0013248C"/>
    <w:rsid w:val="00132C29"/>
    <w:rsid w:val="00165C21"/>
    <w:rsid w:val="00190D09"/>
    <w:rsid w:val="001938E2"/>
    <w:rsid w:val="0019448C"/>
    <w:rsid w:val="001A1457"/>
    <w:rsid w:val="001B1039"/>
    <w:rsid w:val="001C5EE6"/>
    <w:rsid w:val="001D0D7C"/>
    <w:rsid w:val="001D66FE"/>
    <w:rsid w:val="001D6FBD"/>
    <w:rsid w:val="001E64E9"/>
    <w:rsid w:val="00204B15"/>
    <w:rsid w:val="00210947"/>
    <w:rsid w:val="00220906"/>
    <w:rsid w:val="00223F89"/>
    <w:rsid w:val="002426FD"/>
    <w:rsid w:val="00261E1A"/>
    <w:rsid w:val="00291D4B"/>
    <w:rsid w:val="002F2B19"/>
    <w:rsid w:val="00307EC5"/>
    <w:rsid w:val="00316A40"/>
    <w:rsid w:val="00320CB3"/>
    <w:rsid w:val="003267F7"/>
    <w:rsid w:val="00344362"/>
    <w:rsid w:val="003517D4"/>
    <w:rsid w:val="00371E4F"/>
    <w:rsid w:val="00393C96"/>
    <w:rsid w:val="00395FFC"/>
    <w:rsid w:val="003A7829"/>
    <w:rsid w:val="003B4C52"/>
    <w:rsid w:val="003C41CC"/>
    <w:rsid w:val="003D2C05"/>
    <w:rsid w:val="003F3226"/>
    <w:rsid w:val="003F5FCD"/>
    <w:rsid w:val="00400FC9"/>
    <w:rsid w:val="0040381C"/>
    <w:rsid w:val="004122E1"/>
    <w:rsid w:val="00416B1E"/>
    <w:rsid w:val="00444494"/>
    <w:rsid w:val="00450F34"/>
    <w:rsid w:val="00473577"/>
    <w:rsid w:val="00492337"/>
    <w:rsid w:val="004E748B"/>
    <w:rsid w:val="00515503"/>
    <w:rsid w:val="005409E6"/>
    <w:rsid w:val="00546AC1"/>
    <w:rsid w:val="00555B99"/>
    <w:rsid w:val="0057071B"/>
    <w:rsid w:val="005745E3"/>
    <w:rsid w:val="00576E9C"/>
    <w:rsid w:val="0059486F"/>
    <w:rsid w:val="00595367"/>
    <w:rsid w:val="005A43D6"/>
    <w:rsid w:val="005A6087"/>
    <w:rsid w:val="005B78C2"/>
    <w:rsid w:val="005C7CE8"/>
    <w:rsid w:val="005F64ED"/>
    <w:rsid w:val="00642326"/>
    <w:rsid w:val="006529F6"/>
    <w:rsid w:val="00663EC7"/>
    <w:rsid w:val="00670598"/>
    <w:rsid w:val="006738ED"/>
    <w:rsid w:val="00675CEE"/>
    <w:rsid w:val="006779D5"/>
    <w:rsid w:val="00686FAA"/>
    <w:rsid w:val="00687737"/>
    <w:rsid w:val="006A6B1E"/>
    <w:rsid w:val="006B2C59"/>
    <w:rsid w:val="006D2C02"/>
    <w:rsid w:val="006D341E"/>
    <w:rsid w:val="006E1879"/>
    <w:rsid w:val="006E231F"/>
    <w:rsid w:val="006E6643"/>
    <w:rsid w:val="00713C40"/>
    <w:rsid w:val="007213AC"/>
    <w:rsid w:val="00744B62"/>
    <w:rsid w:val="007844C6"/>
    <w:rsid w:val="007E341B"/>
    <w:rsid w:val="00800015"/>
    <w:rsid w:val="00802DCB"/>
    <w:rsid w:val="0080764E"/>
    <w:rsid w:val="0082208D"/>
    <w:rsid w:val="00833997"/>
    <w:rsid w:val="00845990"/>
    <w:rsid w:val="00861205"/>
    <w:rsid w:val="00862D49"/>
    <w:rsid w:val="00880869"/>
    <w:rsid w:val="00881C6D"/>
    <w:rsid w:val="008A541F"/>
    <w:rsid w:val="008B39F2"/>
    <w:rsid w:val="008D338A"/>
    <w:rsid w:val="008E2F97"/>
    <w:rsid w:val="008F23C9"/>
    <w:rsid w:val="00904F37"/>
    <w:rsid w:val="0090739B"/>
    <w:rsid w:val="0091099B"/>
    <w:rsid w:val="009121F4"/>
    <w:rsid w:val="00923443"/>
    <w:rsid w:val="0093300A"/>
    <w:rsid w:val="009375CF"/>
    <w:rsid w:val="00944A5D"/>
    <w:rsid w:val="009474F6"/>
    <w:rsid w:val="00955FCA"/>
    <w:rsid w:val="009746B8"/>
    <w:rsid w:val="009A133D"/>
    <w:rsid w:val="009A25C8"/>
    <w:rsid w:val="009D0A49"/>
    <w:rsid w:val="009D164A"/>
    <w:rsid w:val="00A12A51"/>
    <w:rsid w:val="00A1313D"/>
    <w:rsid w:val="00A164DE"/>
    <w:rsid w:val="00A21749"/>
    <w:rsid w:val="00A252B6"/>
    <w:rsid w:val="00A3217E"/>
    <w:rsid w:val="00A33452"/>
    <w:rsid w:val="00A36B13"/>
    <w:rsid w:val="00A43C0E"/>
    <w:rsid w:val="00A47B2A"/>
    <w:rsid w:val="00A70527"/>
    <w:rsid w:val="00A75720"/>
    <w:rsid w:val="00A84B7E"/>
    <w:rsid w:val="00A86933"/>
    <w:rsid w:val="00AA4B08"/>
    <w:rsid w:val="00AC26BA"/>
    <w:rsid w:val="00AD530C"/>
    <w:rsid w:val="00AD58A5"/>
    <w:rsid w:val="00B056D7"/>
    <w:rsid w:val="00B26DA4"/>
    <w:rsid w:val="00B33E6D"/>
    <w:rsid w:val="00B550A3"/>
    <w:rsid w:val="00B8354D"/>
    <w:rsid w:val="00BA1F69"/>
    <w:rsid w:val="00BA6E50"/>
    <w:rsid w:val="00BB3F97"/>
    <w:rsid w:val="00BC7E83"/>
    <w:rsid w:val="00BD12F6"/>
    <w:rsid w:val="00C279C1"/>
    <w:rsid w:val="00D50D78"/>
    <w:rsid w:val="00D613D4"/>
    <w:rsid w:val="00D61C00"/>
    <w:rsid w:val="00D74C38"/>
    <w:rsid w:val="00D760D4"/>
    <w:rsid w:val="00D83879"/>
    <w:rsid w:val="00D94B5C"/>
    <w:rsid w:val="00DB0782"/>
    <w:rsid w:val="00DC1197"/>
    <w:rsid w:val="00DF210C"/>
    <w:rsid w:val="00DF3588"/>
    <w:rsid w:val="00E07A83"/>
    <w:rsid w:val="00E1043D"/>
    <w:rsid w:val="00E13D4D"/>
    <w:rsid w:val="00E167BF"/>
    <w:rsid w:val="00E2096D"/>
    <w:rsid w:val="00E53C82"/>
    <w:rsid w:val="00E6113D"/>
    <w:rsid w:val="00E64498"/>
    <w:rsid w:val="00E74806"/>
    <w:rsid w:val="00E914BC"/>
    <w:rsid w:val="00EE3576"/>
    <w:rsid w:val="00F13F35"/>
    <w:rsid w:val="00F477F5"/>
    <w:rsid w:val="00F5649D"/>
    <w:rsid w:val="00F64C5B"/>
    <w:rsid w:val="00FB0622"/>
    <w:rsid w:val="00FB4A98"/>
    <w:rsid w:val="00FB6514"/>
    <w:rsid w:val="00FD01C1"/>
    <w:rsid w:val="00FD4C69"/>
    <w:rsid w:val="00FE1B7A"/>
    <w:rsid w:val="00FF32FD"/>
    <w:rsid w:val="00FF5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34F97"/>
  <w15:chartTrackingRefBased/>
  <w15:docId w15:val="{3870910E-9F91-4C99-B18B-2CCDF5E17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175"/>
    <w:pPr>
      <w:spacing w:after="0" w:line="240" w:lineRule="auto"/>
    </w:pPr>
    <w:rPr>
      <w:rFonts w:ascii="Arial" w:hAnsi="Arial" w:cs="Arial"/>
    </w:rPr>
  </w:style>
  <w:style w:type="paragraph" w:styleId="Heading1">
    <w:name w:val="heading 1"/>
    <w:basedOn w:val="Normal"/>
    <w:next w:val="Normal"/>
    <w:link w:val="Heading1Char"/>
    <w:uiPriority w:val="9"/>
    <w:qFormat/>
    <w:rsid w:val="006A6B1E"/>
    <w:pPr>
      <w:keepNext/>
      <w:keepLines/>
      <w:spacing w:after="120"/>
      <w:outlineLvl w:val="0"/>
    </w:pPr>
    <w:rPr>
      <w:rFonts w:eastAsiaTheme="majorEastAsia" w:cstheme="majorBidi"/>
      <w:b/>
      <w:caps/>
      <w:color w:val="000000" w:themeColor="text1"/>
      <w:sz w:val="32"/>
      <w:szCs w:val="32"/>
    </w:rPr>
  </w:style>
  <w:style w:type="paragraph" w:styleId="Heading2">
    <w:name w:val="heading 2"/>
    <w:basedOn w:val="Normal"/>
    <w:next w:val="Normal"/>
    <w:link w:val="Heading2Char"/>
    <w:uiPriority w:val="9"/>
    <w:unhideWhenUsed/>
    <w:qFormat/>
    <w:rsid w:val="006A6B1E"/>
    <w:pPr>
      <w:keepNext/>
      <w:keepLines/>
      <w:spacing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6A6B1E"/>
    <w:pPr>
      <w:keepNext/>
      <w:keepLines/>
      <w:spacing w:after="120"/>
      <w:outlineLvl w:val="2"/>
    </w:pPr>
    <w:rPr>
      <w:rFonts w:eastAsiaTheme="majorEastAsia" w:cstheme="majorBidi"/>
      <w:sz w:val="24"/>
      <w:szCs w:val="24"/>
    </w:rPr>
  </w:style>
  <w:style w:type="paragraph" w:styleId="Heading4">
    <w:name w:val="heading 4"/>
    <w:basedOn w:val="Normal"/>
    <w:next w:val="Normal"/>
    <w:link w:val="Heading4Char"/>
    <w:uiPriority w:val="9"/>
    <w:unhideWhenUsed/>
    <w:qFormat/>
    <w:rsid w:val="006A6B1E"/>
    <w:pPr>
      <w:keepNext/>
      <w:keepLines/>
      <w:spacing w:after="120"/>
      <w:outlineLvl w:val="3"/>
    </w:pPr>
    <w:rPr>
      <w:rFonts w:eastAsiaTheme="majorEastAsia" w:cstheme="majorBidi"/>
      <w:iCs/>
    </w:rPr>
  </w:style>
  <w:style w:type="paragraph" w:styleId="Heading5">
    <w:name w:val="heading 5"/>
    <w:basedOn w:val="Normal"/>
    <w:next w:val="Normal"/>
    <w:link w:val="Heading5Char"/>
    <w:uiPriority w:val="9"/>
    <w:unhideWhenUsed/>
    <w:rsid w:val="001D0D7C"/>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rsid w:val="001D0D7C"/>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rsid w:val="001D0D7C"/>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rsid w:val="001D0D7C"/>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rsid w:val="001D0D7C"/>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6A40"/>
    <w:rPr>
      <w:color w:val="0000FF" w:themeColor="hyperlink"/>
      <w:u w:val="single"/>
    </w:rPr>
  </w:style>
  <w:style w:type="character" w:customStyle="1" w:styleId="Heading1Char">
    <w:name w:val="Heading 1 Char"/>
    <w:basedOn w:val="DefaultParagraphFont"/>
    <w:link w:val="Heading1"/>
    <w:uiPriority w:val="9"/>
    <w:rsid w:val="006A6B1E"/>
    <w:rPr>
      <w:rFonts w:ascii="Arial" w:eastAsiaTheme="majorEastAsia" w:hAnsi="Arial" w:cstheme="majorBidi"/>
      <w:b/>
      <w:caps/>
      <w:color w:val="000000" w:themeColor="text1"/>
      <w:sz w:val="32"/>
      <w:szCs w:val="32"/>
    </w:rPr>
  </w:style>
  <w:style w:type="character" w:customStyle="1" w:styleId="Heading2Char">
    <w:name w:val="Heading 2 Char"/>
    <w:basedOn w:val="DefaultParagraphFont"/>
    <w:link w:val="Heading2"/>
    <w:uiPriority w:val="9"/>
    <w:rsid w:val="006A6B1E"/>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6A6B1E"/>
    <w:rPr>
      <w:rFonts w:ascii="Arial" w:eastAsiaTheme="majorEastAsia" w:hAnsi="Arial" w:cstheme="majorBidi"/>
      <w:sz w:val="24"/>
      <w:szCs w:val="24"/>
    </w:rPr>
  </w:style>
  <w:style w:type="character" w:customStyle="1" w:styleId="Heading4Char">
    <w:name w:val="Heading 4 Char"/>
    <w:basedOn w:val="DefaultParagraphFont"/>
    <w:link w:val="Heading4"/>
    <w:uiPriority w:val="9"/>
    <w:rsid w:val="006A6B1E"/>
    <w:rPr>
      <w:rFonts w:ascii="Arial" w:eastAsiaTheme="majorEastAsia" w:hAnsi="Arial" w:cstheme="majorBidi"/>
      <w:iCs/>
    </w:rPr>
  </w:style>
  <w:style w:type="paragraph" w:styleId="Title">
    <w:name w:val="Title"/>
    <w:basedOn w:val="Normal"/>
    <w:next w:val="Normal"/>
    <w:link w:val="TitleChar"/>
    <w:uiPriority w:val="10"/>
    <w:qFormat/>
    <w:rsid w:val="006A6B1E"/>
    <w:pPr>
      <w:contextualSpacing/>
    </w:pPr>
    <w:rPr>
      <w:rFonts w:eastAsiaTheme="majorEastAsia" w:cstheme="majorBidi"/>
      <w:b/>
      <w:kern w:val="28"/>
      <w:sz w:val="48"/>
      <w:szCs w:val="56"/>
    </w:rPr>
  </w:style>
  <w:style w:type="character" w:customStyle="1" w:styleId="TitleChar">
    <w:name w:val="Title Char"/>
    <w:basedOn w:val="DefaultParagraphFont"/>
    <w:link w:val="Title"/>
    <w:uiPriority w:val="10"/>
    <w:rsid w:val="006A6B1E"/>
    <w:rPr>
      <w:rFonts w:ascii="Arial" w:eastAsiaTheme="majorEastAsia" w:hAnsi="Arial" w:cstheme="majorBidi"/>
      <w:b/>
      <w:kern w:val="28"/>
      <w:sz w:val="48"/>
      <w:szCs w:val="56"/>
    </w:rPr>
  </w:style>
  <w:style w:type="paragraph" w:styleId="Subtitle">
    <w:name w:val="Subtitle"/>
    <w:basedOn w:val="Normal"/>
    <w:next w:val="Normal"/>
    <w:link w:val="SubtitleChar"/>
    <w:uiPriority w:val="11"/>
    <w:qFormat/>
    <w:rsid w:val="006A6B1E"/>
    <w:pPr>
      <w:numPr>
        <w:ilvl w:val="1"/>
      </w:numPr>
      <w:spacing w:after="160"/>
    </w:pPr>
    <w:rPr>
      <w:rFonts w:eastAsiaTheme="minorEastAsia"/>
      <w:b/>
      <w:color w:val="000000" w:themeColor="text1"/>
      <w:sz w:val="24"/>
    </w:rPr>
  </w:style>
  <w:style w:type="character" w:customStyle="1" w:styleId="SubtitleChar">
    <w:name w:val="Subtitle Char"/>
    <w:basedOn w:val="DefaultParagraphFont"/>
    <w:link w:val="Subtitle"/>
    <w:uiPriority w:val="11"/>
    <w:rsid w:val="006A6B1E"/>
    <w:rPr>
      <w:rFonts w:ascii="Arial" w:eastAsiaTheme="minorEastAsia" w:hAnsi="Arial"/>
      <w:b/>
      <w:color w:val="000000" w:themeColor="text1"/>
      <w:sz w:val="24"/>
    </w:rPr>
  </w:style>
  <w:style w:type="character" w:styleId="SubtleEmphasis">
    <w:name w:val="Subtle Emphasis"/>
    <w:uiPriority w:val="19"/>
    <w:rsid w:val="001D0D7C"/>
    <w:rPr>
      <w:i/>
      <w:iCs/>
    </w:rPr>
  </w:style>
  <w:style w:type="character" w:styleId="Emphasis">
    <w:name w:val="Emphasis"/>
    <w:uiPriority w:val="20"/>
    <w:qFormat/>
    <w:rsid w:val="006A6B1E"/>
    <w:rPr>
      <w:i/>
      <w:iCs/>
    </w:rPr>
  </w:style>
  <w:style w:type="paragraph" w:styleId="Quote">
    <w:name w:val="Quote"/>
    <w:basedOn w:val="Normal"/>
    <w:next w:val="Normal"/>
    <w:link w:val="QuoteChar"/>
    <w:uiPriority w:val="29"/>
    <w:qFormat/>
    <w:rsid w:val="006A6B1E"/>
    <w:pPr>
      <w:ind w:left="357" w:right="357"/>
    </w:pPr>
    <w:rPr>
      <w:i/>
      <w:iCs/>
    </w:rPr>
  </w:style>
  <w:style w:type="character" w:customStyle="1" w:styleId="QuoteChar">
    <w:name w:val="Quote Char"/>
    <w:basedOn w:val="DefaultParagraphFont"/>
    <w:link w:val="Quote"/>
    <w:uiPriority w:val="29"/>
    <w:rsid w:val="006A6B1E"/>
    <w:rPr>
      <w:rFonts w:ascii="Arial" w:hAnsi="Arial"/>
      <w:i/>
      <w:iCs/>
    </w:rPr>
  </w:style>
  <w:style w:type="paragraph" w:styleId="TOC1">
    <w:name w:val="toc 1"/>
    <w:basedOn w:val="Normal"/>
    <w:next w:val="Normal"/>
    <w:autoRedefine/>
    <w:uiPriority w:val="39"/>
    <w:unhideWhenUsed/>
    <w:qFormat/>
    <w:rsid w:val="006A6B1E"/>
    <w:pPr>
      <w:spacing w:after="120"/>
    </w:pPr>
    <w:rPr>
      <w:b/>
      <w:caps/>
    </w:rPr>
  </w:style>
  <w:style w:type="paragraph" w:styleId="TOC2">
    <w:name w:val="toc 2"/>
    <w:basedOn w:val="Normal"/>
    <w:next w:val="Normal"/>
    <w:autoRedefine/>
    <w:uiPriority w:val="39"/>
    <w:unhideWhenUsed/>
    <w:rsid w:val="00081AEE"/>
    <w:pPr>
      <w:spacing w:after="120"/>
      <w:ind w:left="221"/>
    </w:pPr>
    <w:rPr>
      <w:b/>
    </w:rPr>
  </w:style>
  <w:style w:type="paragraph" w:styleId="TOC3">
    <w:name w:val="toc 3"/>
    <w:basedOn w:val="Normal"/>
    <w:next w:val="Normal"/>
    <w:autoRedefine/>
    <w:uiPriority w:val="39"/>
    <w:unhideWhenUsed/>
    <w:rsid w:val="0005092F"/>
    <w:pPr>
      <w:spacing w:after="120"/>
      <w:ind w:left="442"/>
    </w:pPr>
    <w:rPr>
      <w:i/>
    </w:rPr>
  </w:style>
  <w:style w:type="paragraph" w:styleId="TOC4">
    <w:name w:val="toc 4"/>
    <w:basedOn w:val="Normal"/>
    <w:next w:val="Normal"/>
    <w:autoRedefine/>
    <w:uiPriority w:val="39"/>
    <w:semiHidden/>
    <w:unhideWhenUsed/>
    <w:rsid w:val="00081AEE"/>
    <w:pPr>
      <w:spacing w:after="120"/>
      <w:ind w:left="658"/>
    </w:pPr>
  </w:style>
  <w:style w:type="paragraph" w:styleId="FootnoteText">
    <w:name w:val="footnote text"/>
    <w:basedOn w:val="Normal"/>
    <w:link w:val="FootnoteTextChar"/>
    <w:uiPriority w:val="99"/>
    <w:semiHidden/>
    <w:unhideWhenUsed/>
    <w:rsid w:val="00081AEE"/>
    <w:rPr>
      <w:sz w:val="20"/>
      <w:szCs w:val="20"/>
    </w:rPr>
  </w:style>
  <w:style w:type="character" w:customStyle="1" w:styleId="FootnoteTextChar">
    <w:name w:val="Footnote Text Char"/>
    <w:basedOn w:val="DefaultParagraphFont"/>
    <w:link w:val="FootnoteText"/>
    <w:uiPriority w:val="99"/>
    <w:semiHidden/>
    <w:rsid w:val="00081AEE"/>
    <w:rPr>
      <w:sz w:val="20"/>
      <w:szCs w:val="20"/>
    </w:rPr>
  </w:style>
  <w:style w:type="character" w:styleId="FootnoteReference">
    <w:name w:val="footnote reference"/>
    <w:basedOn w:val="DefaultParagraphFont"/>
    <w:uiPriority w:val="99"/>
    <w:semiHidden/>
    <w:unhideWhenUsed/>
    <w:rsid w:val="00081AEE"/>
    <w:rPr>
      <w:vertAlign w:val="superscript"/>
    </w:rPr>
  </w:style>
  <w:style w:type="paragraph" w:styleId="Caption">
    <w:name w:val="caption"/>
    <w:basedOn w:val="Normal"/>
    <w:next w:val="Normal"/>
    <w:uiPriority w:val="35"/>
    <w:unhideWhenUsed/>
    <w:qFormat/>
    <w:rsid w:val="006A6B1E"/>
    <w:rPr>
      <w:i/>
      <w:iCs/>
      <w:szCs w:val="18"/>
    </w:rPr>
  </w:style>
  <w:style w:type="paragraph" w:styleId="EndnoteText">
    <w:name w:val="endnote text"/>
    <w:basedOn w:val="Normal"/>
    <w:link w:val="EndnoteTextChar"/>
    <w:uiPriority w:val="99"/>
    <w:semiHidden/>
    <w:unhideWhenUsed/>
    <w:rsid w:val="00316A40"/>
    <w:rPr>
      <w:sz w:val="20"/>
      <w:szCs w:val="20"/>
    </w:rPr>
  </w:style>
  <w:style w:type="character" w:customStyle="1" w:styleId="EndnoteTextChar">
    <w:name w:val="Endnote Text Char"/>
    <w:basedOn w:val="DefaultParagraphFont"/>
    <w:link w:val="EndnoteText"/>
    <w:uiPriority w:val="99"/>
    <w:semiHidden/>
    <w:rsid w:val="00316A40"/>
    <w:rPr>
      <w:sz w:val="20"/>
      <w:szCs w:val="20"/>
    </w:rPr>
  </w:style>
  <w:style w:type="character" w:styleId="EndnoteReference">
    <w:name w:val="endnote reference"/>
    <w:basedOn w:val="DefaultParagraphFont"/>
    <w:uiPriority w:val="99"/>
    <w:semiHidden/>
    <w:unhideWhenUsed/>
    <w:rsid w:val="00316A40"/>
    <w:rPr>
      <w:vertAlign w:val="superscript"/>
    </w:rPr>
  </w:style>
  <w:style w:type="paragraph" w:styleId="Header">
    <w:name w:val="header"/>
    <w:basedOn w:val="Normal"/>
    <w:link w:val="HeaderChar"/>
    <w:unhideWhenUsed/>
    <w:rsid w:val="00371E4F"/>
    <w:pPr>
      <w:tabs>
        <w:tab w:val="center" w:pos="4513"/>
        <w:tab w:val="right" w:pos="9026"/>
      </w:tabs>
    </w:pPr>
  </w:style>
  <w:style w:type="character" w:customStyle="1" w:styleId="HeaderChar">
    <w:name w:val="Header Char"/>
    <w:basedOn w:val="DefaultParagraphFont"/>
    <w:link w:val="Header"/>
    <w:rsid w:val="00371E4F"/>
  </w:style>
  <w:style w:type="paragraph" w:styleId="Footer">
    <w:name w:val="footer"/>
    <w:basedOn w:val="Normal"/>
    <w:link w:val="FooterChar"/>
    <w:uiPriority w:val="99"/>
    <w:unhideWhenUsed/>
    <w:rsid w:val="00371E4F"/>
    <w:pPr>
      <w:tabs>
        <w:tab w:val="center" w:pos="4513"/>
        <w:tab w:val="right" w:pos="9026"/>
      </w:tabs>
    </w:pPr>
  </w:style>
  <w:style w:type="character" w:customStyle="1" w:styleId="FooterChar">
    <w:name w:val="Footer Char"/>
    <w:basedOn w:val="DefaultParagraphFont"/>
    <w:link w:val="Footer"/>
    <w:uiPriority w:val="99"/>
    <w:rsid w:val="00371E4F"/>
  </w:style>
  <w:style w:type="paragraph" w:styleId="BalloonText">
    <w:name w:val="Balloon Text"/>
    <w:basedOn w:val="Normal"/>
    <w:link w:val="BalloonTextChar"/>
    <w:uiPriority w:val="99"/>
    <w:semiHidden/>
    <w:unhideWhenUsed/>
    <w:rsid w:val="00D50D78"/>
    <w:rPr>
      <w:rFonts w:ascii="Tahoma" w:hAnsi="Tahoma" w:cs="Tahoma"/>
      <w:sz w:val="16"/>
      <w:szCs w:val="16"/>
    </w:rPr>
  </w:style>
  <w:style w:type="character" w:customStyle="1" w:styleId="BalloonTextChar">
    <w:name w:val="Balloon Text Char"/>
    <w:basedOn w:val="DefaultParagraphFont"/>
    <w:link w:val="BalloonText"/>
    <w:uiPriority w:val="99"/>
    <w:semiHidden/>
    <w:rsid w:val="00D50D78"/>
    <w:rPr>
      <w:rFonts w:ascii="Tahoma" w:hAnsi="Tahoma" w:cs="Tahoma"/>
      <w:sz w:val="16"/>
      <w:szCs w:val="16"/>
    </w:rPr>
  </w:style>
  <w:style w:type="character" w:customStyle="1" w:styleId="Heading5Char">
    <w:name w:val="Heading 5 Char"/>
    <w:basedOn w:val="DefaultParagraphFont"/>
    <w:link w:val="Heading5"/>
    <w:uiPriority w:val="9"/>
    <w:rsid w:val="001D0D7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1D0D7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1D0D7C"/>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1D0D7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1D0D7C"/>
    <w:rPr>
      <w:rFonts w:asciiTheme="majorHAnsi" w:eastAsiaTheme="majorEastAsia" w:hAnsiTheme="majorHAnsi" w:cstheme="majorBidi"/>
      <w:i/>
      <w:iCs/>
      <w:spacing w:val="5"/>
      <w:sz w:val="20"/>
      <w:szCs w:val="20"/>
    </w:rPr>
  </w:style>
  <w:style w:type="paragraph" w:styleId="ListParagraph">
    <w:name w:val="List Paragraph"/>
    <w:basedOn w:val="Normal"/>
    <w:uiPriority w:val="34"/>
    <w:qFormat/>
    <w:rsid w:val="001D0D7C"/>
    <w:pPr>
      <w:ind w:left="720"/>
      <w:contextualSpacing/>
    </w:pPr>
  </w:style>
  <w:style w:type="paragraph" w:styleId="IntenseQuote">
    <w:name w:val="Intense Quote"/>
    <w:basedOn w:val="Normal"/>
    <w:next w:val="Normal"/>
    <w:link w:val="IntenseQuoteChar"/>
    <w:uiPriority w:val="30"/>
    <w:rsid w:val="001D0D7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D0D7C"/>
    <w:rPr>
      <w:b/>
      <w:bCs/>
      <w:i/>
      <w:iCs/>
    </w:rPr>
  </w:style>
  <w:style w:type="character" w:styleId="IntenseReference">
    <w:name w:val="Intense Reference"/>
    <w:uiPriority w:val="32"/>
    <w:rsid w:val="001D0D7C"/>
    <w:rPr>
      <w:smallCaps/>
      <w:spacing w:val="5"/>
      <w:u w:val="single"/>
    </w:rPr>
  </w:style>
  <w:style w:type="character" w:styleId="SubtleReference">
    <w:name w:val="Subtle Reference"/>
    <w:uiPriority w:val="31"/>
    <w:rsid w:val="001D0D7C"/>
    <w:rPr>
      <w:smallCaps/>
    </w:rPr>
  </w:style>
  <w:style w:type="character" w:styleId="Strong">
    <w:name w:val="Strong"/>
    <w:uiPriority w:val="22"/>
    <w:qFormat/>
    <w:rsid w:val="006A6B1E"/>
    <w:rPr>
      <w:b/>
      <w:bCs/>
    </w:rPr>
  </w:style>
  <w:style w:type="paragraph" w:customStyle="1" w:styleId="ListBulletStyle">
    <w:name w:val="List Bullet Style"/>
    <w:basedOn w:val="ListBullet"/>
    <w:qFormat/>
    <w:rsid w:val="006A6B1E"/>
    <w:pPr>
      <w:numPr>
        <w:numId w:val="25"/>
      </w:numPr>
    </w:pPr>
  </w:style>
  <w:style w:type="paragraph" w:styleId="NoSpacing">
    <w:name w:val="No Spacing"/>
    <w:basedOn w:val="Normal"/>
    <w:link w:val="NoSpacingChar"/>
    <w:uiPriority w:val="1"/>
    <w:rsid w:val="001D0D7C"/>
  </w:style>
  <w:style w:type="paragraph" w:styleId="ListBullet">
    <w:name w:val="List Bullet"/>
    <w:basedOn w:val="Normal"/>
    <w:uiPriority w:val="99"/>
    <w:semiHidden/>
    <w:unhideWhenUsed/>
    <w:rsid w:val="006E6643"/>
    <w:pPr>
      <w:numPr>
        <w:numId w:val="12"/>
      </w:numPr>
      <w:contextualSpacing/>
    </w:pPr>
  </w:style>
  <w:style w:type="character" w:styleId="BookTitle">
    <w:name w:val="Book Title"/>
    <w:uiPriority w:val="33"/>
    <w:rsid w:val="001D0D7C"/>
    <w:rPr>
      <w:i/>
      <w:iCs/>
      <w:smallCaps/>
      <w:spacing w:val="5"/>
    </w:rPr>
  </w:style>
  <w:style w:type="character" w:customStyle="1" w:styleId="NoSpacingChar">
    <w:name w:val="No Spacing Char"/>
    <w:basedOn w:val="DefaultParagraphFont"/>
    <w:link w:val="NoSpacing"/>
    <w:uiPriority w:val="1"/>
    <w:rsid w:val="001D0D7C"/>
  </w:style>
  <w:style w:type="character" w:styleId="IntenseEmphasis">
    <w:name w:val="Intense Emphasis"/>
    <w:uiPriority w:val="21"/>
    <w:rsid w:val="001D0D7C"/>
    <w:rPr>
      <w:b/>
      <w:bCs/>
    </w:rPr>
  </w:style>
  <w:style w:type="paragraph" w:styleId="TOCHeading">
    <w:name w:val="TOC Heading"/>
    <w:basedOn w:val="Heading1"/>
    <w:next w:val="Normal"/>
    <w:uiPriority w:val="39"/>
    <w:semiHidden/>
    <w:unhideWhenUsed/>
    <w:qFormat/>
    <w:rsid w:val="006A6B1E"/>
    <w:pPr>
      <w:spacing w:before="480" w:after="0"/>
      <w:outlineLvl w:val="9"/>
    </w:pPr>
    <w:rPr>
      <w:rFonts w:asciiTheme="majorHAnsi" w:hAnsiTheme="majorHAnsi"/>
      <w:bCs/>
      <w:caps w:val="0"/>
      <w:color w:val="365F91" w:themeColor="accent1" w:themeShade="BF"/>
      <w:sz w:val="28"/>
      <w:szCs w:val="28"/>
    </w:rPr>
  </w:style>
  <w:style w:type="character" w:styleId="FollowedHyperlink">
    <w:name w:val="FollowedHyperlink"/>
    <w:basedOn w:val="DefaultParagraphFont"/>
    <w:uiPriority w:val="99"/>
    <w:semiHidden/>
    <w:unhideWhenUsed/>
    <w:rsid w:val="00FF32FD"/>
    <w:rPr>
      <w:color w:val="800080" w:themeColor="followedHyperlink"/>
      <w:u w:val="single"/>
    </w:rPr>
  </w:style>
  <w:style w:type="paragraph" w:styleId="NormalWeb">
    <w:name w:val="Normal (Web)"/>
    <w:basedOn w:val="Normal"/>
    <w:uiPriority w:val="99"/>
    <w:semiHidden/>
    <w:unhideWhenUsed/>
    <w:rsid w:val="00DF3588"/>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DF3588"/>
    <w:rPr>
      <w:sz w:val="16"/>
      <w:szCs w:val="16"/>
    </w:rPr>
  </w:style>
  <w:style w:type="paragraph" w:styleId="CommentText">
    <w:name w:val="annotation text"/>
    <w:basedOn w:val="Normal"/>
    <w:link w:val="CommentTextChar"/>
    <w:uiPriority w:val="99"/>
    <w:unhideWhenUsed/>
    <w:rsid w:val="00DF3588"/>
    <w:rPr>
      <w:sz w:val="20"/>
      <w:szCs w:val="20"/>
    </w:rPr>
  </w:style>
  <w:style w:type="character" w:customStyle="1" w:styleId="CommentTextChar">
    <w:name w:val="Comment Text Char"/>
    <w:basedOn w:val="DefaultParagraphFont"/>
    <w:link w:val="CommentText"/>
    <w:uiPriority w:val="99"/>
    <w:rsid w:val="00DF3588"/>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DF3588"/>
    <w:rPr>
      <w:b/>
      <w:bCs/>
    </w:rPr>
  </w:style>
  <w:style w:type="character" w:customStyle="1" w:styleId="CommentSubjectChar">
    <w:name w:val="Comment Subject Char"/>
    <w:basedOn w:val="CommentTextChar"/>
    <w:link w:val="CommentSubject"/>
    <w:uiPriority w:val="99"/>
    <w:semiHidden/>
    <w:rsid w:val="00DF3588"/>
    <w:rPr>
      <w:rFonts w:ascii="Arial" w:hAnsi="Arial" w:cs="Arial"/>
      <w:b/>
      <w:bCs/>
      <w:sz w:val="20"/>
      <w:szCs w:val="20"/>
    </w:rPr>
  </w:style>
  <w:style w:type="paragraph" w:customStyle="1" w:styleId="Default">
    <w:name w:val="Default"/>
    <w:rsid w:val="00DC1197"/>
    <w:pPr>
      <w:autoSpaceDE w:val="0"/>
      <w:autoSpaceDN w:val="0"/>
      <w:adjustRightInd w:val="0"/>
      <w:spacing w:after="0" w:line="240" w:lineRule="auto"/>
    </w:pPr>
    <w:rPr>
      <w:rFonts w:ascii="Calibri" w:hAnsi="Calibri" w:cs="Calibri"/>
      <w:color w:val="000000"/>
      <w:sz w:val="24"/>
      <w:szCs w:val="24"/>
    </w:rPr>
  </w:style>
  <w:style w:type="character" w:customStyle="1" w:styleId="normaltextrun">
    <w:name w:val="normaltextrun"/>
    <w:basedOn w:val="DefaultParagraphFont"/>
    <w:rsid w:val="00A47B2A"/>
  </w:style>
  <w:style w:type="character" w:customStyle="1" w:styleId="UnresolvedMention1">
    <w:name w:val="Unresolved Mention1"/>
    <w:basedOn w:val="DefaultParagraphFont"/>
    <w:uiPriority w:val="99"/>
    <w:semiHidden/>
    <w:unhideWhenUsed/>
    <w:rsid w:val="00204B15"/>
    <w:rPr>
      <w:color w:val="605E5C"/>
      <w:shd w:val="clear" w:color="auto" w:fill="E1DFDD"/>
    </w:rPr>
  </w:style>
  <w:style w:type="character" w:customStyle="1" w:styleId="ui-provider">
    <w:name w:val="ui-provider"/>
    <w:basedOn w:val="DefaultParagraphFont"/>
    <w:rsid w:val="0080764E"/>
  </w:style>
  <w:style w:type="paragraph" w:styleId="Revision">
    <w:name w:val="Revision"/>
    <w:hidden/>
    <w:uiPriority w:val="99"/>
    <w:semiHidden/>
    <w:rsid w:val="003F5FCD"/>
    <w:pPr>
      <w:spacing w:after="0" w:line="240" w:lineRule="auto"/>
    </w:pPr>
    <w:rPr>
      <w:rFonts w:ascii="Arial" w:hAnsi="Arial" w:cs="Arial"/>
    </w:rPr>
  </w:style>
  <w:style w:type="character" w:styleId="UnresolvedMention">
    <w:name w:val="Unresolved Mention"/>
    <w:basedOn w:val="DefaultParagraphFont"/>
    <w:uiPriority w:val="99"/>
    <w:semiHidden/>
    <w:unhideWhenUsed/>
    <w:rsid w:val="00A36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619601">
      <w:bodyDiv w:val="1"/>
      <w:marLeft w:val="0"/>
      <w:marRight w:val="0"/>
      <w:marTop w:val="0"/>
      <w:marBottom w:val="0"/>
      <w:divBdr>
        <w:top w:val="none" w:sz="0" w:space="0" w:color="auto"/>
        <w:left w:val="none" w:sz="0" w:space="0" w:color="auto"/>
        <w:bottom w:val="none" w:sz="0" w:space="0" w:color="auto"/>
        <w:right w:val="none" w:sz="0" w:space="0" w:color="auto"/>
      </w:divBdr>
    </w:div>
    <w:div w:id="1605653168">
      <w:bodyDiv w:val="1"/>
      <w:marLeft w:val="0"/>
      <w:marRight w:val="0"/>
      <w:marTop w:val="0"/>
      <w:marBottom w:val="0"/>
      <w:divBdr>
        <w:top w:val="none" w:sz="0" w:space="0" w:color="auto"/>
        <w:left w:val="none" w:sz="0" w:space="0" w:color="auto"/>
        <w:bottom w:val="none" w:sz="0" w:space="0" w:color="auto"/>
        <w:right w:val="none" w:sz="0" w:space="0" w:color="auto"/>
      </w:divBdr>
    </w:div>
    <w:div w:id="212441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ature.scot/professional-advice/protected-areas-and-species/protected-areas/protected-areas-nature-review" TargetMode="Externa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s://www.nature.scot/doc/framework-30-30-scotland-draft"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dave.genney@nature.scot"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ture.scot/doc/report-scientific-advisory-committee-sub-group-reviewing-land-monitoring-and-surveillance-naturesco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ben.ross@nature.scot" TargetMode="External"/><Relationship Id="rId23" Type="http://schemas.openxmlformats.org/officeDocument/2006/relationships/footer" Target="footer1.xml"/><Relationship Id="rId10" Type="http://schemas.openxmlformats.org/officeDocument/2006/relationships/hyperlink" Target="https://www.nature.scot/doc/proportion-scotlands-protected-sites-favourable-condition-2023"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nature.scot/doc/proportion-scotlands-protected-sites-favourable-condition-2023" TargetMode="External"/><Relationship Id="rId14" Type="http://schemas.openxmlformats.org/officeDocument/2006/relationships/hyperlink" Target="https://www.civtech.scot/civtech-8-challenge-5-protected-area-management"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nature.scot/professional-advice/protected-areas-and-species/protected-areas/site-condition-monitoring/assessment-condition"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mhdg1\Documents\Scotland%20SCM%20features%20SCM%20assessment%20visit%20age%20analysis%20-%202%20November%202022%20-%20Friday.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ivotFmts>
      <c:pivotFmt>
        <c:idx val="0"/>
      </c:pivotFmt>
      <c:pivotFmt>
        <c:idx val="1"/>
      </c:pivotFmt>
      <c:pivotFmt>
        <c:idx val="2"/>
        <c:spPr>
          <a:solidFill>
            <a:schemeClr val="accent1">
              <a:alpha val="70000"/>
            </a:schemeClr>
          </a:solidFill>
          <a:ln>
            <a:noFill/>
          </a:ln>
          <a:effectLst/>
        </c:spPr>
        <c:marker>
          <c:symbol val="none"/>
        </c:marker>
      </c:pivotFmt>
      <c:pivotFmt>
        <c:idx val="3"/>
        <c:spPr>
          <a:solidFill>
            <a:schemeClr val="accent1">
              <a:alpha val="70000"/>
            </a:schemeClr>
          </a:solidFill>
          <a:ln>
            <a:noFill/>
          </a:ln>
          <a:effectLst/>
        </c:spPr>
        <c:marker>
          <c:symbol val="none"/>
        </c:marker>
      </c:pivotFmt>
    </c:pivotFmts>
    <c:plotArea>
      <c:layout>
        <c:manualLayout>
          <c:layoutTarget val="inner"/>
          <c:xMode val="edge"/>
          <c:yMode val="edge"/>
          <c:x val="8.6706873294224676E-2"/>
          <c:y val="0.11375665867853474"/>
          <c:w val="0.68955547887191393"/>
          <c:h val="0.74557042108866822"/>
        </c:manualLayout>
      </c:layout>
      <c:barChart>
        <c:barDir val="col"/>
        <c:grouping val="stacked"/>
        <c:varyColors val="0"/>
        <c:ser>
          <c:idx val="0"/>
          <c:order val="0"/>
          <c:tx>
            <c:v>SCM</c:v>
          </c:tx>
          <c:spPr>
            <a:solidFill>
              <a:schemeClr val="accent1">
                <a:alpha val="70000"/>
              </a:schemeClr>
            </a:solidFill>
            <a:ln>
              <a:noFill/>
            </a:ln>
            <a:effectLst/>
          </c:spPr>
          <c:invertIfNegative val="0"/>
          <c:cat>
            <c:strLit>
              <c:ptCount val="28"/>
              <c:pt idx="0">
                <c:v>1995</c:v>
              </c:pt>
              <c:pt idx="1">
                <c:v>1996</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pt idx="23">
                <c:v>2019</c:v>
              </c:pt>
              <c:pt idx="24">
                <c:v>2020</c:v>
              </c:pt>
              <c:pt idx="25">
                <c:v>2021</c:v>
              </c:pt>
              <c:pt idx="26">
                <c:v>2022</c:v>
              </c:pt>
              <c:pt idx="27">
                <c:v>2023</c:v>
              </c:pt>
            </c:strLit>
          </c:cat>
          <c:val>
            <c:numLit>
              <c:formatCode>General</c:formatCode>
              <c:ptCount val="28"/>
              <c:pt idx="0">
                <c:v>1</c:v>
              </c:pt>
              <c:pt idx="1">
                <c:v>3</c:v>
              </c:pt>
              <c:pt idx="2">
                <c:v>5</c:v>
              </c:pt>
              <c:pt idx="3">
                <c:v>49</c:v>
              </c:pt>
              <c:pt idx="4">
                <c:v>90</c:v>
              </c:pt>
              <c:pt idx="5">
                <c:v>109</c:v>
              </c:pt>
              <c:pt idx="6">
                <c:v>172</c:v>
              </c:pt>
              <c:pt idx="7">
                <c:v>126</c:v>
              </c:pt>
              <c:pt idx="8">
                <c:v>175</c:v>
              </c:pt>
              <c:pt idx="9">
                <c:v>87</c:v>
              </c:pt>
              <c:pt idx="10">
                <c:v>204</c:v>
              </c:pt>
              <c:pt idx="11">
                <c:v>271</c:v>
              </c:pt>
              <c:pt idx="12">
                <c:v>292</c:v>
              </c:pt>
              <c:pt idx="13">
                <c:v>337</c:v>
              </c:pt>
              <c:pt idx="14">
                <c:v>276</c:v>
              </c:pt>
              <c:pt idx="15">
                <c:v>167</c:v>
              </c:pt>
              <c:pt idx="16">
                <c:v>365</c:v>
              </c:pt>
              <c:pt idx="17">
                <c:v>574</c:v>
              </c:pt>
              <c:pt idx="18">
                <c:v>561</c:v>
              </c:pt>
              <c:pt idx="19">
                <c:v>650</c:v>
              </c:pt>
              <c:pt idx="20">
                <c:v>379</c:v>
              </c:pt>
              <c:pt idx="21">
                <c:v>252</c:v>
              </c:pt>
              <c:pt idx="22">
                <c:v>93</c:v>
              </c:pt>
              <c:pt idx="23">
                <c:v>21</c:v>
              </c:pt>
              <c:pt idx="24">
                <c:v>20</c:v>
              </c:pt>
              <c:pt idx="25">
                <c:v>41</c:v>
              </c:pt>
              <c:pt idx="26">
                <c:v>5</c:v>
              </c:pt>
              <c:pt idx="27">
                <c:v>0</c:v>
              </c:pt>
            </c:numLit>
          </c:val>
          <c:extLst>
            <c:ext xmlns:c16="http://schemas.microsoft.com/office/drawing/2014/chart" uri="{C3380CC4-5D6E-409C-BE32-E72D297353CC}">
              <c16:uniqueId val="{00000000-8E04-4067-9DD1-6FFFE723B045}"/>
            </c:ext>
          </c:extLst>
        </c:ser>
        <c:ser>
          <c:idx val="1"/>
          <c:order val="1"/>
          <c:tx>
            <c:v>SiteCheck/Tier I</c:v>
          </c:tx>
          <c:spPr>
            <a:solidFill>
              <a:schemeClr val="accent2">
                <a:alpha val="70000"/>
              </a:schemeClr>
            </a:solidFill>
            <a:ln>
              <a:noFill/>
            </a:ln>
            <a:effectLst/>
          </c:spPr>
          <c:invertIfNegative val="0"/>
          <c:cat>
            <c:strLit>
              <c:ptCount val="28"/>
              <c:pt idx="0">
                <c:v>1995</c:v>
              </c:pt>
              <c:pt idx="1">
                <c:v>1996</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pt idx="23">
                <c:v>2019</c:v>
              </c:pt>
              <c:pt idx="24">
                <c:v>2020</c:v>
              </c:pt>
              <c:pt idx="25">
                <c:v>2021</c:v>
              </c:pt>
              <c:pt idx="26">
                <c:v>2022</c:v>
              </c:pt>
              <c:pt idx="27">
                <c:v>2023</c:v>
              </c:pt>
            </c:strLit>
          </c:cat>
          <c:val>
            <c:numLit>
              <c:formatCode>General</c:formatCode>
              <c:ptCount val="2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3</c:v>
              </c:pt>
              <c:pt idx="15">
                <c:v>6</c:v>
              </c:pt>
              <c:pt idx="16">
                <c:v>297</c:v>
              </c:pt>
              <c:pt idx="17">
                <c:v>616</c:v>
              </c:pt>
              <c:pt idx="18">
                <c:v>546</c:v>
              </c:pt>
              <c:pt idx="19">
                <c:v>375</c:v>
              </c:pt>
              <c:pt idx="20">
                <c:v>301</c:v>
              </c:pt>
              <c:pt idx="21">
                <c:v>149</c:v>
              </c:pt>
              <c:pt idx="22">
                <c:v>99</c:v>
              </c:pt>
              <c:pt idx="23">
                <c:v>51</c:v>
              </c:pt>
              <c:pt idx="24">
                <c:v>30</c:v>
              </c:pt>
              <c:pt idx="25">
                <c:v>98</c:v>
              </c:pt>
              <c:pt idx="26">
                <c:v>31</c:v>
              </c:pt>
              <c:pt idx="27">
                <c:v>1</c:v>
              </c:pt>
            </c:numLit>
          </c:val>
          <c:extLst>
            <c:ext xmlns:c16="http://schemas.microsoft.com/office/drawing/2014/chart" uri="{C3380CC4-5D6E-409C-BE32-E72D297353CC}">
              <c16:uniqueId val="{00000001-8E04-4067-9DD1-6FFFE723B045}"/>
            </c:ext>
          </c:extLst>
        </c:ser>
        <c:dLbls>
          <c:showLegendKey val="0"/>
          <c:showVal val="0"/>
          <c:showCatName val="0"/>
          <c:showSerName val="0"/>
          <c:showPercent val="0"/>
          <c:showBubbleSize val="0"/>
        </c:dLbls>
        <c:gapWidth val="50"/>
        <c:overlap val="100"/>
        <c:axId val="614268815"/>
        <c:axId val="614274223"/>
      </c:barChart>
      <c:catAx>
        <c:axId val="614268815"/>
        <c:scaling>
          <c:orientation val="minMax"/>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5400000" spcFirstLastPara="1" vertOverflow="ellipsis"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614274223"/>
        <c:crosses val="autoZero"/>
        <c:auto val="1"/>
        <c:lblAlgn val="ctr"/>
        <c:lblOffset val="100"/>
        <c:noMultiLvlLbl val="0"/>
      </c:catAx>
      <c:valAx>
        <c:axId val="614274223"/>
        <c:scaling>
          <c:orientation val="minMax"/>
        </c:scaling>
        <c:delete val="0"/>
        <c:axPos val="l"/>
        <c:majorGridlines>
          <c:spPr>
            <a:ln w="9525" cap="flat" cmpd="sng" algn="ctr">
              <a:gradFill>
                <a:gsLst>
                  <a:gs pos="0">
                    <a:schemeClr val="tx1">
                      <a:lumMod val="5000"/>
                      <a:lumOff val="95000"/>
                    </a:schemeClr>
                  </a:gs>
                  <a:gs pos="100000">
                    <a:schemeClr val="tx1">
                      <a:lumMod val="15000"/>
                      <a:lumOff val="8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614268815"/>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0.50234</cdr:x>
      <cdr:y>0.13891</cdr:y>
    </cdr:from>
    <cdr:to>
      <cdr:x>0.50347</cdr:x>
      <cdr:y>0.88785</cdr:y>
    </cdr:to>
    <cdr:cxnSp macro="">
      <cdr:nvCxnSpPr>
        <cdr:cNvPr id="2" name="Straight Connector 1">
          <a:extLst xmlns:a="http://schemas.openxmlformats.org/drawingml/2006/main">
            <a:ext uri="{FF2B5EF4-FFF2-40B4-BE49-F238E27FC236}">
              <a16:creationId xmlns:a16="http://schemas.microsoft.com/office/drawing/2014/main" id="{DA0490F7-6A6B-18A2-2BEF-8949FCCF4C00}"/>
            </a:ext>
          </a:extLst>
        </cdr:cNvPr>
        <cdr:cNvCxnSpPr/>
      </cdr:nvCxnSpPr>
      <cdr:spPr>
        <a:xfrm xmlns:a="http://schemas.openxmlformats.org/drawingml/2006/main">
          <a:off x="4007979" y="605220"/>
          <a:ext cx="9015" cy="3263017"/>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0.72189</cdr:x>
      <cdr:y>0.14804</cdr:y>
    </cdr:from>
    <cdr:to>
      <cdr:x>0.72301</cdr:x>
      <cdr:y>0.88633</cdr:y>
    </cdr:to>
    <cdr:cxnSp macro="">
      <cdr:nvCxnSpPr>
        <cdr:cNvPr id="7" name="Straight Connector 6" descr="Number of protected area natural features assessed by Site Condition Monitoring (SCM) and site-check (1992-2022)">
          <a:extLst xmlns:a="http://schemas.openxmlformats.org/drawingml/2006/main">
            <a:ext uri="{FF2B5EF4-FFF2-40B4-BE49-F238E27FC236}">
              <a16:creationId xmlns:a16="http://schemas.microsoft.com/office/drawing/2014/main" id="{1742D54F-3885-F34C-45EE-06589C14930F}"/>
            </a:ext>
          </a:extLst>
        </cdr:cNvPr>
        <cdr:cNvCxnSpPr/>
      </cdr:nvCxnSpPr>
      <cdr:spPr>
        <a:xfrm xmlns:a="http://schemas.openxmlformats.org/drawingml/2006/main">
          <a:off x="5759654" y="644990"/>
          <a:ext cx="8936" cy="3216616"/>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0.33868</cdr:x>
      <cdr:y>0.13935</cdr:y>
    </cdr:from>
    <cdr:to>
      <cdr:x>0.3398</cdr:x>
      <cdr:y>0.88829</cdr:y>
    </cdr:to>
    <cdr:cxnSp macro="">
      <cdr:nvCxnSpPr>
        <cdr:cNvPr id="12" name="Straight Connector 11">
          <a:extLst xmlns:a="http://schemas.openxmlformats.org/drawingml/2006/main">
            <a:ext uri="{FF2B5EF4-FFF2-40B4-BE49-F238E27FC236}">
              <a16:creationId xmlns:a16="http://schemas.microsoft.com/office/drawing/2014/main" id="{35FA7991-DB89-D944-B6F1-3F5E307852C4}"/>
            </a:ext>
          </a:extLst>
        </cdr:cNvPr>
        <cdr:cNvCxnSpPr/>
      </cdr:nvCxnSpPr>
      <cdr:spPr>
        <a:xfrm xmlns:a="http://schemas.openxmlformats.org/drawingml/2006/main">
          <a:off x="2702194" y="607109"/>
          <a:ext cx="8936" cy="3263017"/>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0.17889</cdr:x>
      <cdr:y>0.18085</cdr:y>
    </cdr:from>
    <cdr:to>
      <cdr:x>0.34743</cdr:x>
      <cdr:y>0.22979</cdr:y>
    </cdr:to>
    <cdr:sp macro="" textlink="">
      <cdr:nvSpPr>
        <cdr:cNvPr id="13" name="TextBox 12"/>
        <cdr:cNvSpPr txBox="1"/>
      </cdr:nvSpPr>
      <cdr:spPr>
        <a:xfrm xmlns:a="http://schemas.openxmlformats.org/drawingml/2006/main">
          <a:off x="1427310" y="787936"/>
          <a:ext cx="1344711" cy="213224"/>
        </a:xfrm>
        <a:prstGeom xmlns:a="http://schemas.openxmlformats.org/drawingml/2006/main" prst="rect">
          <a:avLst/>
        </a:prstGeom>
        <a:ln xmlns:a="http://schemas.openxmlformats.org/drawingml/2006/main">
          <a:noFill/>
        </a:ln>
      </cdr:spPr>
      <cdr:txBody>
        <a:bodyPr xmlns:a="http://schemas.openxmlformats.org/drawingml/2006/main" vertOverflow="clip" wrap="square" rtlCol="0" anchor="ctr"/>
        <a:lstStyle xmlns:a="http://schemas.openxmlformats.org/drawingml/2006/main"/>
        <a:p xmlns:a="http://schemas.openxmlformats.org/drawingml/2006/main">
          <a:pPr algn="ctr"/>
          <a:r>
            <a:rPr lang="en-GB" sz="1100"/>
            <a:t>Cycle 1</a:t>
          </a:r>
        </a:p>
      </cdr:txBody>
    </cdr:sp>
  </cdr:relSizeAnchor>
  <cdr:relSizeAnchor xmlns:cdr="http://schemas.openxmlformats.org/drawingml/2006/chartDrawing">
    <cdr:from>
      <cdr:x>0.33928</cdr:x>
      <cdr:y>0.18085</cdr:y>
    </cdr:from>
    <cdr:to>
      <cdr:x>0.50782</cdr:x>
      <cdr:y>0.22979</cdr:y>
    </cdr:to>
    <cdr:sp macro="" textlink="">
      <cdr:nvSpPr>
        <cdr:cNvPr id="14" name="TextBox 13"/>
        <cdr:cNvSpPr txBox="1"/>
      </cdr:nvSpPr>
      <cdr:spPr>
        <a:xfrm xmlns:a="http://schemas.openxmlformats.org/drawingml/2006/main">
          <a:off x="2706982" y="787936"/>
          <a:ext cx="1344711" cy="213224"/>
        </a:xfrm>
        <a:prstGeom xmlns:a="http://schemas.openxmlformats.org/drawingml/2006/main" prst="rect">
          <a:avLst/>
        </a:prstGeom>
        <a:ln xmlns:a="http://schemas.openxmlformats.org/drawingml/2006/main">
          <a:noFill/>
        </a:ln>
      </cdr:spPr>
      <cdr:txBody>
        <a:bodyPr xmlns:a="http://schemas.openxmlformats.org/drawingml/2006/main" vertOverflow="clip" wrap="square" rtlCol="0" anchor="ctr"/>
        <a:lstStyle xmlns:a="http://schemas.openxmlformats.org/drawingml/2006/main"/>
        <a:p xmlns:a="http://schemas.openxmlformats.org/drawingml/2006/main">
          <a:pPr algn="ctr"/>
          <a:r>
            <a:rPr lang="en-GB" sz="1100"/>
            <a:t>Cycle 2</a:t>
          </a:r>
        </a:p>
      </cdr:txBody>
    </cdr:sp>
  </cdr:relSizeAnchor>
  <cdr:relSizeAnchor xmlns:cdr="http://schemas.openxmlformats.org/drawingml/2006/chartDrawing">
    <cdr:from>
      <cdr:x>0.53385</cdr:x>
      <cdr:y>0.18085</cdr:y>
    </cdr:from>
    <cdr:to>
      <cdr:x>0.70239</cdr:x>
      <cdr:y>0.22979</cdr:y>
    </cdr:to>
    <cdr:sp macro="" textlink="">
      <cdr:nvSpPr>
        <cdr:cNvPr id="15" name="TextBox 14"/>
        <cdr:cNvSpPr txBox="1"/>
      </cdr:nvSpPr>
      <cdr:spPr>
        <a:xfrm xmlns:a="http://schemas.openxmlformats.org/drawingml/2006/main">
          <a:off x="4259394" y="787936"/>
          <a:ext cx="1344712" cy="213224"/>
        </a:xfrm>
        <a:prstGeom xmlns:a="http://schemas.openxmlformats.org/drawingml/2006/main" prst="rect">
          <a:avLst/>
        </a:prstGeom>
        <a:ln xmlns:a="http://schemas.openxmlformats.org/drawingml/2006/main">
          <a:noFill/>
        </a:ln>
      </cdr:spPr>
      <cdr:txBody>
        <a:bodyPr xmlns:a="http://schemas.openxmlformats.org/drawingml/2006/main" vertOverflow="clip" wrap="square" rtlCol="0" anchor="ctr"/>
        <a:lstStyle xmlns:a="http://schemas.openxmlformats.org/drawingml/2006/main"/>
        <a:p xmlns:a="http://schemas.openxmlformats.org/drawingml/2006/main">
          <a:pPr algn="ctr"/>
          <a:r>
            <a:rPr lang="en-GB" sz="1100"/>
            <a:t>Cycle 3</a:t>
          </a:r>
        </a:p>
      </cdr:txBody>
    </cdr:sp>
  </cdr:relSizeAnchor>
  <cdr:relSizeAnchor xmlns:cdr="http://schemas.openxmlformats.org/drawingml/2006/chartDrawing">
    <cdr:from>
      <cdr:x>0.69775</cdr:x>
      <cdr:y>0.18085</cdr:y>
    </cdr:from>
    <cdr:to>
      <cdr:x>0.86629</cdr:x>
      <cdr:y>0.22979</cdr:y>
    </cdr:to>
    <cdr:sp macro="" textlink="">
      <cdr:nvSpPr>
        <cdr:cNvPr id="16" name="TextBox 15"/>
        <cdr:cNvSpPr txBox="1"/>
      </cdr:nvSpPr>
      <cdr:spPr>
        <a:xfrm xmlns:a="http://schemas.openxmlformats.org/drawingml/2006/main">
          <a:off x="5567082" y="762000"/>
          <a:ext cx="1344706" cy="206188"/>
        </a:xfrm>
        <a:prstGeom xmlns:a="http://schemas.openxmlformats.org/drawingml/2006/main" prst="rect">
          <a:avLst/>
        </a:prstGeom>
        <a:ln xmlns:a="http://schemas.openxmlformats.org/drawingml/2006/main">
          <a:noFill/>
        </a:ln>
      </cdr:spPr>
      <cdr:txBody>
        <a:bodyPr xmlns:a="http://schemas.openxmlformats.org/drawingml/2006/main" vertOverflow="clip" wrap="square" rtlCol="0" anchor="ctr"/>
        <a:lstStyle xmlns:a="http://schemas.openxmlformats.org/drawingml/2006/main"/>
        <a:p xmlns:a="http://schemas.openxmlformats.org/drawingml/2006/main">
          <a:pPr algn="ctr"/>
          <a:r>
            <a:rPr lang="en-GB" sz="1100"/>
            <a:t>Cycle 4</a:t>
          </a:r>
        </a:p>
      </cdr:txBody>
    </cdr:sp>
  </cdr:relSizeAnchor>
  <cdr:relSizeAnchor xmlns:cdr="http://schemas.openxmlformats.org/drawingml/2006/chartDrawing">
    <cdr:from>
      <cdr:x>0.17562</cdr:x>
      <cdr:y>0.14286</cdr:y>
    </cdr:from>
    <cdr:to>
      <cdr:x>0.17675</cdr:x>
      <cdr:y>0.8918</cdr:y>
    </cdr:to>
    <cdr:cxnSp macro="">
      <cdr:nvCxnSpPr>
        <cdr:cNvPr id="17" name="Straight Connector 16">
          <a:extLst xmlns:a="http://schemas.openxmlformats.org/drawingml/2006/main">
            <a:ext uri="{FF2B5EF4-FFF2-40B4-BE49-F238E27FC236}">
              <a16:creationId xmlns:a16="http://schemas.microsoft.com/office/drawing/2014/main" id="{79D203C2-AC86-BFFA-B895-E2675312E951}"/>
            </a:ext>
          </a:extLst>
        </cdr:cNvPr>
        <cdr:cNvCxnSpPr/>
      </cdr:nvCxnSpPr>
      <cdr:spPr>
        <a:xfrm xmlns:a="http://schemas.openxmlformats.org/drawingml/2006/main">
          <a:off x="1401190" y="622437"/>
          <a:ext cx="9016" cy="3263017"/>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SNH -Theme">
  <a:themeElements>
    <a:clrScheme name="SNH - 3">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ottish Natural Heritag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6A0A7-B95C-4B71-AEC4-EFD1791A0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2880</Words>
  <Characters>16416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Scottish Natural Heritage</Company>
  <LinksUpToDate>false</LinksUpToDate>
  <CharactersWithSpaces>19258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Ross</dc:creator>
  <cp:keywords/>
  <dc:description/>
  <cp:lastModifiedBy>Rachael Burrow</cp:lastModifiedBy>
  <cp:revision>2</cp:revision>
  <dcterms:created xsi:type="dcterms:W3CDTF">2024-03-11T14:54:00Z</dcterms:created>
  <dcterms:modified xsi:type="dcterms:W3CDTF">2024-03-11T14:54:00Z</dcterms:modified>
</cp:coreProperties>
</file>