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3B9C" w14:textId="7FB11D90" w:rsidR="00A932B9" w:rsidRDefault="003A0BAA" w:rsidP="005D0E4E">
      <w:pPr>
        <w:rPr>
          <w:rFonts w:cstheme="minorHAnsi"/>
          <w:color w:val="FF0000"/>
          <w:sz w:val="22"/>
        </w:rPr>
      </w:pPr>
      <w:bookmarkStart w:id="0" w:name="_GoBack"/>
      <w:bookmarkEnd w:id="0"/>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220D93AE" w14:textId="1BF7144A" w:rsidR="00DF4976" w:rsidRPr="003E22BB" w:rsidRDefault="00DF4976" w:rsidP="00DF4976">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F51D82">
        <w:rPr>
          <w:rFonts w:ascii="Calibri" w:hAnsi="Calibri" w:cs="Calibri"/>
          <w:sz w:val="24"/>
          <w:szCs w:val="24"/>
        </w:rPr>
        <w:t>Board</w:t>
      </w:r>
      <w:r>
        <w:rPr>
          <w:rFonts w:ascii="Calibri" w:hAnsi="Calibri" w:cs="Calibri"/>
          <w:sz w:val="24"/>
          <w:szCs w:val="24"/>
        </w:rPr>
        <w:t xml:space="preserve"> Q3 Performance Report</w:t>
      </w:r>
    </w:p>
    <w:p w14:paraId="7DE75159" w14:textId="1A3C2FA5" w:rsidR="00DF4976" w:rsidRDefault="00DF4976" w:rsidP="00DF4976">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F51D82">
        <w:rPr>
          <w:rFonts w:cstheme="minorHAnsi"/>
          <w:b/>
          <w:color w:val="000000" w:themeColor="text1"/>
        </w:rPr>
        <w:t>26</w:t>
      </w:r>
      <w:r w:rsidR="00F51D82" w:rsidRPr="00F51D82">
        <w:rPr>
          <w:rFonts w:cstheme="minorHAnsi"/>
          <w:b/>
          <w:color w:val="000000" w:themeColor="text1"/>
          <w:vertAlign w:val="superscript"/>
        </w:rPr>
        <w:t>th</w:t>
      </w:r>
      <w:r w:rsidR="00F51D82">
        <w:rPr>
          <w:rFonts w:cstheme="minorHAnsi"/>
          <w:b/>
          <w:color w:val="000000" w:themeColor="text1"/>
        </w:rPr>
        <w:t xml:space="preserve"> </w:t>
      </w:r>
      <w:r>
        <w:rPr>
          <w:rFonts w:cstheme="minorHAnsi"/>
          <w:b/>
          <w:color w:val="000000" w:themeColor="text1"/>
        </w:rPr>
        <w:t>January 2023</w:t>
      </w:r>
    </w:p>
    <w:p w14:paraId="4974125B" w14:textId="77777777" w:rsidR="003A0BAA" w:rsidRPr="003A0BAA" w:rsidRDefault="003A0BAA" w:rsidP="003A0BAA">
      <w:pPr>
        <w:spacing w:after="0" w:line="240" w:lineRule="auto"/>
        <w:rPr>
          <w:rFonts w:cstheme="minorHAnsi"/>
          <w:b/>
          <w:color w:val="000000" w:themeColor="text1"/>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7D5F0B">
        <w:trPr>
          <w:tblHeader/>
        </w:trPr>
        <w:tc>
          <w:tcPr>
            <w:tcW w:w="2547" w:type="dxa"/>
          </w:tcPr>
          <w:p w14:paraId="36567900" w14:textId="4E40470D" w:rsidR="005D0E4E" w:rsidRPr="005D0E4E" w:rsidRDefault="005D0E4E" w:rsidP="000419B1">
            <w:pPr>
              <w:rPr>
                <w:szCs w:val="24"/>
              </w:rPr>
            </w:pPr>
            <w:r w:rsidRPr="005D0E4E">
              <w:rPr>
                <w:rStyle w:val="Heading3Char"/>
                <w:rFonts w:ascii="Calibri" w:hAnsi="Calibri" w:cs="Calibri"/>
                <w:b/>
                <w:color w:val="auto"/>
              </w:rPr>
              <w:t>Purpose:</w:t>
            </w:r>
          </w:p>
        </w:tc>
        <w:tc>
          <w:tcPr>
            <w:tcW w:w="6469" w:type="dxa"/>
          </w:tcPr>
          <w:p w14:paraId="2E6CD882" w14:textId="2BB73478" w:rsidR="005D0E4E" w:rsidRPr="005D0E4E" w:rsidRDefault="00DF4976" w:rsidP="0032429D">
            <w:pPr>
              <w:contextualSpacing/>
              <w:rPr>
                <w:rFonts w:ascii="Calibri" w:eastAsia="Arial" w:hAnsi="Calibri" w:cs="Times New Roman"/>
                <w:szCs w:val="24"/>
              </w:rPr>
            </w:pPr>
            <w:r w:rsidRPr="005D31DD">
              <w:rPr>
                <w:rFonts w:ascii="Calibri" w:eastAsia="Arial" w:hAnsi="Calibri" w:cs="Times New Roman"/>
                <w:szCs w:val="24"/>
              </w:rPr>
              <w:t>Decision</w:t>
            </w:r>
          </w:p>
        </w:tc>
      </w:tr>
      <w:tr w:rsidR="005D0E4E" w:rsidRPr="005D0E4E" w14:paraId="13CE33D4" w14:textId="77777777" w:rsidTr="005D0E4E">
        <w:tc>
          <w:tcPr>
            <w:tcW w:w="2547" w:type="dxa"/>
          </w:tcPr>
          <w:p w14:paraId="34DC0A94" w14:textId="1FAE133F" w:rsidR="005D0E4E" w:rsidRPr="005D0E4E" w:rsidRDefault="005D0E4E" w:rsidP="000419B1">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559ED519" w:rsidR="005D0E4E" w:rsidRPr="005D0E4E" w:rsidRDefault="00DF4976" w:rsidP="005D0E4E">
            <w:pPr>
              <w:contextualSpacing/>
              <w:rPr>
                <w:rFonts w:ascii="Calibri" w:eastAsia="Arial" w:hAnsi="Calibri" w:cs="Times New Roman"/>
                <w:i/>
                <w:szCs w:val="24"/>
              </w:rPr>
            </w:pPr>
            <w:r>
              <w:rPr>
                <w:rFonts w:ascii="Calibri" w:eastAsia="Arial" w:hAnsi="Calibri" w:cs="Times New Roman"/>
                <w:szCs w:val="24"/>
              </w:rPr>
              <w:t>This paper presents Q3</w:t>
            </w:r>
            <w:r w:rsidRPr="005D31DD">
              <w:rPr>
                <w:rFonts w:ascii="Calibri" w:eastAsia="Arial" w:hAnsi="Calibri" w:cs="Times New Roman"/>
                <w:szCs w:val="24"/>
              </w:rPr>
              <w:t xml:space="preserve"> progress towards delivery of our corporate priorities as laid out in our Business Plan, A Nature-rich future for all: Year 1.</w:t>
            </w:r>
          </w:p>
        </w:tc>
      </w:tr>
      <w:tr w:rsidR="005D0E4E" w:rsidRPr="005D0E4E" w14:paraId="5F6879B4" w14:textId="77777777" w:rsidTr="005D0E4E">
        <w:tc>
          <w:tcPr>
            <w:tcW w:w="2547" w:type="dxa"/>
          </w:tcPr>
          <w:p w14:paraId="278D0DA3" w14:textId="3D465FF9" w:rsidR="005D0E4E" w:rsidRPr="005D0E4E" w:rsidRDefault="005D0E4E" w:rsidP="000419B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6950E4DA" w14:textId="2A847AE1" w:rsidR="005D0E4E" w:rsidRPr="005D0E4E" w:rsidRDefault="00003504" w:rsidP="00006E18">
            <w:pPr>
              <w:contextualSpacing/>
              <w:rPr>
                <w:rFonts w:ascii="Calibri" w:eastAsia="Arial" w:hAnsi="Calibri" w:cs="Times New Roman"/>
                <w:i/>
                <w:szCs w:val="24"/>
              </w:rPr>
            </w:pPr>
            <w:r>
              <w:rPr>
                <w:rFonts w:ascii="Calibri" w:eastAsia="Arial" w:hAnsi="Calibri" w:cs="Calibri"/>
                <w:szCs w:val="24"/>
              </w:rPr>
              <w:t>At the end of Q3</w:t>
            </w:r>
            <w:r w:rsidRPr="00B41BBB">
              <w:rPr>
                <w:rFonts w:ascii="Calibri" w:eastAsia="Arial" w:hAnsi="Calibri" w:cs="Calibri"/>
                <w:szCs w:val="24"/>
              </w:rPr>
              <w:t xml:space="preserve">, performance for </w:t>
            </w:r>
            <w:r w:rsidRPr="00FE4730">
              <w:rPr>
                <w:rFonts w:ascii="Calibri" w:eastAsia="Arial" w:hAnsi="Calibri" w:cs="Calibri"/>
                <w:szCs w:val="24"/>
              </w:rPr>
              <w:t>1</w:t>
            </w:r>
            <w:r>
              <w:rPr>
                <w:rFonts w:ascii="Calibri" w:eastAsia="Arial" w:hAnsi="Calibri" w:cs="Calibri"/>
                <w:szCs w:val="24"/>
              </w:rPr>
              <w:t>4</w:t>
            </w:r>
            <w:r w:rsidRPr="00FE4730">
              <w:rPr>
                <w:rFonts w:ascii="Calibri" w:eastAsia="Arial" w:hAnsi="Calibri" w:cs="Calibri"/>
                <w:szCs w:val="24"/>
              </w:rPr>
              <w:t xml:space="preserve"> of our 15 Corporate plan objectives are rated as ‘on track’.   </w:t>
            </w:r>
            <w:r w:rsidR="00006E18">
              <w:rPr>
                <w:rFonts w:ascii="Calibri" w:eastAsia="Arial" w:hAnsi="Calibri" w:cs="Calibri"/>
                <w:color w:val="000000" w:themeColor="text1"/>
                <w:szCs w:val="24"/>
              </w:rPr>
              <w:t>One</w:t>
            </w:r>
            <w:r w:rsidRPr="00FE4730">
              <w:rPr>
                <w:rFonts w:ascii="Calibri" w:eastAsia="Arial" w:hAnsi="Calibri" w:cs="Calibri"/>
                <w:color w:val="000000" w:themeColor="text1"/>
                <w:szCs w:val="24"/>
              </w:rPr>
              <w:t xml:space="preserve"> corporate risk has increased their risk score </w:t>
            </w:r>
            <w:r>
              <w:rPr>
                <w:rFonts w:ascii="Calibri" w:eastAsia="Arial" w:hAnsi="Calibri" w:cs="Calibri"/>
                <w:color w:val="000000" w:themeColor="text1"/>
                <w:szCs w:val="24"/>
              </w:rPr>
              <w:t>and one has</w:t>
            </w:r>
            <w:r w:rsidRPr="00FE4730">
              <w:rPr>
                <w:rFonts w:ascii="Calibri" w:eastAsia="Arial" w:hAnsi="Calibri" w:cs="Calibri"/>
                <w:color w:val="000000" w:themeColor="text1"/>
                <w:szCs w:val="24"/>
              </w:rPr>
              <w:t xml:space="preserve"> decreased in the last quarter. There</w:t>
            </w:r>
            <w:r w:rsidRPr="00714EB0">
              <w:rPr>
                <w:rFonts w:ascii="Calibri" w:eastAsia="Arial" w:hAnsi="Calibri" w:cs="Calibri"/>
                <w:color w:val="000000" w:themeColor="text1"/>
                <w:szCs w:val="24"/>
              </w:rPr>
              <w:t xml:space="preserve"> are </w:t>
            </w:r>
            <w:r>
              <w:rPr>
                <w:rFonts w:ascii="Calibri" w:eastAsia="Arial" w:hAnsi="Calibri" w:cs="Calibri"/>
                <w:color w:val="000000" w:themeColor="text1"/>
                <w:szCs w:val="24"/>
              </w:rPr>
              <w:t xml:space="preserve">no </w:t>
            </w:r>
            <w:r w:rsidRPr="00714EB0">
              <w:rPr>
                <w:rFonts w:ascii="Calibri" w:eastAsia="Arial" w:hAnsi="Calibri" w:cs="Calibri"/>
                <w:color w:val="000000" w:themeColor="text1"/>
                <w:szCs w:val="24"/>
              </w:rPr>
              <w:t xml:space="preserve">new corporate risks </w:t>
            </w:r>
            <w:r>
              <w:rPr>
                <w:rFonts w:ascii="Calibri" w:eastAsia="Arial" w:hAnsi="Calibri" w:cs="Calibri"/>
                <w:color w:val="000000" w:themeColor="text1"/>
                <w:szCs w:val="24"/>
              </w:rPr>
              <w:t xml:space="preserve">for escalation </w:t>
            </w:r>
            <w:r w:rsidR="0044038F">
              <w:rPr>
                <w:rFonts w:ascii="Calibri" w:eastAsia="Arial" w:hAnsi="Calibri" w:cs="Calibri"/>
                <w:color w:val="000000" w:themeColor="text1"/>
                <w:szCs w:val="24"/>
              </w:rPr>
              <w:t>or</w:t>
            </w:r>
            <w:r w:rsidRPr="00714EB0">
              <w:rPr>
                <w:rFonts w:ascii="Calibri" w:eastAsia="Arial" w:hAnsi="Calibri" w:cs="Calibri"/>
                <w:color w:val="000000" w:themeColor="text1"/>
                <w:szCs w:val="24"/>
              </w:rPr>
              <w:t xml:space="preserve"> de-escalation. </w:t>
            </w:r>
            <w:r w:rsidR="00F34C6E" w:rsidRPr="00F34C6E">
              <w:rPr>
                <w:rFonts w:ascii="Calibri" w:eastAsia="Arial" w:hAnsi="Calibri" w:cs="Calibri"/>
                <w:szCs w:val="24"/>
              </w:rPr>
              <w:t xml:space="preserve">Our Resource budget is currently forecasting </w:t>
            </w:r>
            <w:proofErr w:type="gramStart"/>
            <w:r w:rsidR="00F34C6E" w:rsidRPr="00F34C6E">
              <w:rPr>
                <w:rFonts w:ascii="Calibri" w:eastAsia="Arial" w:hAnsi="Calibri" w:cs="Calibri"/>
                <w:szCs w:val="24"/>
              </w:rPr>
              <w:t>an underspend</w:t>
            </w:r>
            <w:proofErr w:type="gramEnd"/>
            <w:r w:rsidR="00F34C6E" w:rsidRPr="00F34C6E">
              <w:rPr>
                <w:rFonts w:ascii="Calibri" w:eastAsia="Arial" w:hAnsi="Calibri" w:cs="Calibri"/>
                <w:szCs w:val="24"/>
              </w:rPr>
              <w:t xml:space="preserve"> due to</w:t>
            </w:r>
            <w:r w:rsidR="00181671">
              <w:rPr>
                <w:rFonts w:ascii="Calibri" w:eastAsia="Arial" w:hAnsi="Calibri" w:cs="Calibri"/>
                <w:szCs w:val="24"/>
              </w:rPr>
              <w:t xml:space="preserve"> additional unexpected</w:t>
            </w:r>
            <w:r w:rsidR="00006E18">
              <w:rPr>
                <w:rFonts w:ascii="Calibri" w:eastAsia="Arial" w:hAnsi="Calibri" w:cs="Calibri"/>
                <w:szCs w:val="24"/>
              </w:rPr>
              <w:t xml:space="preserve"> but welcomed</w:t>
            </w:r>
            <w:r w:rsidR="00181671">
              <w:rPr>
                <w:rFonts w:ascii="Calibri" w:eastAsia="Arial" w:hAnsi="Calibri" w:cs="Calibri"/>
                <w:szCs w:val="24"/>
              </w:rPr>
              <w:t xml:space="preserve"> funds </w:t>
            </w:r>
            <w:r w:rsidR="00F34C6E" w:rsidRPr="00F34C6E">
              <w:rPr>
                <w:rFonts w:ascii="Calibri" w:eastAsia="Arial" w:hAnsi="Calibri" w:cs="Calibri"/>
                <w:szCs w:val="24"/>
              </w:rPr>
              <w:t xml:space="preserve">received from SG in Q3.  We are forecasting an underspend on Direct Capital due to </w:t>
            </w:r>
            <w:r w:rsidR="00D65835">
              <w:rPr>
                <w:rFonts w:ascii="Calibri" w:eastAsia="Arial" w:hAnsi="Calibri" w:cs="Calibri"/>
                <w:szCs w:val="24"/>
              </w:rPr>
              <w:t>supply issues</w:t>
            </w:r>
            <w:r w:rsidR="00D65835" w:rsidRPr="00F34C6E">
              <w:rPr>
                <w:rFonts w:ascii="Calibri" w:eastAsia="Arial" w:hAnsi="Calibri" w:cs="Calibri"/>
                <w:szCs w:val="24"/>
              </w:rPr>
              <w:t xml:space="preserve"> </w:t>
            </w:r>
            <w:r w:rsidR="00F34C6E" w:rsidRPr="00F34C6E">
              <w:rPr>
                <w:rFonts w:ascii="Calibri" w:eastAsia="Arial" w:hAnsi="Calibri" w:cs="Calibri"/>
                <w:szCs w:val="24"/>
              </w:rPr>
              <w:t xml:space="preserve">on a large Net Zero </w:t>
            </w:r>
            <w:r w:rsidR="00006E18">
              <w:rPr>
                <w:rFonts w:ascii="Calibri" w:eastAsia="Arial" w:hAnsi="Calibri" w:cs="Calibri"/>
                <w:szCs w:val="24"/>
              </w:rPr>
              <w:t xml:space="preserve">renewable installation </w:t>
            </w:r>
            <w:r w:rsidR="00F34C6E" w:rsidRPr="00F34C6E">
              <w:rPr>
                <w:rFonts w:ascii="Calibri" w:eastAsia="Arial" w:hAnsi="Calibri" w:cs="Calibri"/>
                <w:szCs w:val="24"/>
              </w:rPr>
              <w:t>project</w:t>
            </w:r>
            <w:r w:rsidR="00181671">
              <w:rPr>
                <w:rFonts w:ascii="Calibri" w:eastAsia="Arial" w:hAnsi="Calibri" w:cs="Calibri"/>
                <w:szCs w:val="24"/>
              </w:rPr>
              <w:t xml:space="preserve"> although </w:t>
            </w:r>
            <w:r w:rsidR="00D65835">
              <w:rPr>
                <w:rFonts w:ascii="Calibri" w:eastAsia="Arial" w:hAnsi="Calibri" w:cs="Calibri"/>
                <w:szCs w:val="24"/>
              </w:rPr>
              <w:t>we are working to recover our position</w:t>
            </w:r>
            <w:r w:rsidR="00F34C6E" w:rsidRPr="00F34C6E">
              <w:rPr>
                <w:rFonts w:ascii="Calibri" w:eastAsia="Arial" w:hAnsi="Calibri" w:cs="Calibri"/>
                <w:szCs w:val="24"/>
              </w:rPr>
              <w:t xml:space="preserve">.  We continue to monitor all projects and hope to bring forward demand to outturn within tolerance </w:t>
            </w:r>
            <w:r w:rsidR="00006E18">
              <w:rPr>
                <w:rFonts w:ascii="Calibri" w:eastAsia="Arial" w:hAnsi="Calibri" w:cs="Calibri"/>
                <w:szCs w:val="24"/>
              </w:rPr>
              <w:t xml:space="preserve">by </w:t>
            </w:r>
            <w:r w:rsidR="00F34C6E" w:rsidRPr="00F34C6E">
              <w:rPr>
                <w:rFonts w:ascii="Calibri" w:eastAsia="Arial" w:hAnsi="Calibri" w:cs="Calibri"/>
                <w:szCs w:val="24"/>
              </w:rPr>
              <w:t xml:space="preserve">year end.  </w:t>
            </w:r>
            <w:r w:rsidRPr="00C1595C">
              <w:rPr>
                <w:rFonts w:ascii="Calibri" w:eastAsia="Arial" w:hAnsi="Calibri" w:cs="Calibri"/>
                <w:szCs w:val="24"/>
              </w:rPr>
              <w:t xml:space="preserve">In the People Report, </w:t>
            </w:r>
            <w:r w:rsidR="00910E8A">
              <w:rPr>
                <w:rFonts w:ascii="Calibri" w:hAnsi="Calibri" w:cs="Calibri"/>
                <w:szCs w:val="24"/>
              </w:rPr>
              <w:t>eight of</w:t>
            </w:r>
            <w:r w:rsidR="00D65835">
              <w:rPr>
                <w:rFonts w:ascii="Calibri" w:hAnsi="Calibri" w:cs="Calibri"/>
                <w:szCs w:val="24"/>
              </w:rPr>
              <w:t xml:space="preserve"> the</w:t>
            </w:r>
            <w:r w:rsidR="00910E8A">
              <w:rPr>
                <w:rFonts w:ascii="Calibri" w:hAnsi="Calibri" w:cs="Calibri"/>
                <w:szCs w:val="24"/>
              </w:rPr>
              <w:t xml:space="preserve"> nine</w:t>
            </w:r>
            <w:r w:rsidRPr="00C1595C">
              <w:rPr>
                <w:rFonts w:ascii="Calibri" w:hAnsi="Calibri" w:cs="Calibri"/>
                <w:szCs w:val="24"/>
              </w:rPr>
              <w:t xml:space="preserve"> indicators are green and one </w:t>
            </w:r>
            <w:r w:rsidR="00D65835">
              <w:rPr>
                <w:rFonts w:ascii="Calibri" w:hAnsi="Calibri" w:cs="Calibri"/>
                <w:szCs w:val="24"/>
              </w:rPr>
              <w:t>remains at</w:t>
            </w:r>
            <w:r w:rsidR="00D65835" w:rsidRPr="00C1595C">
              <w:rPr>
                <w:rFonts w:ascii="Calibri" w:hAnsi="Calibri" w:cs="Calibri"/>
                <w:szCs w:val="24"/>
              </w:rPr>
              <w:t xml:space="preserve"> </w:t>
            </w:r>
            <w:r w:rsidRPr="00C1595C">
              <w:rPr>
                <w:rFonts w:ascii="Calibri" w:hAnsi="Calibri" w:cs="Calibri"/>
                <w:szCs w:val="24"/>
              </w:rPr>
              <w:t>amber.</w:t>
            </w:r>
          </w:p>
        </w:tc>
      </w:tr>
      <w:tr w:rsidR="005D0E4E" w:rsidRPr="005D0E4E" w14:paraId="54B0CF3D" w14:textId="77777777" w:rsidTr="005D0E4E">
        <w:tc>
          <w:tcPr>
            <w:tcW w:w="2547"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03259AD0" w14:textId="6BC8D72F" w:rsidR="005D0E4E" w:rsidRPr="005D0E4E" w:rsidRDefault="000419B1" w:rsidP="000419B1">
            <w:pPr>
              <w:rPr>
                <w:rFonts w:ascii="Calibri" w:eastAsia="Arial" w:hAnsi="Calibri" w:cs="Times New Roman"/>
                <w:szCs w:val="24"/>
              </w:rPr>
            </w:pPr>
            <w:r w:rsidRPr="00B41BBB">
              <w:rPr>
                <w:rFonts w:ascii="Calibri" w:eastAsia="Arial" w:hAnsi="Calibri" w:cs="Calibri"/>
                <w:color w:val="000000" w:themeColor="text1"/>
                <w:szCs w:val="24"/>
              </w:rPr>
              <w:t>To note the recommendations below</w:t>
            </w:r>
          </w:p>
        </w:tc>
      </w:tr>
      <w:tr w:rsidR="000419B1" w:rsidRPr="005D0E4E" w14:paraId="187A143B" w14:textId="77777777" w:rsidTr="005D0E4E">
        <w:tc>
          <w:tcPr>
            <w:tcW w:w="2547" w:type="dxa"/>
          </w:tcPr>
          <w:p w14:paraId="1E0B416A" w14:textId="5808D500" w:rsidR="000419B1" w:rsidRPr="005D0E4E" w:rsidRDefault="000419B1" w:rsidP="000419B1">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5403BBD8" w14:textId="05902B2F" w:rsidR="000419B1" w:rsidRPr="00B41BBB" w:rsidRDefault="00F51D82" w:rsidP="000419B1">
            <w:pPr>
              <w:contextualSpacing/>
              <w:rPr>
                <w:rFonts w:ascii="Calibri" w:eastAsia="Arial" w:hAnsi="Calibri" w:cs="Calibri"/>
                <w:i/>
                <w:color w:val="000000" w:themeColor="text1"/>
                <w:szCs w:val="24"/>
              </w:rPr>
            </w:pPr>
            <w:r>
              <w:rPr>
                <w:rFonts w:ascii="Calibri" w:eastAsia="Arial" w:hAnsi="Calibri" w:cs="Calibri"/>
                <w:color w:val="000000" w:themeColor="text1"/>
                <w:szCs w:val="24"/>
              </w:rPr>
              <w:t>Board</w:t>
            </w:r>
            <w:r w:rsidR="000419B1" w:rsidRPr="00B41BBB">
              <w:rPr>
                <w:rFonts w:ascii="Calibri" w:eastAsia="Arial" w:hAnsi="Calibri" w:cs="Calibri"/>
                <w:color w:val="000000" w:themeColor="text1"/>
                <w:szCs w:val="24"/>
              </w:rPr>
              <w:t xml:space="preserve"> are asked to:</w:t>
            </w:r>
          </w:p>
          <w:p w14:paraId="2E4A3AB7" w14:textId="45E4DA10" w:rsidR="000419B1" w:rsidRPr="00B41BBB" w:rsidRDefault="000419B1" w:rsidP="000419B1">
            <w:pPr>
              <w:pStyle w:val="ListParagraph"/>
              <w:numPr>
                <w:ilvl w:val="1"/>
                <w:numId w:val="19"/>
              </w:numPr>
              <w:rPr>
                <w:rFonts w:ascii="Calibri" w:eastAsia="Arial" w:hAnsi="Calibri" w:cs="Calibri"/>
                <w:szCs w:val="24"/>
              </w:rPr>
            </w:pPr>
            <w:r w:rsidRPr="00B41BBB">
              <w:rPr>
                <w:rFonts w:ascii="Calibri" w:eastAsia="Arial" w:hAnsi="Calibri" w:cs="Calibri"/>
                <w:szCs w:val="24"/>
              </w:rPr>
              <w:t xml:space="preserve">Note the overall performance of the Corporate Plan objectives </w:t>
            </w:r>
            <w:r w:rsidR="00A65145">
              <w:rPr>
                <w:rFonts w:ascii="Calibri" w:eastAsia="Arial" w:hAnsi="Calibri" w:cs="Calibri"/>
                <w:szCs w:val="24"/>
              </w:rPr>
              <w:t>(Performance Report)</w:t>
            </w:r>
          </w:p>
          <w:p w14:paraId="70BB51DF" w14:textId="77777777" w:rsidR="000419B1" w:rsidRPr="00B41BBB" w:rsidRDefault="000419B1" w:rsidP="000419B1">
            <w:pPr>
              <w:pStyle w:val="ListParagraph"/>
              <w:numPr>
                <w:ilvl w:val="1"/>
                <w:numId w:val="19"/>
              </w:numPr>
              <w:rPr>
                <w:rFonts w:ascii="Calibri" w:eastAsia="Arial" w:hAnsi="Calibri" w:cs="Calibri"/>
                <w:szCs w:val="24"/>
              </w:rPr>
            </w:pPr>
            <w:r w:rsidRPr="00B41BBB">
              <w:rPr>
                <w:rFonts w:ascii="Calibri" w:eastAsia="Arial" w:hAnsi="Calibri" w:cs="Calibri"/>
                <w:szCs w:val="24"/>
              </w:rPr>
              <w:t>Note the position of the operating and capital budgets (Finance Report)</w:t>
            </w:r>
          </w:p>
          <w:p w14:paraId="5D40DE95" w14:textId="7746FE80" w:rsidR="000419B1" w:rsidRPr="001C547B" w:rsidRDefault="000419B1" w:rsidP="000419B1">
            <w:pPr>
              <w:pStyle w:val="ListParagraph"/>
              <w:numPr>
                <w:ilvl w:val="1"/>
                <w:numId w:val="19"/>
              </w:numPr>
              <w:rPr>
                <w:rFonts w:ascii="Calibri" w:eastAsia="Arial" w:hAnsi="Calibri" w:cs="Calibri"/>
                <w:szCs w:val="24"/>
              </w:rPr>
            </w:pPr>
            <w:r w:rsidRPr="001C547B">
              <w:rPr>
                <w:rFonts w:ascii="Calibri" w:eastAsia="Arial" w:hAnsi="Calibri" w:cs="Calibri"/>
                <w:szCs w:val="24"/>
              </w:rPr>
              <w:t>Note the per</w:t>
            </w:r>
            <w:r>
              <w:rPr>
                <w:rFonts w:ascii="Calibri" w:eastAsia="Arial" w:hAnsi="Calibri" w:cs="Calibri"/>
                <w:szCs w:val="24"/>
              </w:rPr>
              <w:t>formance of the corporate risks</w:t>
            </w:r>
            <w:r w:rsidRPr="001C547B">
              <w:rPr>
                <w:rFonts w:ascii="Calibri" w:eastAsia="Arial" w:hAnsi="Calibri" w:cs="Calibri"/>
                <w:szCs w:val="24"/>
              </w:rPr>
              <w:t xml:space="preserve"> </w:t>
            </w:r>
            <w:r w:rsidR="00AA574C">
              <w:rPr>
                <w:rFonts w:ascii="Calibri" w:eastAsia="Arial" w:hAnsi="Calibri" w:cs="Calibri"/>
                <w:szCs w:val="24"/>
              </w:rPr>
              <w:t xml:space="preserve">and confirm the de-escalation of corporate risk noted in paragraph 9 </w:t>
            </w:r>
            <w:r w:rsidR="00A65145">
              <w:rPr>
                <w:rFonts w:ascii="Calibri" w:eastAsia="Arial" w:hAnsi="Calibri" w:cs="Calibri"/>
                <w:szCs w:val="24"/>
              </w:rPr>
              <w:t>(Risk Report)</w:t>
            </w:r>
          </w:p>
          <w:p w14:paraId="30D9395B" w14:textId="1C748243" w:rsidR="000419B1" w:rsidRPr="00DF4976" w:rsidRDefault="000419B1" w:rsidP="000419B1">
            <w:pPr>
              <w:pStyle w:val="ListParagraph"/>
              <w:numPr>
                <w:ilvl w:val="1"/>
                <w:numId w:val="19"/>
              </w:numPr>
              <w:rPr>
                <w:rFonts w:ascii="Calibri" w:eastAsia="Arial" w:hAnsi="Calibri" w:cs="Times New Roman"/>
                <w:szCs w:val="24"/>
              </w:rPr>
            </w:pPr>
            <w:r w:rsidRPr="00B41BBB">
              <w:rPr>
                <w:rFonts w:ascii="Calibri" w:eastAsia="Arial" w:hAnsi="Calibri" w:cs="Calibri"/>
                <w:szCs w:val="24"/>
              </w:rPr>
              <w:t>Note the overall performance of the People Meas</w:t>
            </w:r>
            <w:r w:rsidRPr="000419B1">
              <w:rPr>
                <w:rFonts w:ascii="Calibri" w:eastAsia="Arial" w:hAnsi="Calibri" w:cs="Calibri"/>
                <w:szCs w:val="24"/>
              </w:rPr>
              <w:t>ures</w:t>
            </w:r>
            <w:r w:rsidR="00A65145">
              <w:rPr>
                <w:rFonts w:ascii="Calibri" w:eastAsia="Arial" w:hAnsi="Calibri" w:cs="Calibri"/>
                <w:szCs w:val="24"/>
              </w:rPr>
              <w:t xml:space="preserve"> (People Report)</w:t>
            </w:r>
          </w:p>
        </w:tc>
      </w:tr>
      <w:tr w:rsidR="000419B1" w:rsidRPr="005D0E4E" w14:paraId="1611D4CD" w14:textId="77777777" w:rsidTr="005D0E4E">
        <w:tc>
          <w:tcPr>
            <w:tcW w:w="2547" w:type="dxa"/>
          </w:tcPr>
          <w:p w14:paraId="1E66C971" w14:textId="77777777" w:rsidR="000419B1" w:rsidRPr="005D0E4E" w:rsidRDefault="000419B1" w:rsidP="000419B1">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75547674" w:rsidR="000419B1" w:rsidRPr="005D0E4E" w:rsidRDefault="000419B1" w:rsidP="000419B1">
            <w:pPr>
              <w:rPr>
                <w:rFonts w:ascii="Calibri" w:eastAsia="Arial" w:hAnsi="Calibri" w:cs="Times New Roman"/>
                <w:szCs w:val="24"/>
              </w:rPr>
            </w:pPr>
            <w:r w:rsidRPr="00DF4976">
              <w:rPr>
                <w:rFonts w:ascii="Calibri" w:eastAsia="Arial" w:hAnsi="Calibri" w:cs="Times New Roman"/>
                <w:szCs w:val="24"/>
              </w:rPr>
              <w:t>Authors – Directors, Deputy Directors, Outcomes Managers, Finance, Planning &amp; Performance Team, People &amp; OD Team</w:t>
            </w:r>
          </w:p>
        </w:tc>
      </w:tr>
      <w:tr w:rsidR="000419B1" w:rsidRPr="005D0E4E" w14:paraId="28B18A8B" w14:textId="77777777" w:rsidTr="005D0E4E">
        <w:tc>
          <w:tcPr>
            <w:tcW w:w="2547" w:type="dxa"/>
          </w:tcPr>
          <w:p w14:paraId="451D6F59" w14:textId="77777777" w:rsidR="000419B1" w:rsidRPr="005D0E4E" w:rsidRDefault="000419B1" w:rsidP="000419B1">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002D839F" w:rsidR="000419B1" w:rsidRPr="005D0E4E" w:rsidRDefault="000419B1" w:rsidP="000419B1">
            <w:pPr>
              <w:rPr>
                <w:rFonts w:ascii="Calibri" w:eastAsia="Arial" w:hAnsi="Calibri" w:cs="Times New Roman"/>
                <w:szCs w:val="24"/>
              </w:rPr>
            </w:pPr>
            <w:r w:rsidRPr="00DF4976">
              <w:rPr>
                <w:rFonts w:ascii="Calibri" w:eastAsia="Arial" w:hAnsi="Calibri" w:cs="Times New Roman"/>
                <w:szCs w:val="24"/>
              </w:rPr>
              <w:t>Stuart MacQuarrie, Jane Macdonald</w:t>
            </w:r>
          </w:p>
        </w:tc>
      </w:tr>
      <w:tr w:rsidR="00D13707" w:rsidRPr="005D0E4E" w14:paraId="4A756093" w14:textId="77777777" w:rsidTr="005D0E4E">
        <w:tc>
          <w:tcPr>
            <w:tcW w:w="2547" w:type="dxa"/>
          </w:tcPr>
          <w:p w14:paraId="4B2249E7" w14:textId="443BC2F9" w:rsidR="00D13707" w:rsidRPr="005D0E4E" w:rsidRDefault="00D13707" w:rsidP="000419B1">
            <w:pPr>
              <w:contextualSpacing/>
              <w:rPr>
                <w:rFonts w:ascii="Calibri" w:eastAsia="Arial" w:hAnsi="Calibri" w:cs="Times New Roman"/>
                <w:b/>
                <w:szCs w:val="24"/>
              </w:rPr>
            </w:pPr>
            <w:r>
              <w:rPr>
                <w:rFonts w:ascii="Calibri" w:eastAsia="Arial" w:hAnsi="Calibri" w:cs="Times New Roman"/>
                <w:b/>
                <w:szCs w:val="24"/>
              </w:rPr>
              <w:t>Annex</w:t>
            </w:r>
          </w:p>
        </w:tc>
        <w:tc>
          <w:tcPr>
            <w:tcW w:w="6469" w:type="dxa"/>
          </w:tcPr>
          <w:p w14:paraId="68788C39" w14:textId="14EF970B" w:rsidR="00D13707" w:rsidRDefault="00D13707" w:rsidP="000419B1">
            <w:pPr>
              <w:rPr>
                <w:rFonts w:ascii="Calibri" w:eastAsia="Arial" w:hAnsi="Calibri" w:cs="Times New Roman"/>
                <w:szCs w:val="24"/>
              </w:rPr>
            </w:pPr>
            <w:r>
              <w:rPr>
                <w:rFonts w:ascii="Calibri" w:eastAsia="Arial" w:hAnsi="Calibri" w:cs="Times New Roman"/>
                <w:szCs w:val="24"/>
              </w:rPr>
              <w:t xml:space="preserve">Annex </w:t>
            </w:r>
            <w:r w:rsidR="009B6D9E">
              <w:rPr>
                <w:rFonts w:ascii="Calibri" w:eastAsia="Arial" w:hAnsi="Calibri" w:cs="Times New Roman"/>
                <w:szCs w:val="24"/>
              </w:rPr>
              <w:t xml:space="preserve">1 </w:t>
            </w:r>
            <w:r>
              <w:rPr>
                <w:rFonts w:ascii="Calibri" w:eastAsia="Arial" w:hAnsi="Calibri" w:cs="Times New Roman"/>
                <w:szCs w:val="24"/>
              </w:rPr>
              <w:t>– Corporate Risk Register</w:t>
            </w:r>
          </w:p>
          <w:p w14:paraId="7D79F33D" w14:textId="524D914A" w:rsidR="009B6D9E" w:rsidRPr="00DF4976" w:rsidRDefault="009B6D9E" w:rsidP="000419B1">
            <w:pPr>
              <w:rPr>
                <w:rFonts w:ascii="Calibri" w:eastAsia="Arial" w:hAnsi="Calibri" w:cs="Times New Roman"/>
                <w:szCs w:val="24"/>
              </w:rPr>
            </w:pPr>
            <w:r>
              <w:rPr>
                <w:rFonts w:ascii="Calibri" w:eastAsia="Arial" w:hAnsi="Calibri" w:cs="Times New Roman"/>
                <w:szCs w:val="24"/>
              </w:rPr>
              <w:t>Annex 2 – Performance Dashboard</w:t>
            </w:r>
          </w:p>
        </w:tc>
      </w:tr>
    </w:tbl>
    <w:p w14:paraId="03BC7841" w14:textId="468235BF" w:rsidR="00A65145" w:rsidRDefault="00A65145">
      <w:r>
        <w:br w:type="page"/>
      </w:r>
    </w:p>
    <w:p w14:paraId="3F84ED95" w14:textId="77777777" w:rsidR="00DA6B4D" w:rsidRPr="00530421" w:rsidRDefault="00DA6B4D" w:rsidP="00FA0E12">
      <w:pPr>
        <w:spacing w:after="0" w:line="240" w:lineRule="auto"/>
        <w:jc w:val="both"/>
        <w:rPr>
          <w:rFonts w:cstheme="minorHAnsi"/>
          <w:b/>
          <w:szCs w:val="24"/>
        </w:rPr>
      </w:pPr>
    </w:p>
    <w:p w14:paraId="75A9B58A" w14:textId="77777777" w:rsidR="00D72178" w:rsidRPr="00B6615A" w:rsidRDefault="00D72178" w:rsidP="00D72178">
      <w:pPr>
        <w:pStyle w:val="Heading2"/>
        <w:rPr>
          <w:rFonts w:ascii="Calibri" w:eastAsia="Times New Roman" w:hAnsi="Calibri" w:cs="Calibri"/>
          <w:szCs w:val="24"/>
        </w:rPr>
      </w:pPr>
      <w:r w:rsidRPr="00B6615A">
        <w:rPr>
          <w:rFonts w:ascii="Calibri" w:eastAsia="Times New Roman" w:hAnsi="Calibri" w:cs="Calibri"/>
          <w:szCs w:val="24"/>
        </w:rPr>
        <w:t xml:space="preserve">Purpose </w:t>
      </w:r>
    </w:p>
    <w:p w14:paraId="0AA665BF" w14:textId="77777777" w:rsidR="00D72178" w:rsidRPr="00CD5336" w:rsidRDefault="00D72178" w:rsidP="00D72178">
      <w:pPr>
        <w:pStyle w:val="ListParagraph"/>
        <w:numPr>
          <w:ilvl w:val="0"/>
          <w:numId w:val="13"/>
        </w:numPr>
        <w:ind w:left="357" w:hanging="357"/>
        <w:rPr>
          <w:rFonts w:ascii="Calibri" w:eastAsia="Calibri" w:hAnsi="Calibri" w:cs="Calibri"/>
          <w:color w:val="000000" w:themeColor="text1"/>
          <w:szCs w:val="24"/>
        </w:rPr>
      </w:pPr>
      <w:r w:rsidRPr="00B6615A">
        <w:rPr>
          <w:rFonts w:ascii="Calibri" w:eastAsia="Calibri" w:hAnsi="Calibri" w:cs="Calibri"/>
          <w:szCs w:val="24"/>
        </w:rPr>
        <w:t xml:space="preserve">This paper presents NatureScot’s performance for the </w:t>
      </w:r>
      <w:r>
        <w:rPr>
          <w:rFonts w:ascii="Calibri" w:eastAsia="Calibri" w:hAnsi="Calibri" w:cs="Calibri"/>
          <w:szCs w:val="24"/>
        </w:rPr>
        <w:t>third</w:t>
      </w:r>
      <w:r w:rsidRPr="00B6615A">
        <w:rPr>
          <w:rFonts w:ascii="Calibri" w:eastAsia="Calibri" w:hAnsi="Calibri" w:cs="Calibri"/>
          <w:szCs w:val="24"/>
        </w:rPr>
        <w:t xml:space="preserve"> quarter of 20</w:t>
      </w:r>
      <w:r>
        <w:rPr>
          <w:rFonts w:ascii="Calibri" w:eastAsia="Calibri" w:hAnsi="Calibri" w:cs="Calibri"/>
          <w:szCs w:val="24"/>
        </w:rPr>
        <w:t>22/23</w:t>
      </w:r>
      <w:r w:rsidRPr="00B6615A">
        <w:rPr>
          <w:rFonts w:ascii="Calibri" w:eastAsia="Calibri" w:hAnsi="Calibri" w:cs="Calibri"/>
          <w:szCs w:val="24"/>
        </w:rPr>
        <w:t>.  It addresses delivery of our corporate priorities by reviewing</w:t>
      </w:r>
      <w:r>
        <w:rPr>
          <w:rFonts w:ascii="Calibri" w:eastAsia="Calibri" w:hAnsi="Calibri" w:cs="Calibri"/>
          <w:szCs w:val="24"/>
        </w:rPr>
        <w:t>;</w:t>
      </w:r>
      <w:r w:rsidRPr="00B6615A">
        <w:rPr>
          <w:rFonts w:ascii="Calibri" w:eastAsia="Calibri" w:hAnsi="Calibri" w:cs="Calibri"/>
          <w:szCs w:val="24"/>
        </w:rPr>
        <w:t xml:space="preserve"> the alignment of performance against our Business Plan, </w:t>
      </w:r>
      <w:r>
        <w:rPr>
          <w:rFonts w:ascii="Calibri" w:eastAsia="Calibri" w:hAnsi="Calibri" w:cs="Calibri"/>
          <w:szCs w:val="24"/>
        </w:rPr>
        <w:t>a Nature-rich future for all: Year 1;</w:t>
      </w:r>
      <w:r w:rsidRPr="00B6615A">
        <w:rPr>
          <w:rFonts w:ascii="Calibri" w:eastAsia="Calibri" w:hAnsi="Calibri" w:cs="Calibri"/>
          <w:szCs w:val="24"/>
        </w:rPr>
        <w:t xml:space="preserve"> progress towards </w:t>
      </w:r>
      <w:r>
        <w:rPr>
          <w:rFonts w:ascii="Calibri" w:eastAsia="Calibri" w:hAnsi="Calibri" w:cs="Calibri"/>
          <w:szCs w:val="24"/>
        </w:rPr>
        <w:t>maximising our available budget;</w:t>
      </w:r>
      <w:r w:rsidRPr="00B6615A">
        <w:rPr>
          <w:rFonts w:ascii="Calibri" w:eastAsia="Calibri" w:hAnsi="Calibri" w:cs="Calibri"/>
          <w:szCs w:val="24"/>
        </w:rPr>
        <w:t xml:space="preserve"> assessing risks for delivery</w:t>
      </w:r>
      <w:r>
        <w:rPr>
          <w:rFonts w:ascii="Calibri" w:eastAsia="Calibri" w:hAnsi="Calibri" w:cs="Calibri"/>
          <w:szCs w:val="24"/>
        </w:rPr>
        <w:t>;</w:t>
      </w:r>
      <w:r w:rsidRPr="00B6615A">
        <w:rPr>
          <w:rFonts w:ascii="Calibri" w:eastAsia="Calibri" w:hAnsi="Calibri" w:cs="Calibri"/>
          <w:szCs w:val="24"/>
        </w:rPr>
        <w:t xml:space="preserve"> and reviewing people information </w:t>
      </w:r>
      <w:r w:rsidRPr="00CD5336">
        <w:rPr>
          <w:rFonts w:ascii="Calibri" w:eastAsia="Calibri" w:hAnsi="Calibri" w:cs="Calibri"/>
          <w:color w:val="000000" w:themeColor="text1"/>
          <w:szCs w:val="24"/>
        </w:rPr>
        <w:t>supporting the resourcing of our work.  These support delivery of our Corporate Plan 2022-23, A Nature-rich future for all.</w:t>
      </w:r>
    </w:p>
    <w:p w14:paraId="4FE859C6" w14:textId="77777777" w:rsidR="00D72178" w:rsidRPr="00CD5336" w:rsidRDefault="00D72178" w:rsidP="00D72178">
      <w:pPr>
        <w:pStyle w:val="Heading2"/>
        <w:spacing w:line="276" w:lineRule="auto"/>
        <w:rPr>
          <w:rFonts w:ascii="Calibri" w:eastAsia="Times New Roman" w:hAnsi="Calibri" w:cs="Calibri"/>
          <w:color w:val="000000" w:themeColor="text1"/>
          <w:szCs w:val="24"/>
        </w:rPr>
      </w:pPr>
      <w:r w:rsidRPr="00CD5336">
        <w:rPr>
          <w:rFonts w:ascii="Calibri" w:eastAsia="Times New Roman" w:hAnsi="Calibri" w:cs="Calibri"/>
          <w:color w:val="000000" w:themeColor="text1"/>
          <w:szCs w:val="24"/>
        </w:rPr>
        <w:t xml:space="preserve">Summary </w:t>
      </w:r>
    </w:p>
    <w:p w14:paraId="1B5A3CDC" w14:textId="5C488164" w:rsidR="00D72178" w:rsidRDefault="00D72178" w:rsidP="00CD5336">
      <w:pPr>
        <w:pStyle w:val="ListParagraph"/>
        <w:numPr>
          <w:ilvl w:val="0"/>
          <w:numId w:val="13"/>
        </w:numPr>
        <w:spacing w:after="0"/>
        <w:rPr>
          <w:rFonts w:ascii="Calibri" w:eastAsia="Calibri" w:hAnsi="Calibri" w:cs="Calibri"/>
          <w:color w:val="000000" w:themeColor="text1"/>
          <w:szCs w:val="24"/>
        </w:rPr>
      </w:pPr>
      <w:r w:rsidRPr="00CD5336">
        <w:rPr>
          <w:rFonts w:ascii="Calibri" w:eastAsia="Calibri" w:hAnsi="Calibri" w:cs="Calibri"/>
          <w:color w:val="000000" w:themeColor="text1"/>
          <w:szCs w:val="24"/>
        </w:rPr>
        <w:t>The outbreak of avian influenza (AI) is still critical and continues to divert staff resource to lead a task force, working with Scottish Government and conservation organisations to develop an effective overall strategy and pro</w:t>
      </w:r>
      <w:r w:rsidR="00CD5336">
        <w:rPr>
          <w:rFonts w:ascii="Calibri" w:eastAsia="Calibri" w:hAnsi="Calibri" w:cs="Calibri"/>
          <w:color w:val="000000" w:themeColor="text1"/>
          <w:szCs w:val="24"/>
        </w:rPr>
        <w:t xml:space="preserve">duce the most up to date advice </w:t>
      </w:r>
      <w:r w:rsidRPr="00CD5336">
        <w:rPr>
          <w:rFonts w:ascii="Calibri" w:eastAsia="Calibri" w:hAnsi="Calibri" w:cs="Calibri"/>
          <w:color w:val="000000" w:themeColor="text1"/>
          <w:szCs w:val="24"/>
        </w:rPr>
        <w:t>to reduce spread and manage the impact where possible.</w:t>
      </w:r>
    </w:p>
    <w:p w14:paraId="6498B57D" w14:textId="77777777" w:rsidR="00CD5336" w:rsidRDefault="00CD5336" w:rsidP="00CD5336">
      <w:pPr>
        <w:pStyle w:val="ListParagraph"/>
        <w:spacing w:after="0"/>
        <w:ind w:left="360"/>
        <w:rPr>
          <w:rFonts w:ascii="Calibri" w:eastAsia="Calibri" w:hAnsi="Calibri" w:cs="Calibri"/>
          <w:color w:val="000000" w:themeColor="text1"/>
          <w:szCs w:val="24"/>
        </w:rPr>
      </w:pPr>
    </w:p>
    <w:p w14:paraId="210428F9" w14:textId="039248F1" w:rsidR="009B6D9E" w:rsidRDefault="009B6D9E" w:rsidP="009B6D9E">
      <w:pPr>
        <w:pStyle w:val="ListParagraph"/>
        <w:numPr>
          <w:ilvl w:val="0"/>
          <w:numId w:val="13"/>
        </w:numPr>
        <w:spacing w:after="0"/>
        <w:rPr>
          <w:rFonts w:ascii="Calibri" w:eastAsia="Calibri" w:hAnsi="Calibri" w:cs="Calibri"/>
          <w:color w:val="000000" w:themeColor="text1"/>
          <w:szCs w:val="24"/>
        </w:rPr>
      </w:pPr>
      <w:r w:rsidRPr="009B6D9E">
        <w:rPr>
          <w:rFonts w:ascii="Calibri" w:eastAsia="Calibri" w:hAnsi="Calibri" w:cs="Calibri"/>
          <w:color w:val="000000" w:themeColor="text1"/>
          <w:szCs w:val="24"/>
        </w:rPr>
        <w:t>In December the Climate Change Committee published its annual progress report on Scotland's efforts to reduce carbon emissions by 75% by 2030, and net zero by 2045. It praised the ambition but concluded that the policy framework for delivery is falling short and delivery too slow, particularly in</w:t>
      </w:r>
      <w:r w:rsidR="00006E18">
        <w:rPr>
          <w:rFonts w:ascii="Calibri" w:eastAsia="Calibri" w:hAnsi="Calibri" w:cs="Calibri"/>
          <w:color w:val="000000" w:themeColor="text1"/>
          <w:szCs w:val="24"/>
        </w:rPr>
        <w:t xml:space="preserve"> the</w:t>
      </w:r>
      <w:r w:rsidRPr="009B6D9E">
        <w:rPr>
          <w:rFonts w:ascii="Calibri" w:eastAsia="Calibri" w:hAnsi="Calibri" w:cs="Calibri"/>
          <w:color w:val="000000" w:themeColor="text1"/>
          <w:szCs w:val="24"/>
        </w:rPr>
        <w:t xml:space="preserve"> land use</w:t>
      </w:r>
      <w:r w:rsidR="00006E18">
        <w:rPr>
          <w:rFonts w:ascii="Calibri" w:eastAsia="Calibri" w:hAnsi="Calibri" w:cs="Calibri"/>
          <w:color w:val="000000" w:themeColor="text1"/>
          <w:szCs w:val="24"/>
        </w:rPr>
        <w:t xml:space="preserve"> sector</w:t>
      </w:r>
      <w:r w:rsidRPr="009B6D9E">
        <w:rPr>
          <w:rFonts w:ascii="Calibri" w:eastAsia="Calibri" w:hAnsi="Calibri" w:cs="Calibri"/>
          <w:color w:val="000000" w:themeColor="text1"/>
          <w:szCs w:val="24"/>
        </w:rPr>
        <w:t xml:space="preserve">. </w:t>
      </w:r>
    </w:p>
    <w:p w14:paraId="37A49D3E" w14:textId="77777777" w:rsidR="009B6D9E" w:rsidRPr="009B6D9E" w:rsidRDefault="009B6D9E" w:rsidP="009B6D9E">
      <w:pPr>
        <w:pStyle w:val="ListParagraph"/>
        <w:rPr>
          <w:rFonts w:ascii="Calibri" w:eastAsia="Calibri" w:hAnsi="Calibri" w:cs="Calibri"/>
          <w:color w:val="000000" w:themeColor="text1"/>
          <w:szCs w:val="24"/>
        </w:rPr>
      </w:pPr>
    </w:p>
    <w:p w14:paraId="2298D5A3" w14:textId="27B334FA" w:rsidR="00CD5336" w:rsidRPr="00CD5336" w:rsidRDefault="00CD5336" w:rsidP="009B6D9E">
      <w:pPr>
        <w:pStyle w:val="ListParagraph"/>
        <w:numPr>
          <w:ilvl w:val="0"/>
          <w:numId w:val="13"/>
        </w:numPr>
        <w:spacing w:after="0"/>
        <w:rPr>
          <w:rFonts w:ascii="Calibri" w:eastAsia="Calibri" w:hAnsi="Calibri" w:cs="Calibri"/>
          <w:color w:val="000000" w:themeColor="text1"/>
          <w:szCs w:val="24"/>
        </w:rPr>
      </w:pPr>
      <w:r>
        <w:rPr>
          <w:rFonts w:ascii="Calibri" w:eastAsia="Calibri" w:hAnsi="Calibri" w:cs="Calibri"/>
          <w:color w:val="000000" w:themeColor="text1"/>
          <w:szCs w:val="24"/>
        </w:rPr>
        <w:t>Q3 has also seen the publication of the draft Scottish Biodiversity Strategy with a period of consultation coming in Q4.  This milestone comes as the Conference of Parties 15 in Montreal saw nations agree</w:t>
      </w:r>
      <w:r w:rsidRPr="00CD5336">
        <w:rPr>
          <w:rFonts w:ascii="Calibri" w:eastAsia="Calibri" w:hAnsi="Calibri" w:cs="Calibri"/>
          <w:color w:val="000000" w:themeColor="text1"/>
          <w:szCs w:val="24"/>
        </w:rPr>
        <w:t xml:space="preserve"> to protect a third of the planet for nature by 2030 in a landmark deal aimed at safeguarding biodiversity.  There will be targets protecting vital ecosystems such as rainforests and wetlands and the Scottish Biodiversity Strategy will develop measures as part of the finalising the version to be published in Summer 2023.</w:t>
      </w:r>
    </w:p>
    <w:p w14:paraId="7B1DACF1" w14:textId="77777777" w:rsidR="00A65145" w:rsidRPr="00CD5336" w:rsidRDefault="00A65145" w:rsidP="00A65145">
      <w:pPr>
        <w:pStyle w:val="ListParagraph"/>
        <w:spacing w:after="0"/>
        <w:ind w:left="360"/>
        <w:rPr>
          <w:rFonts w:ascii="Calibri" w:eastAsia="Calibri" w:hAnsi="Calibri" w:cs="Calibri"/>
          <w:color w:val="000000" w:themeColor="text1"/>
          <w:szCs w:val="24"/>
        </w:rPr>
      </w:pPr>
    </w:p>
    <w:p w14:paraId="69C36194" w14:textId="177B9648" w:rsidR="00CD5336" w:rsidRDefault="00D72178" w:rsidP="00CD5336">
      <w:pPr>
        <w:pStyle w:val="ListParagraph"/>
        <w:numPr>
          <w:ilvl w:val="0"/>
          <w:numId w:val="13"/>
        </w:numPr>
        <w:spacing w:after="0"/>
        <w:rPr>
          <w:rFonts w:ascii="Calibri" w:eastAsia="Calibri" w:hAnsi="Calibri" w:cs="Calibri"/>
          <w:color w:val="000000" w:themeColor="text1"/>
          <w:szCs w:val="24"/>
        </w:rPr>
      </w:pPr>
      <w:r w:rsidRPr="00CD5336">
        <w:rPr>
          <w:rFonts w:ascii="Calibri" w:eastAsia="Calibri" w:hAnsi="Calibri" w:cs="Calibri"/>
          <w:color w:val="000000" w:themeColor="text1"/>
          <w:szCs w:val="24"/>
        </w:rPr>
        <w:t xml:space="preserve">The Organisational Development programme continues to review how to evolve the shape of the organisation to set us up for successful delivery </w:t>
      </w:r>
      <w:r w:rsidR="00CD5336" w:rsidRPr="00CD5336">
        <w:rPr>
          <w:rFonts w:ascii="Calibri" w:eastAsia="Calibri" w:hAnsi="Calibri" w:cs="Calibri"/>
          <w:color w:val="000000" w:themeColor="text1"/>
          <w:szCs w:val="24"/>
        </w:rPr>
        <w:t>of our corporate plan ambitions</w:t>
      </w:r>
      <w:r w:rsidRPr="00CD5336">
        <w:rPr>
          <w:rFonts w:ascii="Calibri" w:eastAsia="Calibri" w:hAnsi="Calibri" w:cs="Calibri"/>
          <w:color w:val="000000" w:themeColor="text1"/>
          <w:szCs w:val="24"/>
        </w:rPr>
        <w:t xml:space="preserve">.  </w:t>
      </w:r>
      <w:r w:rsidR="00961689" w:rsidRPr="00CD5336">
        <w:rPr>
          <w:rFonts w:ascii="Calibri" w:eastAsia="Calibri" w:hAnsi="Calibri" w:cs="Calibri"/>
          <w:color w:val="000000" w:themeColor="text1"/>
          <w:szCs w:val="24"/>
        </w:rPr>
        <w:t xml:space="preserve">A structure proposal came to SLT in December </w:t>
      </w:r>
      <w:r w:rsidR="00961689">
        <w:rPr>
          <w:rFonts w:ascii="Calibri" w:eastAsia="Calibri" w:hAnsi="Calibri" w:cs="Calibri"/>
          <w:color w:val="000000" w:themeColor="text1"/>
          <w:szCs w:val="24"/>
        </w:rPr>
        <w:t xml:space="preserve">including </w:t>
      </w:r>
      <w:r w:rsidR="00D65835">
        <w:rPr>
          <w:rFonts w:ascii="Calibri" w:eastAsia="Calibri" w:hAnsi="Calibri" w:cs="Calibri"/>
          <w:color w:val="000000" w:themeColor="text1"/>
          <w:szCs w:val="24"/>
        </w:rPr>
        <w:t>further development of our</w:t>
      </w:r>
      <w:r w:rsidR="00CD5336" w:rsidRPr="00CD5336">
        <w:rPr>
          <w:rFonts w:ascii="Calibri" w:eastAsia="Calibri" w:hAnsi="Calibri" w:cs="Calibri"/>
          <w:color w:val="000000" w:themeColor="text1"/>
          <w:szCs w:val="24"/>
        </w:rPr>
        <w:t xml:space="preserve"> 90 day planning process</w:t>
      </w:r>
      <w:r w:rsidR="00961689">
        <w:rPr>
          <w:rFonts w:ascii="Calibri" w:eastAsia="Calibri" w:hAnsi="Calibri" w:cs="Calibri"/>
          <w:color w:val="000000" w:themeColor="text1"/>
          <w:szCs w:val="24"/>
        </w:rPr>
        <w:t>.  These</w:t>
      </w:r>
      <w:r w:rsidR="00CD5336" w:rsidRPr="00CD5336">
        <w:rPr>
          <w:rFonts w:ascii="Calibri" w:eastAsia="Calibri" w:hAnsi="Calibri" w:cs="Calibri"/>
          <w:color w:val="000000" w:themeColor="text1"/>
          <w:szCs w:val="24"/>
        </w:rPr>
        <w:t xml:space="preserve"> will embed more agile and flexible ways to plan and allocate our resources across the organisation</w:t>
      </w:r>
      <w:r w:rsidRPr="00CD5336">
        <w:rPr>
          <w:rFonts w:ascii="Calibri" w:eastAsia="Calibri" w:hAnsi="Calibri" w:cs="Calibri"/>
          <w:color w:val="000000" w:themeColor="text1"/>
          <w:szCs w:val="24"/>
        </w:rPr>
        <w:t>.</w:t>
      </w:r>
      <w:r w:rsidR="00CD5336">
        <w:rPr>
          <w:rFonts w:ascii="Calibri" w:eastAsia="Calibri" w:hAnsi="Calibri" w:cs="Calibri"/>
          <w:color w:val="000000" w:themeColor="text1"/>
          <w:szCs w:val="24"/>
        </w:rPr>
        <w:t xml:space="preserve">  </w:t>
      </w:r>
      <w:r w:rsidR="004C546D">
        <w:rPr>
          <w:rFonts w:ascii="Calibri" w:eastAsia="Calibri" w:hAnsi="Calibri" w:cs="Calibri"/>
          <w:color w:val="000000" w:themeColor="text1"/>
          <w:szCs w:val="24"/>
        </w:rPr>
        <w:t>The next step</w:t>
      </w:r>
      <w:r w:rsidR="00CD5336" w:rsidRPr="00CD5336">
        <w:rPr>
          <w:rFonts w:ascii="Calibri" w:eastAsia="Calibri" w:hAnsi="Calibri" w:cs="Calibri"/>
          <w:color w:val="000000" w:themeColor="text1"/>
          <w:szCs w:val="24"/>
        </w:rPr>
        <w:t xml:space="preserve"> is to engage in a period of communication which will pave the way to implementing active planning in Q1 2023/24 whilst ensuring continued </w:t>
      </w:r>
      <w:r w:rsidRPr="00CD5336">
        <w:rPr>
          <w:rFonts w:ascii="Calibri" w:eastAsia="Calibri" w:hAnsi="Calibri" w:cs="Calibri"/>
          <w:color w:val="000000" w:themeColor="text1"/>
          <w:szCs w:val="24"/>
        </w:rPr>
        <w:t>support for learning &amp; development to underpin our knowledge, expertise &amp; skills for the future.</w:t>
      </w:r>
      <w:r w:rsidR="00CD5336" w:rsidRPr="00CD5336">
        <w:rPr>
          <w:rFonts w:ascii="Calibri" w:eastAsia="Calibri" w:hAnsi="Calibri" w:cs="Calibri"/>
          <w:color w:val="000000" w:themeColor="text1"/>
          <w:szCs w:val="24"/>
        </w:rPr>
        <w:t xml:space="preserve">  </w:t>
      </w:r>
    </w:p>
    <w:p w14:paraId="06DCE935" w14:textId="77777777" w:rsidR="009B6D9E" w:rsidRPr="009B6D9E" w:rsidRDefault="009B6D9E" w:rsidP="009B6D9E">
      <w:pPr>
        <w:pStyle w:val="ListParagraph"/>
        <w:rPr>
          <w:rFonts w:ascii="Calibri" w:eastAsia="Calibri" w:hAnsi="Calibri" w:cs="Calibri"/>
          <w:color w:val="000000" w:themeColor="text1"/>
          <w:szCs w:val="24"/>
        </w:rPr>
      </w:pPr>
    </w:p>
    <w:p w14:paraId="7B40FAA8" w14:textId="3C0FBDA1" w:rsidR="009B6D9E" w:rsidRDefault="009B6D9E" w:rsidP="00CD5336">
      <w:pPr>
        <w:pStyle w:val="ListParagraph"/>
        <w:numPr>
          <w:ilvl w:val="0"/>
          <w:numId w:val="13"/>
        </w:numPr>
        <w:spacing w:after="0"/>
        <w:rPr>
          <w:rFonts w:ascii="Calibri" w:eastAsia="Calibri" w:hAnsi="Calibri" w:cs="Calibri"/>
          <w:color w:val="000000" w:themeColor="text1"/>
          <w:szCs w:val="24"/>
        </w:rPr>
      </w:pPr>
      <w:r>
        <w:rPr>
          <w:rFonts w:ascii="Calibri" w:eastAsia="Calibri" w:hAnsi="Calibri" w:cs="Calibri"/>
          <w:color w:val="000000" w:themeColor="text1"/>
          <w:szCs w:val="24"/>
        </w:rPr>
        <w:t xml:space="preserve">A review of the performance measures confirmed for the Corporate Plan and Business Plan has identified the need for closer realignment with the objectives.  This work has been ongoing over the last few months and some measures will be archived as stronger measures of performance measurement are included.  The Dashboard has been </w:t>
      </w:r>
      <w:proofErr w:type="gramStart"/>
      <w:r>
        <w:rPr>
          <w:rFonts w:ascii="Calibri" w:eastAsia="Calibri" w:hAnsi="Calibri" w:cs="Calibri"/>
          <w:color w:val="000000" w:themeColor="text1"/>
          <w:szCs w:val="24"/>
        </w:rPr>
        <w:t>Annexed</w:t>
      </w:r>
      <w:proofErr w:type="gramEnd"/>
      <w:r>
        <w:rPr>
          <w:rFonts w:ascii="Calibri" w:eastAsia="Calibri" w:hAnsi="Calibri" w:cs="Calibri"/>
          <w:color w:val="000000" w:themeColor="text1"/>
          <w:szCs w:val="24"/>
        </w:rPr>
        <w:t xml:space="preserve"> in the meantime and once the new measures are confirmed, the dashboard will be updated and brought back into the body of the paper.</w:t>
      </w:r>
    </w:p>
    <w:p w14:paraId="078363EE" w14:textId="77777777" w:rsidR="00CD5336" w:rsidRPr="00CD5336" w:rsidRDefault="00CD5336" w:rsidP="00CD5336">
      <w:pPr>
        <w:pStyle w:val="ListParagraph"/>
        <w:rPr>
          <w:rFonts w:ascii="Calibri" w:eastAsia="Calibri" w:hAnsi="Calibri" w:cs="Calibri"/>
          <w:szCs w:val="24"/>
        </w:rPr>
      </w:pPr>
    </w:p>
    <w:p w14:paraId="27EF75E0" w14:textId="2B4283CE" w:rsidR="009B6D9E" w:rsidRPr="009B6D9E" w:rsidRDefault="00D72178" w:rsidP="009B6D9E">
      <w:pPr>
        <w:pStyle w:val="ListParagraph"/>
        <w:numPr>
          <w:ilvl w:val="0"/>
          <w:numId w:val="13"/>
        </w:numPr>
        <w:spacing w:after="0"/>
        <w:rPr>
          <w:rFonts w:ascii="Calibri" w:eastAsia="Calibri" w:hAnsi="Calibri" w:cs="Calibri"/>
          <w:color w:val="000000" w:themeColor="text1"/>
          <w:szCs w:val="24"/>
        </w:rPr>
      </w:pPr>
      <w:r w:rsidRPr="00CD5336">
        <w:rPr>
          <w:rFonts w:ascii="Calibri" w:eastAsia="Calibri" w:hAnsi="Calibri" w:cs="Calibri"/>
          <w:szCs w:val="24"/>
        </w:rPr>
        <w:lastRenderedPageBreak/>
        <w:t>The table below reflects the Corporate Plan objectives and risks, finance and people metrics.</w:t>
      </w:r>
      <w:r w:rsidRPr="00CD5336">
        <w:rPr>
          <w:rFonts w:ascii="Calibri" w:eastAsia="Times New Roman" w:hAnsi="Calibri" w:cs="Calibri"/>
          <w:szCs w:val="24"/>
        </w:rPr>
        <w:t xml:space="preserve">  </w:t>
      </w:r>
    </w:p>
    <w:p w14:paraId="39C7398E" w14:textId="77777777" w:rsidR="009B6D9E" w:rsidRPr="000D5B39" w:rsidRDefault="009B6D9E" w:rsidP="009B6D9E">
      <w:pPr>
        <w:pStyle w:val="ListParagraph"/>
        <w:spacing w:after="0"/>
        <w:ind w:left="360"/>
        <w:rPr>
          <w:rFonts w:ascii="Calibri" w:eastAsia="Calibri" w:hAnsi="Calibri" w:cs="Calibri"/>
          <w:color w:val="000000" w:themeColor="text1"/>
          <w:szCs w:val="24"/>
        </w:rPr>
      </w:pPr>
    </w:p>
    <w:tbl>
      <w:tblPr>
        <w:tblStyle w:val="GridTable4-Accent1"/>
        <w:tblpPr w:leftFromText="180" w:rightFromText="180" w:vertAnchor="text" w:horzAnchor="margin" w:tblpY="12"/>
        <w:tblW w:w="9351" w:type="dxa"/>
        <w:tblLook w:val="04A0" w:firstRow="1" w:lastRow="0" w:firstColumn="1" w:lastColumn="0" w:noHBand="0" w:noVBand="1"/>
        <w:tblCaption w:val="Priority and risk performance"/>
        <w:tblDescription w:val="Summary of performance on the priorities and risks"/>
      </w:tblPr>
      <w:tblGrid>
        <w:gridCol w:w="2824"/>
        <w:gridCol w:w="2136"/>
        <w:gridCol w:w="2443"/>
        <w:gridCol w:w="1948"/>
      </w:tblGrid>
      <w:tr w:rsidR="000D5B39" w:rsidRPr="00B6615A" w14:paraId="4373730E" w14:textId="77777777" w:rsidTr="000D5B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4" w:type="dxa"/>
          </w:tcPr>
          <w:p w14:paraId="53596F11" w14:textId="77777777" w:rsidR="000D5B39" w:rsidRPr="00B6615A" w:rsidRDefault="000D5B39" w:rsidP="000D5B39">
            <w:pPr>
              <w:spacing w:line="276" w:lineRule="auto"/>
              <w:jc w:val="center"/>
              <w:rPr>
                <w:rFonts w:ascii="Calibri" w:hAnsi="Calibri" w:cs="Calibri"/>
                <w:szCs w:val="24"/>
              </w:rPr>
            </w:pPr>
            <w:r w:rsidRPr="00B6615A">
              <w:rPr>
                <w:rFonts w:ascii="Calibri" w:hAnsi="Calibri" w:cs="Calibri"/>
                <w:color w:val="000000" w:themeColor="text1"/>
                <w:szCs w:val="24"/>
              </w:rPr>
              <w:t>PRIORITY PERFORMANCE</w:t>
            </w:r>
          </w:p>
        </w:tc>
        <w:tc>
          <w:tcPr>
            <w:tcW w:w="2136" w:type="dxa"/>
          </w:tcPr>
          <w:p w14:paraId="2906C8AD"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c>
          <w:tcPr>
            <w:tcW w:w="2443" w:type="dxa"/>
          </w:tcPr>
          <w:p w14:paraId="044D651A"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CORPORATE RISK</w:t>
            </w:r>
          </w:p>
        </w:tc>
        <w:tc>
          <w:tcPr>
            <w:tcW w:w="1948" w:type="dxa"/>
          </w:tcPr>
          <w:p w14:paraId="282C382A"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r>
      <w:tr w:rsidR="000D5B39" w:rsidRPr="00B6615A" w14:paraId="199C1BC4" w14:textId="77777777" w:rsidTr="000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3F11CB15" w14:textId="77777777" w:rsidR="000D5B39" w:rsidRPr="00B6615A" w:rsidRDefault="000D5B39" w:rsidP="000D5B39">
            <w:pPr>
              <w:spacing w:line="276" w:lineRule="auto"/>
              <w:jc w:val="center"/>
              <w:rPr>
                <w:rFonts w:ascii="Calibri" w:hAnsi="Calibri" w:cs="Calibri"/>
                <w:szCs w:val="24"/>
              </w:rPr>
            </w:pPr>
            <w:r>
              <w:rPr>
                <w:rFonts w:ascii="Calibri" w:hAnsi="Calibri" w:cs="Calibri"/>
                <w:szCs w:val="24"/>
              </w:rPr>
              <w:t>Objectives</w:t>
            </w:r>
          </w:p>
        </w:tc>
        <w:tc>
          <w:tcPr>
            <w:tcW w:w="2136" w:type="dxa"/>
          </w:tcPr>
          <w:p w14:paraId="28A8CD28"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szCs w:val="24"/>
              </w:rPr>
              <w:t>15</w:t>
            </w:r>
          </w:p>
        </w:tc>
        <w:tc>
          <w:tcPr>
            <w:tcW w:w="2443" w:type="dxa"/>
          </w:tcPr>
          <w:p w14:paraId="6ED339EA"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B6615A">
              <w:rPr>
                <w:rFonts w:ascii="Calibri" w:hAnsi="Calibri" w:cs="Calibri"/>
                <w:b/>
                <w:szCs w:val="24"/>
              </w:rPr>
              <w:t>Corporate Risks</w:t>
            </w:r>
          </w:p>
        </w:tc>
        <w:tc>
          <w:tcPr>
            <w:tcW w:w="1948" w:type="dxa"/>
          </w:tcPr>
          <w:p w14:paraId="3861C3AA"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961689">
              <w:rPr>
                <w:rFonts w:ascii="Calibri" w:hAnsi="Calibri" w:cs="Calibri"/>
                <w:b/>
                <w:color w:val="000000" w:themeColor="text1"/>
                <w:szCs w:val="24"/>
              </w:rPr>
              <w:t>11</w:t>
            </w:r>
          </w:p>
        </w:tc>
      </w:tr>
      <w:tr w:rsidR="000D5B39" w:rsidRPr="00B6615A" w14:paraId="101E012D" w14:textId="77777777" w:rsidTr="000D5B39">
        <w:tc>
          <w:tcPr>
            <w:cnfStyle w:val="001000000000" w:firstRow="0" w:lastRow="0" w:firstColumn="1" w:lastColumn="0" w:oddVBand="0" w:evenVBand="0" w:oddHBand="0" w:evenHBand="0" w:firstRowFirstColumn="0" w:firstRowLastColumn="0" w:lastRowFirstColumn="0" w:lastRowLastColumn="0"/>
            <w:tcW w:w="2824" w:type="dxa"/>
          </w:tcPr>
          <w:p w14:paraId="14E1DADD" w14:textId="77777777" w:rsidR="000D5B39" w:rsidRPr="00B6615A" w:rsidRDefault="000D5B39" w:rsidP="000D5B39">
            <w:pPr>
              <w:spacing w:line="276" w:lineRule="auto"/>
              <w:jc w:val="center"/>
              <w:rPr>
                <w:rFonts w:ascii="Calibri" w:hAnsi="Calibri" w:cs="Calibri"/>
                <w:b w:val="0"/>
                <w:szCs w:val="24"/>
              </w:rPr>
            </w:pPr>
            <w:r w:rsidRPr="00B6615A">
              <w:rPr>
                <w:rFonts w:ascii="Calibri" w:hAnsi="Calibri" w:cs="Calibri"/>
                <w:b w:val="0"/>
                <w:color w:val="00B050"/>
                <w:szCs w:val="24"/>
              </w:rPr>
              <w:t>On Track</w:t>
            </w:r>
          </w:p>
        </w:tc>
        <w:tc>
          <w:tcPr>
            <w:tcW w:w="2136" w:type="dxa"/>
          </w:tcPr>
          <w:p w14:paraId="37960DA7" w14:textId="77777777" w:rsidR="000D5B39" w:rsidRPr="00B6615A" w:rsidRDefault="000D5B3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14</w:t>
            </w:r>
          </w:p>
        </w:tc>
        <w:tc>
          <w:tcPr>
            <w:tcW w:w="2443" w:type="dxa"/>
          </w:tcPr>
          <w:p w14:paraId="12969072" w14:textId="77777777" w:rsidR="000D5B39" w:rsidRPr="00B6615A" w:rsidRDefault="000D5B3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szCs w:val="24"/>
              </w:rPr>
              <w:t>Increased Score</w:t>
            </w:r>
          </w:p>
        </w:tc>
        <w:tc>
          <w:tcPr>
            <w:tcW w:w="1948" w:type="dxa"/>
          </w:tcPr>
          <w:p w14:paraId="3530118C" w14:textId="77777777" w:rsidR="000D5B39" w:rsidRPr="00B6615A" w:rsidRDefault="000D5B3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1</w:t>
            </w:r>
          </w:p>
        </w:tc>
      </w:tr>
      <w:tr w:rsidR="000D5B39" w:rsidRPr="00B6615A" w14:paraId="7241275F" w14:textId="77777777" w:rsidTr="000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6A1FE29A" w14:textId="77777777" w:rsidR="000D5B39" w:rsidRPr="00B6615A" w:rsidRDefault="000D5B39" w:rsidP="000D5B39">
            <w:pPr>
              <w:spacing w:line="276" w:lineRule="auto"/>
              <w:jc w:val="center"/>
              <w:rPr>
                <w:rFonts w:ascii="Calibri" w:hAnsi="Calibri" w:cs="Calibri"/>
                <w:b w:val="0"/>
                <w:szCs w:val="24"/>
              </w:rPr>
            </w:pPr>
            <w:r w:rsidRPr="00123F33">
              <w:rPr>
                <w:rFonts w:ascii="Calibri" w:hAnsi="Calibri" w:cs="Calibri"/>
                <w:b w:val="0"/>
                <w:color w:val="FF0000"/>
                <w:szCs w:val="24"/>
              </w:rPr>
              <w:t>Major Slippage</w:t>
            </w:r>
          </w:p>
        </w:tc>
        <w:tc>
          <w:tcPr>
            <w:tcW w:w="2136" w:type="dxa"/>
          </w:tcPr>
          <w:p w14:paraId="6445242E"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1</w:t>
            </w:r>
          </w:p>
        </w:tc>
        <w:tc>
          <w:tcPr>
            <w:tcW w:w="2443" w:type="dxa"/>
          </w:tcPr>
          <w:p w14:paraId="4B89EAAD"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Decreased Score</w:t>
            </w:r>
          </w:p>
        </w:tc>
        <w:tc>
          <w:tcPr>
            <w:tcW w:w="1948" w:type="dxa"/>
          </w:tcPr>
          <w:p w14:paraId="04FCD341"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1</w:t>
            </w:r>
          </w:p>
        </w:tc>
      </w:tr>
    </w:tbl>
    <w:tbl>
      <w:tblPr>
        <w:tblStyle w:val="GridTable4-Accent1"/>
        <w:tblpPr w:leftFromText="180" w:rightFromText="180" w:vertAnchor="text" w:horzAnchor="margin" w:tblpY="1616"/>
        <w:tblW w:w="9351" w:type="dxa"/>
        <w:tblLook w:val="04A0" w:firstRow="1" w:lastRow="0" w:firstColumn="1" w:lastColumn="0" w:noHBand="0" w:noVBand="1"/>
        <w:tblCaption w:val="Priority and risk performance"/>
        <w:tblDescription w:val="Summary of performance on the priorities and risks"/>
      </w:tblPr>
      <w:tblGrid>
        <w:gridCol w:w="2824"/>
        <w:gridCol w:w="2136"/>
        <w:gridCol w:w="2443"/>
        <w:gridCol w:w="1948"/>
      </w:tblGrid>
      <w:tr w:rsidR="000D5B39" w:rsidRPr="00B6615A" w14:paraId="271AF270" w14:textId="77777777" w:rsidTr="000D5B3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24" w:type="dxa"/>
          </w:tcPr>
          <w:p w14:paraId="00C24BA4" w14:textId="77777777" w:rsidR="000D5B39" w:rsidRPr="00B6615A" w:rsidRDefault="000D5B39" w:rsidP="000D5B39">
            <w:pPr>
              <w:spacing w:line="276" w:lineRule="auto"/>
              <w:jc w:val="center"/>
              <w:rPr>
                <w:rFonts w:ascii="Calibri" w:hAnsi="Calibri" w:cs="Calibri"/>
                <w:color w:val="auto"/>
                <w:szCs w:val="24"/>
              </w:rPr>
            </w:pPr>
            <w:r w:rsidRPr="00B6615A">
              <w:rPr>
                <w:rFonts w:ascii="Calibri" w:hAnsi="Calibri" w:cs="Calibri"/>
                <w:color w:val="auto"/>
                <w:szCs w:val="24"/>
              </w:rPr>
              <w:t>FINANCIAL METRICS</w:t>
            </w:r>
          </w:p>
        </w:tc>
        <w:tc>
          <w:tcPr>
            <w:tcW w:w="2136" w:type="dxa"/>
          </w:tcPr>
          <w:p w14:paraId="38DC84B5"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c>
          <w:tcPr>
            <w:tcW w:w="2443" w:type="dxa"/>
          </w:tcPr>
          <w:p w14:paraId="7EDBDB15"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PEOPLE METRICS</w:t>
            </w:r>
          </w:p>
        </w:tc>
        <w:tc>
          <w:tcPr>
            <w:tcW w:w="1948" w:type="dxa"/>
          </w:tcPr>
          <w:p w14:paraId="5370BD4C"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r>
      <w:tr w:rsidR="000D5B39" w:rsidRPr="00B6615A" w14:paraId="67939DFF" w14:textId="77777777" w:rsidTr="000D5B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24" w:type="dxa"/>
          </w:tcPr>
          <w:p w14:paraId="4FD386C2" w14:textId="77777777" w:rsidR="000D5B39" w:rsidRPr="00B6615A" w:rsidRDefault="000D5B39" w:rsidP="000D5B39">
            <w:pPr>
              <w:spacing w:line="276" w:lineRule="auto"/>
              <w:jc w:val="center"/>
              <w:rPr>
                <w:rFonts w:ascii="Calibri" w:hAnsi="Calibri" w:cs="Calibri"/>
                <w:b w:val="0"/>
                <w:szCs w:val="24"/>
              </w:rPr>
            </w:pPr>
            <w:r>
              <w:rPr>
                <w:rFonts w:ascii="Calibri" w:hAnsi="Calibri" w:cs="Calibri"/>
                <w:b w:val="0"/>
                <w:szCs w:val="24"/>
              </w:rPr>
              <w:t>Resource</w:t>
            </w:r>
          </w:p>
        </w:tc>
        <w:tc>
          <w:tcPr>
            <w:tcW w:w="2136" w:type="dxa"/>
          </w:tcPr>
          <w:p w14:paraId="00E592AD" w14:textId="77777777" w:rsidR="000D5B39" w:rsidRPr="00ED450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B050"/>
                <w:szCs w:val="24"/>
                <w:lang w:eastAsia="en-GB"/>
              </w:rPr>
            </w:pPr>
            <w:r>
              <w:rPr>
                <w:rFonts w:ascii="Calibri" w:hAnsi="Calibri" w:cs="Calibri"/>
                <w:color w:val="00B050"/>
                <w:szCs w:val="24"/>
              </w:rPr>
              <w:t>On Track</w:t>
            </w:r>
          </w:p>
        </w:tc>
        <w:tc>
          <w:tcPr>
            <w:tcW w:w="2443" w:type="dxa"/>
          </w:tcPr>
          <w:p w14:paraId="0238B44B"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Wellbeing</w:t>
            </w:r>
          </w:p>
        </w:tc>
        <w:tc>
          <w:tcPr>
            <w:tcW w:w="1948" w:type="dxa"/>
          </w:tcPr>
          <w:p w14:paraId="546952A0"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B050"/>
                <w:szCs w:val="24"/>
              </w:rPr>
            </w:pPr>
            <w:r>
              <w:rPr>
                <w:rFonts w:ascii="Calibri" w:hAnsi="Calibri" w:cs="Calibri"/>
                <w:color w:val="00B050"/>
                <w:szCs w:val="24"/>
              </w:rPr>
              <w:t>On Track</w:t>
            </w:r>
          </w:p>
        </w:tc>
      </w:tr>
      <w:tr w:rsidR="000D5B39" w:rsidRPr="00B6615A" w14:paraId="7289DD87" w14:textId="77777777" w:rsidTr="000D5B39">
        <w:trPr>
          <w:cantSplit/>
        </w:trPr>
        <w:tc>
          <w:tcPr>
            <w:cnfStyle w:val="001000000000" w:firstRow="0" w:lastRow="0" w:firstColumn="1" w:lastColumn="0" w:oddVBand="0" w:evenVBand="0" w:oddHBand="0" w:evenHBand="0" w:firstRowFirstColumn="0" w:firstRowLastColumn="0" w:lastRowFirstColumn="0" w:lastRowLastColumn="0"/>
            <w:tcW w:w="2824" w:type="dxa"/>
          </w:tcPr>
          <w:p w14:paraId="25213760" w14:textId="77777777" w:rsidR="000D5B39" w:rsidRPr="00B6615A" w:rsidRDefault="000D5B39" w:rsidP="000D5B39">
            <w:pPr>
              <w:spacing w:line="276" w:lineRule="auto"/>
              <w:jc w:val="center"/>
              <w:rPr>
                <w:rFonts w:ascii="Calibri" w:hAnsi="Calibri" w:cs="Calibri"/>
                <w:b w:val="0"/>
                <w:szCs w:val="24"/>
              </w:rPr>
            </w:pPr>
            <w:r w:rsidRPr="00B6615A">
              <w:rPr>
                <w:rFonts w:ascii="Calibri" w:hAnsi="Calibri" w:cs="Calibri"/>
                <w:b w:val="0"/>
                <w:szCs w:val="24"/>
              </w:rPr>
              <w:t>Project Allocation</w:t>
            </w:r>
          </w:p>
        </w:tc>
        <w:tc>
          <w:tcPr>
            <w:tcW w:w="2136" w:type="dxa"/>
          </w:tcPr>
          <w:p w14:paraId="06561B65" w14:textId="77777777" w:rsidR="000D5B39" w:rsidRPr="002A1FFB" w:rsidRDefault="000D5B3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F79646" w:themeColor="accent6"/>
                <w:kern w:val="24"/>
                <w:szCs w:val="24"/>
                <w:lang w:eastAsia="en-GB"/>
              </w:rPr>
            </w:pPr>
            <w:r w:rsidRPr="00857AD1">
              <w:rPr>
                <w:rFonts w:ascii="Calibri" w:eastAsia="Times New Roman" w:hAnsi="Calibri" w:cs="Calibri"/>
                <w:bCs/>
                <w:color w:val="00B050"/>
                <w:kern w:val="24"/>
                <w:szCs w:val="24"/>
                <w:lang w:eastAsia="en-GB"/>
              </w:rPr>
              <w:t>On Track</w:t>
            </w:r>
          </w:p>
        </w:tc>
        <w:tc>
          <w:tcPr>
            <w:tcW w:w="2443" w:type="dxa"/>
          </w:tcPr>
          <w:p w14:paraId="3065AA0A" w14:textId="77777777" w:rsidR="000D5B39" w:rsidRPr="00B6615A" w:rsidRDefault="000D5B3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szCs w:val="24"/>
              </w:rPr>
              <w:t>Capacity</w:t>
            </w:r>
          </w:p>
        </w:tc>
        <w:tc>
          <w:tcPr>
            <w:tcW w:w="1948" w:type="dxa"/>
          </w:tcPr>
          <w:p w14:paraId="47390BE3" w14:textId="77777777" w:rsidR="000D5B39" w:rsidRPr="00B6615A" w:rsidRDefault="000D5B3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Cs w:val="24"/>
                <w:lang w:eastAsia="en-GB"/>
              </w:rPr>
            </w:pPr>
            <w:r>
              <w:rPr>
                <w:rFonts w:ascii="Calibri" w:eastAsia="Times New Roman" w:hAnsi="Calibri" w:cs="Calibri"/>
                <w:bCs/>
                <w:color w:val="00B050"/>
                <w:kern w:val="24"/>
                <w:szCs w:val="24"/>
                <w:lang w:eastAsia="en-GB"/>
              </w:rPr>
              <w:t>On Track</w:t>
            </w:r>
          </w:p>
        </w:tc>
      </w:tr>
      <w:tr w:rsidR="000D5B39" w:rsidRPr="00B6615A" w14:paraId="3B063723" w14:textId="77777777" w:rsidTr="000D5B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24" w:type="dxa"/>
          </w:tcPr>
          <w:p w14:paraId="2E046A9F" w14:textId="77777777" w:rsidR="000D5B39" w:rsidRPr="00B6615A" w:rsidRDefault="000D5B39" w:rsidP="000D5B39">
            <w:pPr>
              <w:spacing w:line="276" w:lineRule="auto"/>
              <w:jc w:val="center"/>
              <w:rPr>
                <w:rFonts w:ascii="Calibri" w:hAnsi="Calibri" w:cs="Calibri"/>
                <w:b w:val="0"/>
                <w:szCs w:val="24"/>
              </w:rPr>
            </w:pPr>
            <w:r w:rsidRPr="00B6615A">
              <w:rPr>
                <w:rFonts w:ascii="Calibri" w:hAnsi="Calibri" w:cs="Calibri"/>
                <w:b w:val="0"/>
                <w:szCs w:val="24"/>
              </w:rPr>
              <w:t>Paybill</w:t>
            </w:r>
          </w:p>
        </w:tc>
        <w:tc>
          <w:tcPr>
            <w:tcW w:w="2136" w:type="dxa"/>
          </w:tcPr>
          <w:p w14:paraId="7A7B22DC" w14:textId="77777777" w:rsidR="000D5B39" w:rsidRPr="002A1FFB"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F79646" w:themeColor="accent6"/>
                <w:kern w:val="24"/>
                <w:szCs w:val="24"/>
                <w:lang w:eastAsia="en-GB"/>
              </w:rPr>
            </w:pPr>
            <w:r w:rsidRPr="00857AD1">
              <w:rPr>
                <w:rFonts w:ascii="Calibri" w:eastAsia="Times New Roman" w:hAnsi="Calibri" w:cs="Calibri"/>
                <w:bCs/>
                <w:color w:val="00B050"/>
                <w:kern w:val="24"/>
                <w:szCs w:val="24"/>
                <w:lang w:eastAsia="en-GB"/>
              </w:rPr>
              <w:t>On Track</w:t>
            </w:r>
          </w:p>
        </w:tc>
        <w:tc>
          <w:tcPr>
            <w:tcW w:w="2443" w:type="dxa"/>
          </w:tcPr>
          <w:p w14:paraId="60F54E9A"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Development</w:t>
            </w:r>
          </w:p>
        </w:tc>
        <w:tc>
          <w:tcPr>
            <w:tcW w:w="1948" w:type="dxa"/>
          </w:tcPr>
          <w:p w14:paraId="3DD54D60"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B050"/>
                <w:szCs w:val="24"/>
              </w:rPr>
            </w:pPr>
            <w:r>
              <w:rPr>
                <w:rFonts w:ascii="Calibri" w:hAnsi="Calibri" w:cs="Calibri"/>
                <w:color w:val="00B050"/>
                <w:szCs w:val="24"/>
              </w:rPr>
              <w:t>On Track</w:t>
            </w:r>
          </w:p>
        </w:tc>
      </w:tr>
      <w:tr w:rsidR="000D5B39" w:rsidRPr="00B6615A" w14:paraId="6A870ACB" w14:textId="77777777" w:rsidTr="000D5B39">
        <w:trPr>
          <w:cantSplit/>
        </w:trPr>
        <w:tc>
          <w:tcPr>
            <w:cnfStyle w:val="001000000000" w:firstRow="0" w:lastRow="0" w:firstColumn="1" w:lastColumn="0" w:oddVBand="0" w:evenVBand="0" w:oddHBand="0" w:evenHBand="0" w:firstRowFirstColumn="0" w:firstRowLastColumn="0" w:lastRowFirstColumn="0" w:lastRowLastColumn="0"/>
            <w:tcW w:w="2824" w:type="dxa"/>
          </w:tcPr>
          <w:p w14:paraId="787E1CB1" w14:textId="77777777" w:rsidR="000D5B39" w:rsidRPr="00B6615A" w:rsidRDefault="000D5B39" w:rsidP="000D5B39">
            <w:pPr>
              <w:spacing w:line="276" w:lineRule="auto"/>
              <w:jc w:val="center"/>
              <w:rPr>
                <w:rFonts w:ascii="Calibri" w:hAnsi="Calibri" w:cs="Calibri"/>
                <w:b w:val="0"/>
                <w:szCs w:val="24"/>
              </w:rPr>
            </w:pPr>
            <w:r w:rsidRPr="00B6615A">
              <w:rPr>
                <w:rFonts w:ascii="Calibri" w:hAnsi="Calibri" w:cs="Calibri"/>
                <w:b w:val="0"/>
                <w:szCs w:val="24"/>
              </w:rPr>
              <w:t>Capital</w:t>
            </w:r>
          </w:p>
        </w:tc>
        <w:tc>
          <w:tcPr>
            <w:tcW w:w="2136" w:type="dxa"/>
          </w:tcPr>
          <w:p w14:paraId="191FB07C" w14:textId="77777777" w:rsidR="000D5B39" w:rsidRPr="00ED450A" w:rsidRDefault="000D5B3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Cs w:val="24"/>
                <w:lang w:eastAsia="en-GB"/>
              </w:rPr>
            </w:pPr>
            <w:r w:rsidRPr="00123F33">
              <w:rPr>
                <w:rFonts w:ascii="Calibri" w:hAnsi="Calibri" w:cs="Calibri"/>
                <w:color w:val="FF0000"/>
                <w:szCs w:val="24"/>
              </w:rPr>
              <w:t>Major Slippage</w:t>
            </w:r>
          </w:p>
        </w:tc>
        <w:tc>
          <w:tcPr>
            <w:tcW w:w="2443" w:type="dxa"/>
          </w:tcPr>
          <w:p w14:paraId="6FC23406" w14:textId="77777777" w:rsidR="000D5B39" w:rsidRPr="00B6615A" w:rsidRDefault="000D5B3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Workforce Profile</w:t>
            </w:r>
          </w:p>
        </w:tc>
        <w:tc>
          <w:tcPr>
            <w:tcW w:w="1948" w:type="dxa"/>
          </w:tcPr>
          <w:p w14:paraId="0852C61D" w14:textId="77777777" w:rsidR="000D5B39" w:rsidRPr="00B6615A" w:rsidRDefault="000D5B3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F79646" w:themeColor="accent6"/>
                <w:kern w:val="24"/>
                <w:szCs w:val="24"/>
                <w:lang w:eastAsia="en-GB"/>
              </w:rPr>
            </w:pPr>
            <w:r>
              <w:rPr>
                <w:rFonts w:ascii="Calibri" w:eastAsia="Times New Roman" w:hAnsi="Calibri" w:cs="Calibri"/>
                <w:bCs/>
                <w:color w:val="F79646" w:themeColor="accent6"/>
                <w:kern w:val="24"/>
                <w:szCs w:val="24"/>
                <w:lang w:eastAsia="en-GB"/>
              </w:rPr>
              <w:t>Minor Slippage</w:t>
            </w:r>
          </w:p>
        </w:tc>
      </w:tr>
    </w:tbl>
    <w:p w14:paraId="6EDFD076" w14:textId="6AE1FB13" w:rsidR="000419B1" w:rsidRDefault="000419B1" w:rsidP="005D0E4E">
      <w:pPr>
        <w:spacing w:after="0" w:line="240" w:lineRule="auto"/>
        <w:jc w:val="both"/>
        <w:rPr>
          <w:rFonts w:cstheme="minorHAnsi"/>
          <w:szCs w:val="24"/>
        </w:rPr>
        <w:sectPr w:rsidR="000419B1" w:rsidSect="00604DB9">
          <w:headerReference w:type="default" r:id="rId10"/>
          <w:footerReference w:type="default" r:id="rId11"/>
          <w:pgSz w:w="11906" w:h="16838"/>
          <w:pgMar w:top="993" w:right="1440" w:bottom="1440" w:left="1440" w:header="567" w:footer="708" w:gutter="0"/>
          <w:cols w:space="708"/>
          <w:docGrid w:linePitch="360"/>
        </w:sectPr>
      </w:pPr>
    </w:p>
    <w:p w14:paraId="156420CE" w14:textId="48D7BFBC" w:rsidR="000419B1" w:rsidRDefault="000419B1" w:rsidP="000419B1">
      <w:pPr>
        <w:rPr>
          <w:rFonts w:ascii="Calibri" w:hAnsi="Calibri" w:cs="Calibri"/>
          <w:szCs w:val="24"/>
        </w:rPr>
      </w:pPr>
    </w:p>
    <w:p w14:paraId="3D4B415F" w14:textId="77777777" w:rsidR="000419B1" w:rsidRPr="00B72D3E" w:rsidRDefault="000419B1" w:rsidP="000419B1">
      <w:pPr>
        <w:pStyle w:val="Heading2"/>
        <w:rPr>
          <w:rFonts w:ascii="Calibri" w:hAnsi="Calibri" w:cs="Calibri"/>
          <w:color w:val="007DC3"/>
        </w:rPr>
      </w:pPr>
      <w:r w:rsidRPr="00B72D3E">
        <w:rPr>
          <w:rFonts w:ascii="Calibri" w:hAnsi="Calibri" w:cs="Calibri"/>
          <w:color w:val="007DC3"/>
        </w:rPr>
        <w:t>PERFORMANCE</w:t>
      </w:r>
      <w:r>
        <w:rPr>
          <w:rFonts w:ascii="Calibri" w:hAnsi="Calibri" w:cs="Calibri"/>
          <w:color w:val="007DC3"/>
        </w:rPr>
        <w:t xml:space="preserve"> REPORT</w:t>
      </w:r>
    </w:p>
    <w:p w14:paraId="0B17BEBE" w14:textId="77777777" w:rsidR="000419B1" w:rsidRPr="006E0DDA" w:rsidRDefault="000419B1" w:rsidP="000419B1">
      <w:pPr>
        <w:pStyle w:val="Heading2"/>
        <w:shd w:val="clear" w:color="auto" w:fill="007DC3"/>
        <w:jc w:val="center"/>
        <w:rPr>
          <w:rFonts w:ascii="Calibri" w:hAnsi="Calibri" w:cs="Calibri"/>
        </w:rPr>
      </w:pPr>
      <w:r>
        <w:rPr>
          <w:rFonts w:ascii="Calibri" w:hAnsi="Calibri" w:cs="Calibri"/>
        </w:rPr>
        <w:t>WE HAVE PROTECTED NATURE</w:t>
      </w:r>
    </w:p>
    <w:tbl>
      <w:tblPr>
        <w:tblStyle w:val="PlainTable1"/>
        <w:tblW w:w="145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PROTECTED NATURE Q1 UPDATE"/>
      </w:tblPr>
      <w:tblGrid>
        <w:gridCol w:w="3686"/>
        <w:gridCol w:w="1559"/>
        <w:gridCol w:w="1134"/>
        <w:gridCol w:w="8183"/>
      </w:tblGrid>
      <w:tr w:rsidR="000419B1" w:rsidRPr="00AB0F0E" w14:paraId="47E6D11B" w14:textId="77777777" w:rsidTr="00961689">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8FD41B6" w14:textId="77777777" w:rsidR="000419B1" w:rsidRPr="00AB0F0E" w:rsidRDefault="000419B1" w:rsidP="000419B1">
            <w:pPr>
              <w:jc w:val="center"/>
              <w:rPr>
                <w:rFonts w:ascii="Calibri" w:hAnsi="Calibri" w:cs="Calibri"/>
                <w:szCs w:val="26"/>
              </w:rPr>
            </w:pPr>
            <w:r w:rsidRPr="00AB0F0E">
              <w:rPr>
                <w:rFonts w:ascii="Calibri" w:hAnsi="Calibri" w:cs="Calibri"/>
                <w:szCs w:val="26"/>
              </w:rPr>
              <w:t>CORPORATE PLAN OBJECTIVE</w:t>
            </w:r>
          </w:p>
        </w:tc>
        <w:tc>
          <w:tcPr>
            <w:tcW w:w="1559" w:type="dxa"/>
            <w:vAlign w:val="center"/>
          </w:tcPr>
          <w:p w14:paraId="16CEAFEC" w14:textId="77777777" w:rsidR="000419B1" w:rsidRPr="00AB0F0E" w:rsidRDefault="000419B1" w:rsidP="000419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AB0F0E">
              <w:rPr>
                <w:rFonts w:ascii="Calibri" w:hAnsi="Calibri" w:cs="Calibri"/>
                <w:szCs w:val="26"/>
              </w:rPr>
              <w:t>SLT LEAD</w:t>
            </w:r>
          </w:p>
        </w:tc>
        <w:tc>
          <w:tcPr>
            <w:tcW w:w="1134" w:type="dxa"/>
            <w:vAlign w:val="center"/>
          </w:tcPr>
          <w:p w14:paraId="123FAB2E" w14:textId="77777777" w:rsidR="000419B1" w:rsidRPr="00AB0F0E" w:rsidRDefault="000419B1" w:rsidP="000419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AB0F0E">
              <w:rPr>
                <w:rFonts w:ascii="Calibri" w:hAnsi="Calibri" w:cs="Calibri"/>
                <w:szCs w:val="26"/>
              </w:rPr>
              <w:t>RAG SCORE</w:t>
            </w:r>
          </w:p>
        </w:tc>
        <w:tc>
          <w:tcPr>
            <w:tcW w:w="8183" w:type="dxa"/>
            <w:vAlign w:val="center"/>
          </w:tcPr>
          <w:p w14:paraId="2F96D143" w14:textId="57CD637D" w:rsidR="000419B1" w:rsidRPr="00AB0F0E" w:rsidRDefault="000419B1" w:rsidP="000419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Q3</w:t>
            </w:r>
            <w:r w:rsidRPr="00AB0F0E">
              <w:rPr>
                <w:rFonts w:ascii="Calibri" w:hAnsi="Calibri" w:cs="Calibri"/>
                <w:szCs w:val="26"/>
              </w:rPr>
              <w:t xml:space="preserve"> UPDATE</w:t>
            </w:r>
          </w:p>
        </w:tc>
      </w:tr>
      <w:tr w:rsidR="000419B1" w:rsidRPr="00AB0F0E" w14:paraId="028721B0" w14:textId="77777777" w:rsidTr="0096168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CF0C382" w14:textId="77777777" w:rsidR="000419B1" w:rsidRPr="00DC4223" w:rsidRDefault="000419B1" w:rsidP="000419B1">
            <w:pPr>
              <w:rPr>
                <w:rFonts w:ascii="Calibri" w:hAnsi="Calibri" w:cs="Calibri"/>
                <w:b w:val="0"/>
                <w:color w:val="000000"/>
              </w:rPr>
            </w:pPr>
            <w:r w:rsidRPr="00DC4223">
              <w:rPr>
                <w:rFonts w:ascii="Calibri" w:hAnsi="Calibri" w:cs="Calibri"/>
                <w:b w:val="0"/>
                <w:color w:val="000000"/>
              </w:rPr>
              <w:t>Lead the delivery of 30% of land and sea being protected by 2030</w:t>
            </w:r>
          </w:p>
        </w:tc>
        <w:tc>
          <w:tcPr>
            <w:tcW w:w="1559" w:type="dxa"/>
            <w:vAlign w:val="center"/>
          </w:tcPr>
          <w:p w14:paraId="3B89561A" w14:textId="77777777" w:rsidR="000419B1" w:rsidRPr="00AB0F0E" w:rsidRDefault="000419B1" w:rsidP="000419B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B0F0E">
              <w:rPr>
                <w:rFonts w:ascii="Calibri" w:hAnsi="Calibri" w:cs="Calibri"/>
                <w:color w:val="000000"/>
              </w:rPr>
              <w:t>Nick Halfhide</w:t>
            </w:r>
          </w:p>
        </w:tc>
        <w:tc>
          <w:tcPr>
            <w:tcW w:w="1134" w:type="dxa"/>
            <w:shd w:val="clear" w:color="auto" w:fill="9BBB59" w:themeFill="accent3"/>
            <w:vAlign w:val="center"/>
          </w:tcPr>
          <w:p w14:paraId="1EB8F14C" w14:textId="77777777" w:rsidR="000419B1" w:rsidRPr="00F823B9" w:rsidRDefault="000419B1" w:rsidP="000419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F823B9">
              <w:rPr>
                <w:rFonts w:ascii="Calibri" w:hAnsi="Calibri" w:cs="Calibri"/>
                <w:b/>
              </w:rPr>
              <w:t>GREEN</w:t>
            </w:r>
          </w:p>
        </w:tc>
        <w:tc>
          <w:tcPr>
            <w:tcW w:w="8183" w:type="dxa"/>
            <w:vAlign w:val="center"/>
          </w:tcPr>
          <w:p w14:paraId="59B8077E" w14:textId="646E89E9" w:rsidR="00A65145" w:rsidRPr="00961689" w:rsidRDefault="00A65145" w:rsidP="00961689">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 xml:space="preserve">Highly Protected Marine Areas consultation on high-level policy framework and site selection guidelines now live.  Additional advice submitted on Marine Protected Areas &amp; Priority Marine Features management to Marine Scotland - and joint workshop held to review progress, discuss issues and agree ways of working.  Work on Special Protected Areas management measures remains on hold due to pressures on ornithology time.  </w:t>
            </w:r>
          </w:p>
          <w:p w14:paraId="137FFE28" w14:textId="77777777" w:rsidR="00A65145" w:rsidRPr="00961689" w:rsidRDefault="00A65145" w:rsidP="00961689">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 xml:space="preserve">30x30 and Nature Network workshops completed. Sense-check group reviews complete. Skeleton framework will not be completed by end December due to team member attending Conference of Parties 15 but do not foresee any significant delay as a result. </w:t>
            </w:r>
          </w:p>
          <w:p w14:paraId="380DBFE2" w14:textId="2567A05E" w:rsidR="000419B1" w:rsidRPr="00961689" w:rsidRDefault="00A65145" w:rsidP="00961689">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New National Parks. Consultation successfully delivered with circa 240 responses received and 150 people attending three online consultation events. The analysis of responses will be concluded by the end of quarter with our advice for the Minister finalised by the end of January.</w:t>
            </w:r>
          </w:p>
        </w:tc>
      </w:tr>
      <w:tr w:rsidR="000419B1" w:rsidRPr="00AB0F0E" w14:paraId="1F6B6422" w14:textId="77777777" w:rsidTr="00961689">
        <w:trPr>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5241596" w14:textId="77777777" w:rsidR="000419B1" w:rsidRPr="00DC4223" w:rsidRDefault="000419B1" w:rsidP="000419B1">
            <w:pPr>
              <w:rPr>
                <w:rFonts w:ascii="Calibri" w:hAnsi="Calibri" w:cs="Calibri"/>
                <w:b w:val="0"/>
                <w:color w:val="000000"/>
              </w:rPr>
            </w:pPr>
            <w:r w:rsidRPr="00DC4223">
              <w:rPr>
                <w:rFonts w:ascii="Calibri" w:hAnsi="Calibri" w:cs="Calibri"/>
                <w:b w:val="0"/>
                <w:color w:val="000000"/>
              </w:rPr>
              <w:lastRenderedPageBreak/>
              <w:t>Build stronger collaboration reducing the impacts of deer and modernise our wildlife management and underpinning licencing functions to enable a net zero and nature positive future</w:t>
            </w:r>
          </w:p>
        </w:tc>
        <w:tc>
          <w:tcPr>
            <w:tcW w:w="1559" w:type="dxa"/>
            <w:vAlign w:val="center"/>
          </w:tcPr>
          <w:p w14:paraId="245CDB43" w14:textId="77777777" w:rsidR="000419B1" w:rsidRPr="00AB0F0E" w:rsidRDefault="000419B1" w:rsidP="000419B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B0F0E">
              <w:rPr>
                <w:rFonts w:ascii="Calibri" w:hAnsi="Calibri" w:cs="Calibri"/>
                <w:color w:val="000000"/>
              </w:rPr>
              <w:t>Robbie Kernahan</w:t>
            </w:r>
          </w:p>
        </w:tc>
        <w:tc>
          <w:tcPr>
            <w:tcW w:w="1134" w:type="dxa"/>
            <w:shd w:val="clear" w:color="auto" w:fill="9BBB59" w:themeFill="accent3"/>
            <w:vAlign w:val="center"/>
          </w:tcPr>
          <w:p w14:paraId="19545390" w14:textId="77777777" w:rsidR="000419B1" w:rsidRPr="00F823B9" w:rsidRDefault="000419B1" w:rsidP="000419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F823B9">
              <w:rPr>
                <w:rFonts w:ascii="Calibri" w:hAnsi="Calibri" w:cs="Calibri"/>
                <w:b/>
              </w:rPr>
              <w:t>GREEN</w:t>
            </w:r>
          </w:p>
        </w:tc>
        <w:tc>
          <w:tcPr>
            <w:tcW w:w="8183" w:type="dxa"/>
            <w:vAlign w:val="center"/>
          </w:tcPr>
          <w:p w14:paraId="5FF48578" w14:textId="600C35AD" w:rsidR="00A65145" w:rsidRPr="00A65145" w:rsidRDefault="00A65145" w:rsidP="00A65145">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65145">
              <w:rPr>
                <w:rFonts w:ascii="Calibri" w:hAnsi="Calibri" w:cs="Calibri"/>
                <w:color w:val="000000"/>
                <w:szCs w:val="24"/>
              </w:rPr>
              <w:t xml:space="preserve">Deer - Work has been developed on all four </w:t>
            </w:r>
            <w:proofErr w:type="spellStart"/>
            <w:r w:rsidRPr="00A65145">
              <w:rPr>
                <w:rFonts w:ascii="Calibri" w:hAnsi="Calibri" w:cs="Calibri"/>
                <w:color w:val="000000"/>
                <w:szCs w:val="24"/>
              </w:rPr>
              <w:t>workstreams</w:t>
            </w:r>
            <w:proofErr w:type="spellEnd"/>
            <w:r w:rsidRPr="00A65145">
              <w:rPr>
                <w:rFonts w:ascii="Calibri" w:hAnsi="Calibri" w:cs="Calibri"/>
                <w:color w:val="000000"/>
                <w:szCs w:val="24"/>
              </w:rPr>
              <w:t xml:space="preserve"> with future legislative opportunities for primary and secondary legislation scoped, the outline of how regulatory approaches and future incentives can be better integrated  including within future rural support (Ag</w:t>
            </w:r>
            <w:r>
              <w:rPr>
                <w:rFonts w:ascii="Calibri" w:hAnsi="Calibri" w:cs="Calibri"/>
                <w:color w:val="000000"/>
                <w:szCs w:val="24"/>
              </w:rPr>
              <w:t>riculture</w:t>
            </w:r>
            <w:r w:rsidRPr="00A65145">
              <w:rPr>
                <w:rFonts w:ascii="Calibri" w:hAnsi="Calibri" w:cs="Calibri"/>
                <w:color w:val="000000"/>
                <w:szCs w:val="24"/>
              </w:rPr>
              <w:t xml:space="preserve"> Bill) have also been scoped and Agriculture and Rural Economy Directorate </w:t>
            </w:r>
            <w:r>
              <w:rPr>
                <w:rFonts w:ascii="Calibri" w:hAnsi="Calibri" w:cs="Calibri"/>
                <w:color w:val="000000"/>
                <w:szCs w:val="24"/>
              </w:rPr>
              <w:t>(</w:t>
            </w:r>
            <w:r w:rsidRPr="00A65145">
              <w:rPr>
                <w:rFonts w:ascii="Calibri" w:hAnsi="Calibri" w:cs="Calibri"/>
                <w:color w:val="000000"/>
                <w:szCs w:val="24"/>
              </w:rPr>
              <w:t xml:space="preserve">ARE) engaged in this to ensure a holistic land Management approach. Work on aligning current </w:t>
            </w:r>
            <w:r>
              <w:rPr>
                <w:rFonts w:ascii="Calibri" w:hAnsi="Calibri" w:cs="Calibri"/>
                <w:color w:val="000000"/>
                <w:szCs w:val="24"/>
              </w:rPr>
              <w:t>regulatory mechanisms (Deer Act, Forestry Act</w:t>
            </w:r>
            <w:r w:rsidRPr="00A65145">
              <w:rPr>
                <w:rFonts w:ascii="Calibri" w:hAnsi="Calibri" w:cs="Calibri"/>
                <w:color w:val="000000"/>
                <w:szCs w:val="24"/>
              </w:rPr>
              <w:t>, Cross compliance) ongoing with casework being taken forward. D</w:t>
            </w:r>
            <w:r>
              <w:rPr>
                <w:rFonts w:ascii="Calibri" w:hAnsi="Calibri" w:cs="Calibri"/>
                <w:color w:val="000000"/>
                <w:szCs w:val="24"/>
              </w:rPr>
              <w:t xml:space="preserve">eer </w:t>
            </w:r>
            <w:r w:rsidRPr="00A65145">
              <w:rPr>
                <w:rFonts w:ascii="Calibri" w:hAnsi="Calibri" w:cs="Calibri"/>
                <w:color w:val="000000"/>
                <w:szCs w:val="24"/>
              </w:rPr>
              <w:t>M</w:t>
            </w:r>
            <w:r>
              <w:rPr>
                <w:rFonts w:ascii="Calibri" w:hAnsi="Calibri" w:cs="Calibri"/>
                <w:color w:val="000000"/>
                <w:szCs w:val="24"/>
              </w:rPr>
              <w:t xml:space="preserve">anagement </w:t>
            </w:r>
            <w:r w:rsidRPr="00A65145">
              <w:rPr>
                <w:rFonts w:ascii="Calibri" w:hAnsi="Calibri" w:cs="Calibri"/>
                <w:color w:val="000000"/>
                <w:szCs w:val="24"/>
              </w:rPr>
              <w:t>R</w:t>
            </w:r>
            <w:r>
              <w:rPr>
                <w:rFonts w:ascii="Calibri" w:hAnsi="Calibri" w:cs="Calibri"/>
                <w:color w:val="000000"/>
                <w:szCs w:val="24"/>
              </w:rPr>
              <w:t xml:space="preserve">ound </w:t>
            </w:r>
            <w:r w:rsidRPr="00A65145">
              <w:rPr>
                <w:rFonts w:ascii="Calibri" w:hAnsi="Calibri" w:cs="Calibri"/>
                <w:color w:val="000000"/>
                <w:szCs w:val="24"/>
              </w:rPr>
              <w:t>T</w:t>
            </w:r>
            <w:r>
              <w:rPr>
                <w:rFonts w:ascii="Calibri" w:hAnsi="Calibri" w:cs="Calibri"/>
                <w:color w:val="000000"/>
                <w:szCs w:val="24"/>
              </w:rPr>
              <w:t>able</w:t>
            </w:r>
            <w:r w:rsidRPr="00A65145">
              <w:rPr>
                <w:rFonts w:ascii="Calibri" w:hAnsi="Calibri" w:cs="Calibri"/>
                <w:color w:val="000000"/>
                <w:szCs w:val="24"/>
              </w:rPr>
              <w:t xml:space="preserve"> sub groups meet end Dec to ensure wider stakeholder engagement in Policy areas. </w:t>
            </w:r>
          </w:p>
          <w:p w14:paraId="42B129CE" w14:textId="0CC68F73" w:rsidR="00A65145" w:rsidRPr="00A65145" w:rsidRDefault="00A65145" w:rsidP="00A65145">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Wildlife Management (Grouse</w:t>
            </w:r>
            <w:r w:rsidRPr="00A65145">
              <w:rPr>
                <w:rFonts w:ascii="Calibri" w:hAnsi="Calibri" w:cs="Calibri"/>
                <w:color w:val="000000"/>
                <w:szCs w:val="24"/>
              </w:rPr>
              <w:t>) Bill consul</w:t>
            </w:r>
            <w:r>
              <w:rPr>
                <w:rFonts w:ascii="Calibri" w:hAnsi="Calibri" w:cs="Calibri"/>
                <w:color w:val="000000"/>
                <w:szCs w:val="24"/>
              </w:rPr>
              <w:t>t</w:t>
            </w:r>
            <w:r w:rsidRPr="00A65145">
              <w:rPr>
                <w:rFonts w:ascii="Calibri" w:hAnsi="Calibri" w:cs="Calibri"/>
                <w:color w:val="000000"/>
                <w:szCs w:val="24"/>
              </w:rPr>
              <w:t>ation</w:t>
            </w:r>
            <w:r>
              <w:rPr>
                <w:rFonts w:ascii="Calibri" w:hAnsi="Calibri" w:cs="Calibri"/>
                <w:color w:val="000000"/>
                <w:szCs w:val="24"/>
              </w:rPr>
              <w:t xml:space="preserve"> and </w:t>
            </w:r>
            <w:r w:rsidRPr="00A65145">
              <w:rPr>
                <w:rFonts w:ascii="Calibri" w:hAnsi="Calibri" w:cs="Calibri"/>
                <w:color w:val="000000"/>
                <w:szCs w:val="24"/>
              </w:rPr>
              <w:t>Stage 2</w:t>
            </w:r>
            <w:r>
              <w:rPr>
                <w:rFonts w:ascii="Calibri" w:hAnsi="Calibri" w:cs="Calibri"/>
                <w:color w:val="000000"/>
                <w:szCs w:val="24"/>
              </w:rPr>
              <w:t xml:space="preserve"> of the Hunting with Dogs Bill concluded in December.</w:t>
            </w:r>
            <w:r w:rsidRPr="00A65145">
              <w:rPr>
                <w:rFonts w:ascii="Calibri" w:hAnsi="Calibri" w:cs="Calibri"/>
                <w:color w:val="000000"/>
                <w:szCs w:val="24"/>
              </w:rPr>
              <w:t xml:space="preserve"> </w:t>
            </w:r>
          </w:p>
          <w:p w14:paraId="219D9C2E" w14:textId="56A96337" w:rsidR="00A65145" w:rsidRPr="00A65145" w:rsidRDefault="00A65145" w:rsidP="00A65145">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65145">
              <w:rPr>
                <w:rFonts w:ascii="Calibri" w:hAnsi="Calibri" w:cs="Calibri"/>
                <w:color w:val="000000"/>
                <w:szCs w:val="24"/>
              </w:rPr>
              <w:t xml:space="preserve">Goose Policy Review consultation closed with follow up work in with Local Goose Groups and key stakeholders. </w:t>
            </w:r>
          </w:p>
          <w:p w14:paraId="367D4A1B" w14:textId="1FD974F9" w:rsidR="00A65145" w:rsidRPr="00A65145" w:rsidRDefault="00A65145" w:rsidP="00A65145">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65145">
              <w:rPr>
                <w:rFonts w:ascii="Calibri" w:hAnsi="Calibri" w:cs="Calibri"/>
                <w:color w:val="000000"/>
                <w:szCs w:val="24"/>
              </w:rPr>
              <w:t>Beavers - Beavers in Scotland Strategic Environmental Assessment, drafted, consul</w:t>
            </w:r>
            <w:r>
              <w:rPr>
                <w:rFonts w:ascii="Calibri" w:hAnsi="Calibri" w:cs="Calibri"/>
                <w:color w:val="000000"/>
                <w:szCs w:val="24"/>
              </w:rPr>
              <w:t>ted and published in December with first meet of</w:t>
            </w:r>
            <w:r w:rsidRPr="00A65145">
              <w:rPr>
                <w:rFonts w:ascii="Calibri" w:hAnsi="Calibri" w:cs="Calibri"/>
                <w:color w:val="000000"/>
                <w:szCs w:val="24"/>
              </w:rPr>
              <w:t xml:space="preserve"> Scottish Beaver Advisory Group</w:t>
            </w:r>
            <w:r>
              <w:rPr>
                <w:rFonts w:ascii="Calibri" w:hAnsi="Calibri" w:cs="Calibri"/>
                <w:color w:val="000000"/>
                <w:szCs w:val="24"/>
              </w:rPr>
              <w:t xml:space="preserve"> in January.</w:t>
            </w:r>
          </w:p>
          <w:p w14:paraId="58376018" w14:textId="1C154904" w:rsidR="00A65145" w:rsidRDefault="00A65145" w:rsidP="00A65145">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65145">
              <w:rPr>
                <w:rFonts w:ascii="Calibri" w:hAnsi="Calibri" w:cs="Calibri"/>
                <w:color w:val="000000"/>
                <w:szCs w:val="24"/>
              </w:rPr>
              <w:t xml:space="preserve">Licencing team now at full </w:t>
            </w:r>
            <w:r w:rsidR="00CF7714" w:rsidRPr="00A65145">
              <w:rPr>
                <w:rFonts w:ascii="Calibri" w:hAnsi="Calibri" w:cs="Calibri"/>
                <w:color w:val="000000"/>
                <w:szCs w:val="24"/>
              </w:rPr>
              <w:t>complement</w:t>
            </w:r>
            <w:r w:rsidRPr="00A65145">
              <w:rPr>
                <w:rFonts w:ascii="Calibri" w:hAnsi="Calibri" w:cs="Calibri"/>
                <w:color w:val="000000"/>
                <w:szCs w:val="24"/>
              </w:rPr>
              <w:t xml:space="preserve"> and licensing response times under 10 days for most applications.</w:t>
            </w:r>
          </w:p>
          <w:p w14:paraId="531673F5" w14:textId="6123D91B" w:rsidR="000419B1" w:rsidRPr="00A65145" w:rsidRDefault="00A65145" w:rsidP="00A65145">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65145">
              <w:rPr>
                <w:rFonts w:ascii="Calibri" w:hAnsi="Calibri" w:cs="Calibri"/>
                <w:color w:val="000000"/>
                <w:szCs w:val="24"/>
              </w:rPr>
              <w:t xml:space="preserve">Avian </w:t>
            </w:r>
            <w:r w:rsidR="00006E18">
              <w:rPr>
                <w:rFonts w:ascii="Calibri" w:hAnsi="Calibri" w:cs="Calibri"/>
                <w:color w:val="000000"/>
                <w:szCs w:val="24"/>
              </w:rPr>
              <w:t>‘</w:t>
            </w:r>
            <w:r w:rsidRPr="00A65145">
              <w:rPr>
                <w:rFonts w:ascii="Calibri" w:hAnsi="Calibri" w:cs="Calibri"/>
                <w:color w:val="000000"/>
                <w:szCs w:val="24"/>
              </w:rPr>
              <w:t>Flu - NatureScot taking lead role in co-ordination and working across Scottish and UK Government departments, with stakeholder involvement in key groups.</w:t>
            </w:r>
          </w:p>
        </w:tc>
      </w:tr>
      <w:tr w:rsidR="000419B1" w:rsidRPr="00AB0F0E" w14:paraId="24D82E86" w14:textId="77777777" w:rsidTr="0096168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5ED35EE" w14:textId="77777777" w:rsidR="000419B1" w:rsidRPr="00DC4223" w:rsidRDefault="000419B1" w:rsidP="000419B1">
            <w:pPr>
              <w:rPr>
                <w:rFonts w:ascii="Calibri" w:hAnsi="Calibri" w:cs="Calibri"/>
                <w:b w:val="0"/>
                <w:color w:val="000000"/>
              </w:rPr>
            </w:pPr>
            <w:r w:rsidRPr="00DC4223">
              <w:rPr>
                <w:rFonts w:ascii="Calibri" w:hAnsi="Calibri" w:cs="Calibri"/>
                <w:b w:val="0"/>
                <w:color w:val="000000"/>
              </w:rPr>
              <w:lastRenderedPageBreak/>
              <w:t>Engage and influence planning and other regulatory systems to ensure they deliver for nature and climate</w:t>
            </w:r>
          </w:p>
        </w:tc>
        <w:tc>
          <w:tcPr>
            <w:tcW w:w="1559" w:type="dxa"/>
            <w:vAlign w:val="center"/>
          </w:tcPr>
          <w:p w14:paraId="283AD38A" w14:textId="77777777" w:rsidR="000419B1" w:rsidRPr="00AB0F0E" w:rsidRDefault="000419B1" w:rsidP="000419B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B0F0E">
              <w:rPr>
                <w:rFonts w:ascii="Calibri" w:hAnsi="Calibri" w:cs="Calibri"/>
                <w:color w:val="000000"/>
              </w:rPr>
              <w:t>Robbie Kernahan</w:t>
            </w:r>
          </w:p>
        </w:tc>
        <w:tc>
          <w:tcPr>
            <w:tcW w:w="1134" w:type="dxa"/>
            <w:shd w:val="clear" w:color="auto" w:fill="9BBB59" w:themeFill="accent3"/>
            <w:vAlign w:val="center"/>
          </w:tcPr>
          <w:p w14:paraId="73D21425" w14:textId="77777777" w:rsidR="000419B1" w:rsidRPr="00AB0F0E" w:rsidRDefault="000419B1" w:rsidP="000419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823B9">
              <w:rPr>
                <w:rFonts w:ascii="Calibri" w:hAnsi="Calibri" w:cs="Calibri"/>
                <w:b/>
              </w:rPr>
              <w:t>GREEN</w:t>
            </w:r>
          </w:p>
        </w:tc>
        <w:tc>
          <w:tcPr>
            <w:tcW w:w="8183" w:type="dxa"/>
            <w:vAlign w:val="center"/>
          </w:tcPr>
          <w:p w14:paraId="0250595D" w14:textId="4315BE46" w:rsidR="00A65145" w:rsidRPr="00A65145" w:rsidRDefault="00A65145" w:rsidP="00A6514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145">
              <w:rPr>
                <w:rFonts w:ascii="Calibri" w:hAnsi="Calibri" w:cs="Calibri"/>
              </w:rPr>
              <w:t xml:space="preserve">Ongoing engagement with Inquiries - more than expected and being managed in the face of changing Policy in National Planning Framework 4 (NPF4).  Adhering to service level statement but with areas of pressure from Operation team resource.  </w:t>
            </w:r>
          </w:p>
          <w:p w14:paraId="5F81C2F1" w14:textId="783D3579" w:rsidR="00A65145" w:rsidRPr="00A65145" w:rsidRDefault="00A65145" w:rsidP="00A6514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145">
              <w:rPr>
                <w:rFonts w:ascii="Calibri" w:hAnsi="Calibri" w:cs="Calibri"/>
              </w:rPr>
              <w:t xml:space="preserve">Informed decision pilot on schedule but ongoing issues with our NatureScot system have increased the risk of delayed testing.  Engagement with </w:t>
            </w:r>
            <w:r>
              <w:rPr>
                <w:rFonts w:ascii="Calibri" w:hAnsi="Calibri" w:cs="Calibri"/>
              </w:rPr>
              <w:t>Energy Consents Unit (ECU)</w:t>
            </w:r>
            <w:r w:rsidRPr="00A65145">
              <w:rPr>
                <w:rFonts w:ascii="Calibri" w:hAnsi="Calibri" w:cs="Calibri"/>
              </w:rPr>
              <w:t xml:space="preserve"> (S.36) ongoing but has slowed due to recent publication of draft NPF4.  </w:t>
            </w:r>
          </w:p>
          <w:p w14:paraId="70AC6ABC" w14:textId="212196C4" w:rsidR="00A65145" w:rsidRPr="00A65145" w:rsidRDefault="00A65145" w:rsidP="00A6514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NPF4 </w:t>
            </w:r>
            <w:r w:rsidRPr="00A65145">
              <w:rPr>
                <w:rFonts w:ascii="Calibri" w:hAnsi="Calibri" w:cs="Calibri"/>
              </w:rPr>
              <w:t xml:space="preserve">work taking up bulk of end of Q3 beginning of Q4 including finalisation of Developing for Nature guidance to be published with approved NPF4 and ongoing development of </w:t>
            </w:r>
            <w:proofErr w:type="spellStart"/>
            <w:r w:rsidRPr="00A65145">
              <w:rPr>
                <w:rFonts w:ascii="Calibri" w:hAnsi="Calibri" w:cs="Calibri"/>
              </w:rPr>
              <w:t>biodiveristy</w:t>
            </w:r>
            <w:proofErr w:type="spellEnd"/>
            <w:r w:rsidRPr="00A65145">
              <w:rPr>
                <w:rFonts w:ascii="Calibri" w:hAnsi="Calibri" w:cs="Calibri"/>
              </w:rPr>
              <w:t xml:space="preserve"> metric work with SG. NPF4 draft published November and a lot of effort involved in assessing implications and developing an action plan to deal with what it means for NatureScot.    </w:t>
            </w:r>
          </w:p>
          <w:p w14:paraId="5D5BC66D" w14:textId="13248A96" w:rsidR="000419B1" w:rsidRPr="00A65145" w:rsidRDefault="00A65145" w:rsidP="00A6514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65145">
              <w:rPr>
                <w:rFonts w:ascii="Calibri" w:hAnsi="Calibri" w:cs="Calibri"/>
              </w:rPr>
              <w:t xml:space="preserve">Public consultation on </w:t>
            </w:r>
            <w:proofErr w:type="spellStart"/>
            <w:r w:rsidRPr="00A65145">
              <w:rPr>
                <w:rFonts w:ascii="Calibri" w:hAnsi="Calibri" w:cs="Calibri"/>
              </w:rPr>
              <w:t>Hagshaw</w:t>
            </w:r>
            <w:proofErr w:type="spellEnd"/>
            <w:r w:rsidRPr="00A65145">
              <w:rPr>
                <w:rFonts w:ascii="Calibri" w:hAnsi="Calibri" w:cs="Calibri"/>
              </w:rPr>
              <w:t xml:space="preserve"> Development Framework completed, will be adopted early in Q4.  Case study confirmed to be included in Onshore Wind Policy Statement, due for publication in December</w:t>
            </w:r>
          </w:p>
        </w:tc>
      </w:tr>
      <w:tr w:rsidR="000419B1" w:rsidRPr="00AB0F0E" w14:paraId="1C410C5D" w14:textId="77777777" w:rsidTr="00961689">
        <w:trPr>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47D85E0" w14:textId="77777777" w:rsidR="000419B1" w:rsidRPr="00DC4223" w:rsidRDefault="000419B1" w:rsidP="000419B1">
            <w:pPr>
              <w:rPr>
                <w:rFonts w:ascii="Calibri" w:hAnsi="Calibri" w:cs="Calibri"/>
                <w:b w:val="0"/>
                <w:color w:val="000000"/>
              </w:rPr>
            </w:pPr>
            <w:r w:rsidRPr="00DC4223">
              <w:rPr>
                <w:rFonts w:ascii="Calibri" w:hAnsi="Calibri" w:cs="Calibri"/>
                <w:b w:val="0"/>
                <w:color w:val="000000"/>
              </w:rPr>
              <w:t>Influence the transformation of marine management through new marine planning, protection and fisheries management frameworks, and working with the marine renewable energy sector</w:t>
            </w:r>
          </w:p>
        </w:tc>
        <w:tc>
          <w:tcPr>
            <w:tcW w:w="1559" w:type="dxa"/>
            <w:vAlign w:val="center"/>
          </w:tcPr>
          <w:p w14:paraId="2E85A8E2" w14:textId="77777777" w:rsidR="000419B1" w:rsidRPr="00AB0F0E" w:rsidRDefault="000419B1" w:rsidP="000419B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B0F0E">
              <w:rPr>
                <w:rFonts w:ascii="Calibri" w:hAnsi="Calibri" w:cs="Calibri"/>
                <w:color w:val="000000"/>
              </w:rPr>
              <w:t>Nick Halfhide</w:t>
            </w:r>
          </w:p>
        </w:tc>
        <w:tc>
          <w:tcPr>
            <w:tcW w:w="1134" w:type="dxa"/>
            <w:shd w:val="clear" w:color="auto" w:fill="9BBB59" w:themeFill="accent3"/>
            <w:vAlign w:val="center"/>
          </w:tcPr>
          <w:p w14:paraId="58ACBD04" w14:textId="77777777" w:rsidR="000419B1" w:rsidRPr="00AB0F0E" w:rsidRDefault="000419B1" w:rsidP="000419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823B9">
              <w:rPr>
                <w:rFonts w:ascii="Calibri" w:hAnsi="Calibri" w:cs="Calibri"/>
                <w:b/>
              </w:rPr>
              <w:t>GREEN</w:t>
            </w:r>
          </w:p>
        </w:tc>
        <w:tc>
          <w:tcPr>
            <w:tcW w:w="8183" w:type="dxa"/>
            <w:vAlign w:val="center"/>
          </w:tcPr>
          <w:p w14:paraId="75DC3743" w14:textId="6B60B226" w:rsidR="000419B1" w:rsidRPr="00A65145" w:rsidRDefault="00A65145" w:rsidP="00A6514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65145">
              <w:rPr>
                <w:rFonts w:ascii="Calibri" w:hAnsi="Calibri" w:cs="Calibri"/>
                <w:color w:val="000000"/>
                <w:szCs w:val="24"/>
              </w:rPr>
              <w:t xml:space="preserve">We have provided pre-application advice to a number of </w:t>
            </w:r>
            <w:proofErr w:type="spellStart"/>
            <w:r w:rsidRPr="00A65145">
              <w:rPr>
                <w:rFonts w:ascii="Calibri" w:hAnsi="Calibri" w:cs="Calibri"/>
                <w:color w:val="000000"/>
                <w:szCs w:val="24"/>
              </w:rPr>
              <w:t>ScotWind</w:t>
            </w:r>
            <w:proofErr w:type="spellEnd"/>
            <w:r w:rsidRPr="00A65145">
              <w:rPr>
                <w:rFonts w:ascii="Calibri" w:hAnsi="Calibri" w:cs="Calibri"/>
                <w:color w:val="000000"/>
                <w:szCs w:val="24"/>
              </w:rPr>
              <w:t xml:space="preserve"> and other marine energy developers. Work on both the National Marine Plan and the Offshore Wind sector plan revision was delayed by Marine Scotland so our input is moved to Q4.</w:t>
            </w:r>
          </w:p>
        </w:tc>
      </w:tr>
    </w:tbl>
    <w:p w14:paraId="06840B8E" w14:textId="77777777" w:rsidR="000419B1" w:rsidRDefault="000419B1" w:rsidP="000419B1">
      <w:pPr>
        <w:pStyle w:val="Heading2"/>
        <w:jc w:val="center"/>
        <w:rPr>
          <w:rFonts w:ascii="Calibri" w:hAnsi="Calibri" w:cs="Calibri"/>
        </w:rPr>
      </w:pPr>
    </w:p>
    <w:p w14:paraId="12BBE9CE" w14:textId="77777777" w:rsidR="000419B1" w:rsidRPr="006E0DDA" w:rsidRDefault="000419B1" w:rsidP="000419B1">
      <w:pPr>
        <w:pStyle w:val="Heading2"/>
        <w:shd w:val="clear" w:color="auto" w:fill="007DC3"/>
        <w:jc w:val="center"/>
        <w:rPr>
          <w:rFonts w:ascii="Calibri" w:hAnsi="Calibri" w:cs="Calibri"/>
        </w:rPr>
      </w:pPr>
      <w:r>
        <w:rPr>
          <w:rFonts w:ascii="Calibri" w:hAnsi="Calibri" w:cs="Calibri"/>
        </w:rPr>
        <w:t>WE HAVE RESTORED NATURE</w:t>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RESTORED NATURE Q1 UPDATE"/>
      </w:tblPr>
      <w:tblGrid>
        <w:gridCol w:w="3686"/>
        <w:gridCol w:w="1559"/>
        <w:gridCol w:w="1134"/>
        <w:gridCol w:w="8183"/>
      </w:tblGrid>
      <w:tr w:rsidR="000419B1" w:rsidRPr="00AB0F0E" w14:paraId="69377F1E" w14:textId="77777777" w:rsidTr="000419B1">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E05458C" w14:textId="77777777" w:rsidR="000419B1" w:rsidRPr="00AB0F0E" w:rsidRDefault="000419B1" w:rsidP="000419B1">
            <w:pPr>
              <w:jc w:val="center"/>
              <w:rPr>
                <w:rFonts w:ascii="Calibri" w:hAnsi="Calibri" w:cs="Calibri"/>
                <w:szCs w:val="26"/>
              </w:rPr>
            </w:pPr>
            <w:r w:rsidRPr="00AB0F0E">
              <w:rPr>
                <w:rFonts w:ascii="Calibri" w:hAnsi="Calibri" w:cs="Calibri"/>
                <w:szCs w:val="26"/>
              </w:rPr>
              <w:t>CORPORATE PLAN OBJECTIVE</w:t>
            </w:r>
          </w:p>
        </w:tc>
        <w:tc>
          <w:tcPr>
            <w:tcW w:w="1559" w:type="dxa"/>
            <w:vAlign w:val="center"/>
          </w:tcPr>
          <w:p w14:paraId="3B49F12A" w14:textId="77777777" w:rsidR="000419B1" w:rsidRPr="00AB0F0E" w:rsidRDefault="000419B1" w:rsidP="000419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AB0F0E">
              <w:rPr>
                <w:rFonts w:ascii="Calibri" w:hAnsi="Calibri" w:cs="Calibri"/>
                <w:szCs w:val="26"/>
              </w:rPr>
              <w:t>SLT LEAD</w:t>
            </w:r>
          </w:p>
        </w:tc>
        <w:tc>
          <w:tcPr>
            <w:tcW w:w="1134" w:type="dxa"/>
            <w:vAlign w:val="center"/>
          </w:tcPr>
          <w:p w14:paraId="1EB5A1EA" w14:textId="77777777" w:rsidR="000419B1" w:rsidRPr="00AB0F0E" w:rsidRDefault="000419B1" w:rsidP="000419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AB0F0E">
              <w:rPr>
                <w:rFonts w:ascii="Calibri" w:hAnsi="Calibri" w:cs="Calibri"/>
                <w:szCs w:val="26"/>
              </w:rPr>
              <w:t>RAG SCORE</w:t>
            </w:r>
          </w:p>
        </w:tc>
        <w:tc>
          <w:tcPr>
            <w:tcW w:w="8183" w:type="dxa"/>
            <w:vAlign w:val="center"/>
          </w:tcPr>
          <w:p w14:paraId="391156B0" w14:textId="7A3098B1" w:rsidR="000419B1" w:rsidRPr="00AB0F0E" w:rsidRDefault="000419B1" w:rsidP="000419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Q3</w:t>
            </w:r>
            <w:r w:rsidRPr="00AB0F0E">
              <w:rPr>
                <w:rFonts w:ascii="Calibri" w:hAnsi="Calibri" w:cs="Calibri"/>
                <w:szCs w:val="26"/>
              </w:rPr>
              <w:t xml:space="preserve"> UPDATE</w:t>
            </w:r>
          </w:p>
        </w:tc>
      </w:tr>
      <w:tr w:rsidR="000419B1" w:rsidRPr="00AB0F0E" w14:paraId="29139911" w14:textId="77777777" w:rsidTr="000419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114924B" w14:textId="77777777" w:rsidR="000419B1" w:rsidRPr="00DC4223" w:rsidRDefault="000419B1" w:rsidP="000419B1">
            <w:pPr>
              <w:rPr>
                <w:rFonts w:ascii="Calibri" w:hAnsi="Calibri" w:cs="Calibri"/>
                <w:b w:val="0"/>
                <w:color w:val="000000"/>
                <w:szCs w:val="24"/>
              </w:rPr>
            </w:pPr>
            <w:r w:rsidRPr="00DC4223">
              <w:rPr>
                <w:rFonts w:ascii="Calibri" w:hAnsi="Calibri" w:cs="Calibri"/>
                <w:b w:val="0"/>
                <w:color w:val="000000"/>
                <w:szCs w:val="24"/>
              </w:rPr>
              <w:t>Co-lead the production of the new Scottish Biodiversity Strategy</w:t>
            </w:r>
            <w:r>
              <w:rPr>
                <w:rFonts w:ascii="Calibri" w:hAnsi="Calibri" w:cs="Calibri"/>
                <w:b w:val="0"/>
                <w:color w:val="000000"/>
                <w:szCs w:val="24"/>
              </w:rPr>
              <w:t xml:space="preserve"> (SBS)</w:t>
            </w:r>
            <w:r w:rsidRPr="00DC4223">
              <w:rPr>
                <w:rFonts w:ascii="Calibri" w:hAnsi="Calibri" w:cs="Calibri"/>
                <w:b w:val="0"/>
                <w:color w:val="000000"/>
                <w:szCs w:val="24"/>
              </w:rPr>
              <w:t xml:space="preserve"> and develop targets to include in a new Natural Environment Bill</w:t>
            </w:r>
          </w:p>
        </w:tc>
        <w:tc>
          <w:tcPr>
            <w:tcW w:w="1559" w:type="dxa"/>
            <w:vAlign w:val="center"/>
          </w:tcPr>
          <w:p w14:paraId="5D3D0C67" w14:textId="77777777" w:rsidR="000419B1" w:rsidRPr="00AB0F0E" w:rsidRDefault="000419B1" w:rsidP="000419B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B0F0E">
              <w:rPr>
                <w:rFonts w:ascii="Calibri" w:hAnsi="Calibri" w:cs="Calibri"/>
                <w:color w:val="000000"/>
                <w:szCs w:val="24"/>
              </w:rPr>
              <w:t>Nick Halfhide</w:t>
            </w:r>
          </w:p>
        </w:tc>
        <w:tc>
          <w:tcPr>
            <w:tcW w:w="1134" w:type="dxa"/>
            <w:shd w:val="clear" w:color="auto" w:fill="9BBB59" w:themeFill="accent3"/>
            <w:vAlign w:val="center"/>
          </w:tcPr>
          <w:p w14:paraId="0A11BE5D" w14:textId="77777777" w:rsidR="000419B1" w:rsidRPr="00F823B9" w:rsidRDefault="000419B1" w:rsidP="000419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szCs w:val="24"/>
              </w:rPr>
              <w:t>GREEN</w:t>
            </w:r>
          </w:p>
        </w:tc>
        <w:tc>
          <w:tcPr>
            <w:tcW w:w="8183" w:type="dxa"/>
            <w:vAlign w:val="center"/>
          </w:tcPr>
          <w:p w14:paraId="65C09B52" w14:textId="11C607C6" w:rsidR="000419B1" w:rsidRPr="00A65145" w:rsidRDefault="00A65145" w:rsidP="00BF673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65145">
              <w:rPr>
                <w:rFonts w:ascii="Calibri" w:hAnsi="Calibri" w:cs="Calibri"/>
                <w:color w:val="000000"/>
                <w:szCs w:val="24"/>
              </w:rPr>
              <w:t>Draft strategy published on 13th December.  Two stakeholder events held on the Delivery Plan framing.  On-going discussions with Scottish G</w:t>
            </w:r>
            <w:r>
              <w:rPr>
                <w:rFonts w:ascii="Calibri" w:hAnsi="Calibri" w:cs="Calibri"/>
                <w:color w:val="000000"/>
                <w:szCs w:val="24"/>
              </w:rPr>
              <w:t>overn</w:t>
            </w:r>
            <w:r w:rsidRPr="00A65145">
              <w:rPr>
                <w:rFonts w:ascii="Calibri" w:hAnsi="Calibri" w:cs="Calibri"/>
                <w:color w:val="000000"/>
                <w:szCs w:val="24"/>
              </w:rPr>
              <w:t xml:space="preserve">ment Policy leads on key actions in the draft Delivery Plan (Agriculture; Forestry and woodlands; and Uplands and peatlands) in first tranche for these discussions.  </w:t>
            </w:r>
            <w:r w:rsidR="00BF6734">
              <w:rPr>
                <w:rFonts w:ascii="Calibri" w:hAnsi="Calibri" w:cs="Calibri"/>
                <w:color w:val="000000"/>
                <w:szCs w:val="24"/>
              </w:rPr>
              <w:t>I</w:t>
            </w:r>
            <w:r w:rsidR="00BF6734" w:rsidRPr="00BF6734">
              <w:rPr>
                <w:rFonts w:ascii="Calibri" w:hAnsi="Calibri" w:cs="Calibri"/>
                <w:color w:val="000000"/>
                <w:szCs w:val="24"/>
              </w:rPr>
              <w:t>ntegration of SBS delivery across the forthcoming legislative/policy programme.</w:t>
            </w:r>
          </w:p>
        </w:tc>
      </w:tr>
      <w:tr w:rsidR="000419B1" w:rsidRPr="007C3D2E" w14:paraId="00B4795B" w14:textId="77777777" w:rsidTr="000419B1">
        <w:trPr>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6FE3F9D0" w14:textId="77777777" w:rsidR="000419B1" w:rsidRPr="00DC4223" w:rsidRDefault="000419B1" w:rsidP="000419B1">
            <w:pPr>
              <w:rPr>
                <w:rFonts w:ascii="Calibri" w:hAnsi="Calibri" w:cs="Calibri"/>
                <w:b w:val="0"/>
                <w:color w:val="000000"/>
                <w:szCs w:val="24"/>
              </w:rPr>
            </w:pPr>
            <w:r w:rsidRPr="00DC4223">
              <w:rPr>
                <w:rFonts w:ascii="Calibri" w:hAnsi="Calibri" w:cs="Calibri"/>
                <w:b w:val="0"/>
                <w:color w:val="000000"/>
                <w:szCs w:val="24"/>
              </w:rPr>
              <w:t>Scale up Peatland Restoration by delivering Peatland ACTION funding to projects</w:t>
            </w:r>
          </w:p>
        </w:tc>
        <w:tc>
          <w:tcPr>
            <w:tcW w:w="1559" w:type="dxa"/>
            <w:vAlign w:val="center"/>
          </w:tcPr>
          <w:p w14:paraId="17F39C32" w14:textId="77777777" w:rsidR="000419B1" w:rsidRPr="00AB0F0E" w:rsidRDefault="000419B1" w:rsidP="000419B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Robbie Kernahan</w:t>
            </w:r>
          </w:p>
        </w:tc>
        <w:tc>
          <w:tcPr>
            <w:tcW w:w="1134" w:type="dxa"/>
            <w:shd w:val="clear" w:color="auto" w:fill="FF0000"/>
            <w:vAlign w:val="center"/>
          </w:tcPr>
          <w:p w14:paraId="77BBF8E9" w14:textId="77777777" w:rsidR="000419B1" w:rsidRDefault="000419B1" w:rsidP="000419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b/>
              </w:rPr>
              <w:t>RED</w:t>
            </w:r>
          </w:p>
          <w:p w14:paraId="0148FF2E" w14:textId="77777777" w:rsidR="000419B1" w:rsidRPr="003077F8" w:rsidRDefault="000419B1" w:rsidP="000419B1">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c>
          <w:tcPr>
            <w:tcW w:w="8183" w:type="dxa"/>
            <w:vAlign w:val="center"/>
          </w:tcPr>
          <w:p w14:paraId="687236FD" w14:textId="3DB9C898" w:rsidR="000419B1" w:rsidRPr="00A65145" w:rsidRDefault="009B6D9E" w:rsidP="009B6D9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9B6D9E">
              <w:rPr>
                <w:rFonts w:ascii="Calibri" w:hAnsi="Calibri" w:cs="Calibri"/>
                <w:color w:val="000000"/>
                <w:szCs w:val="24"/>
              </w:rPr>
              <w:t xml:space="preserve">While peatland work </w:t>
            </w:r>
            <w:r>
              <w:rPr>
                <w:rFonts w:ascii="Calibri" w:hAnsi="Calibri" w:cs="Calibri"/>
                <w:color w:val="000000"/>
                <w:szCs w:val="24"/>
              </w:rPr>
              <w:t>is not on</w:t>
            </w:r>
            <w:r w:rsidRPr="009B6D9E">
              <w:rPr>
                <w:rFonts w:ascii="Calibri" w:hAnsi="Calibri" w:cs="Calibri"/>
                <w:color w:val="000000"/>
                <w:szCs w:val="24"/>
              </w:rPr>
              <w:t xml:space="preserve"> track to deliver the target for peatland restoration, many of the key building blocks for progressing peatland action are in place</w:t>
            </w:r>
            <w:r>
              <w:rPr>
                <w:rFonts w:ascii="Calibri" w:hAnsi="Calibri" w:cs="Calibri"/>
                <w:color w:val="000000"/>
                <w:szCs w:val="24"/>
              </w:rPr>
              <w:t>.  S</w:t>
            </w:r>
            <w:r w:rsidRPr="009B6D9E">
              <w:rPr>
                <w:rFonts w:ascii="Calibri" w:hAnsi="Calibri" w:cs="Calibri"/>
                <w:color w:val="000000"/>
                <w:szCs w:val="24"/>
              </w:rPr>
              <w:t xml:space="preserve">caling up delivery will take time to come to fruition.  Peatland Delivery Plan </w:t>
            </w:r>
            <w:r>
              <w:rPr>
                <w:rFonts w:ascii="Calibri" w:hAnsi="Calibri" w:cs="Calibri"/>
                <w:color w:val="000000"/>
                <w:szCs w:val="24"/>
              </w:rPr>
              <w:t>testing</w:t>
            </w:r>
            <w:r w:rsidRPr="009B6D9E">
              <w:rPr>
                <w:rFonts w:ascii="Calibri" w:hAnsi="Calibri" w:cs="Calibri"/>
                <w:color w:val="000000"/>
                <w:szCs w:val="24"/>
              </w:rPr>
              <w:t xml:space="preserve"> with key stakeholders agree with identified actions. NatureScot staff led the convening of a Peatland Partnership Forum to provide a common platform </w:t>
            </w:r>
            <w:r>
              <w:rPr>
                <w:rFonts w:ascii="Calibri" w:hAnsi="Calibri" w:cs="Calibri"/>
                <w:color w:val="000000"/>
                <w:szCs w:val="24"/>
              </w:rPr>
              <w:t xml:space="preserve">with </w:t>
            </w:r>
            <w:r w:rsidRPr="009B6D9E">
              <w:rPr>
                <w:rFonts w:ascii="Calibri" w:hAnsi="Calibri" w:cs="Calibri"/>
                <w:color w:val="000000"/>
                <w:szCs w:val="24"/>
              </w:rPr>
              <w:t xml:space="preserve">80 people across all </w:t>
            </w:r>
            <w:r>
              <w:rPr>
                <w:rFonts w:ascii="Calibri" w:hAnsi="Calibri" w:cs="Calibri"/>
                <w:color w:val="000000"/>
                <w:szCs w:val="24"/>
              </w:rPr>
              <w:t>p</w:t>
            </w:r>
            <w:r w:rsidRPr="009B6D9E">
              <w:rPr>
                <w:rFonts w:ascii="Calibri" w:hAnsi="Calibri" w:cs="Calibri"/>
                <w:color w:val="000000"/>
                <w:szCs w:val="24"/>
              </w:rPr>
              <w:t xml:space="preserve">artners. </w:t>
            </w:r>
            <w:r>
              <w:rPr>
                <w:rFonts w:ascii="Calibri" w:hAnsi="Calibri" w:cs="Calibri"/>
                <w:color w:val="000000"/>
                <w:szCs w:val="24"/>
              </w:rPr>
              <w:t>Increasing</w:t>
            </w:r>
            <w:r w:rsidRPr="009B6D9E">
              <w:rPr>
                <w:rFonts w:ascii="Calibri" w:hAnsi="Calibri" w:cs="Calibri"/>
                <w:color w:val="000000"/>
                <w:szCs w:val="24"/>
              </w:rPr>
              <w:t xml:space="preserve"> staff capacity and an increased budget bid awaits decision from SG</w:t>
            </w:r>
            <w:r>
              <w:rPr>
                <w:rFonts w:ascii="Calibri" w:hAnsi="Calibri" w:cs="Calibri"/>
                <w:color w:val="000000"/>
                <w:szCs w:val="24"/>
              </w:rPr>
              <w:t>,</w:t>
            </w:r>
            <w:r w:rsidRPr="009B6D9E">
              <w:rPr>
                <w:rFonts w:ascii="Calibri" w:hAnsi="Calibri" w:cs="Calibri"/>
                <w:color w:val="000000"/>
                <w:szCs w:val="24"/>
              </w:rPr>
              <w:t xml:space="preserve"> which would allow us to progress a number of new posts </w:t>
            </w:r>
            <w:r>
              <w:rPr>
                <w:rFonts w:ascii="Calibri" w:hAnsi="Calibri" w:cs="Calibri"/>
                <w:color w:val="000000"/>
                <w:szCs w:val="24"/>
              </w:rPr>
              <w:t>to deliver the accelerated approach</w:t>
            </w:r>
            <w:r w:rsidRPr="009B6D9E">
              <w:rPr>
                <w:rFonts w:ascii="Calibri" w:hAnsi="Calibri" w:cs="Calibri"/>
                <w:color w:val="000000"/>
                <w:szCs w:val="24"/>
              </w:rPr>
              <w:t xml:space="preserve">.  </w:t>
            </w:r>
            <w:r>
              <w:rPr>
                <w:rFonts w:ascii="Calibri" w:hAnsi="Calibri" w:cs="Calibri"/>
                <w:color w:val="000000"/>
                <w:szCs w:val="24"/>
              </w:rPr>
              <w:t>I</w:t>
            </w:r>
            <w:r w:rsidRPr="009B6D9E">
              <w:rPr>
                <w:rFonts w:ascii="Calibri" w:hAnsi="Calibri" w:cs="Calibri"/>
                <w:color w:val="000000"/>
                <w:szCs w:val="24"/>
              </w:rPr>
              <w:t xml:space="preserve">nsufficient demand </w:t>
            </w:r>
            <w:r>
              <w:rPr>
                <w:rFonts w:ascii="Calibri" w:hAnsi="Calibri" w:cs="Calibri"/>
                <w:color w:val="000000"/>
                <w:szCs w:val="24"/>
              </w:rPr>
              <w:t xml:space="preserve">leads to </w:t>
            </w:r>
            <w:r w:rsidRPr="009B6D9E">
              <w:rPr>
                <w:rFonts w:ascii="Calibri" w:hAnsi="Calibri" w:cs="Calibri"/>
                <w:color w:val="000000"/>
                <w:szCs w:val="24"/>
              </w:rPr>
              <w:t xml:space="preserve">our peatland restoration target slipping, despite </w:t>
            </w:r>
            <w:r>
              <w:rPr>
                <w:rFonts w:ascii="Calibri" w:hAnsi="Calibri" w:cs="Calibri"/>
                <w:color w:val="000000"/>
                <w:szCs w:val="24"/>
              </w:rPr>
              <w:t>colleagues</w:t>
            </w:r>
            <w:r w:rsidRPr="009B6D9E">
              <w:rPr>
                <w:rFonts w:ascii="Calibri" w:hAnsi="Calibri" w:cs="Calibri"/>
                <w:color w:val="000000"/>
                <w:szCs w:val="24"/>
              </w:rPr>
              <w:t xml:space="preserve"> supporting design of projects with 24 new applications submitted.   The Peatland Code continues to stall a number of projects and we are working with IUCN to seek to improve aligning the processes required to address this. Key outputs include supporting Ms </w:t>
            </w:r>
            <w:proofErr w:type="spellStart"/>
            <w:r w:rsidRPr="009B6D9E">
              <w:rPr>
                <w:rFonts w:ascii="Calibri" w:hAnsi="Calibri" w:cs="Calibri"/>
                <w:color w:val="000000"/>
                <w:szCs w:val="24"/>
              </w:rPr>
              <w:t>McAllan</w:t>
            </w:r>
            <w:proofErr w:type="spellEnd"/>
            <w:r w:rsidRPr="009B6D9E">
              <w:rPr>
                <w:rFonts w:ascii="Calibri" w:hAnsi="Calibri" w:cs="Calibri"/>
                <w:color w:val="000000"/>
                <w:szCs w:val="24"/>
              </w:rPr>
              <w:t xml:space="preserve"> on a site visit; publication of new guidance to address Bird Breeding Season publication of the Technical Compendium for peatland restoration techniques; and expanding the skills and cap</w:t>
            </w:r>
            <w:r>
              <w:rPr>
                <w:rFonts w:ascii="Calibri" w:hAnsi="Calibri" w:cs="Calibri"/>
                <w:color w:val="000000"/>
                <w:szCs w:val="24"/>
              </w:rPr>
              <w:t xml:space="preserve">acity of the peatland workforce with </w:t>
            </w:r>
            <w:r w:rsidRPr="009B6D9E">
              <w:rPr>
                <w:rFonts w:ascii="Calibri" w:hAnsi="Calibri" w:cs="Calibri"/>
                <w:color w:val="000000"/>
                <w:szCs w:val="24"/>
              </w:rPr>
              <w:t>plans to run further courses in Q4.</w:t>
            </w:r>
          </w:p>
        </w:tc>
      </w:tr>
      <w:tr w:rsidR="000419B1" w:rsidRPr="00AB0F0E" w14:paraId="57D26CE4" w14:textId="77777777" w:rsidTr="000419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6A05726" w14:textId="77777777" w:rsidR="000419B1" w:rsidRPr="00DC4223" w:rsidRDefault="000419B1" w:rsidP="000419B1">
            <w:pPr>
              <w:rPr>
                <w:rFonts w:ascii="Calibri" w:hAnsi="Calibri" w:cs="Calibri"/>
                <w:b w:val="0"/>
                <w:color w:val="000000"/>
                <w:szCs w:val="24"/>
              </w:rPr>
            </w:pPr>
            <w:r w:rsidRPr="00DC4223">
              <w:rPr>
                <w:rFonts w:ascii="Calibri" w:hAnsi="Calibri" w:cs="Calibri"/>
                <w:b w:val="0"/>
                <w:color w:val="000000"/>
                <w:szCs w:val="24"/>
              </w:rPr>
              <w:lastRenderedPageBreak/>
              <w:t>Lead, enable and convene others around the development of ambitious and coherent actions to restore nature.  Deliver a major Nature Restoration Fund (NRF) targeted at high impact nature recovery projects and seeding greater investment from the private sector</w:t>
            </w:r>
          </w:p>
        </w:tc>
        <w:tc>
          <w:tcPr>
            <w:tcW w:w="1559" w:type="dxa"/>
            <w:vAlign w:val="center"/>
          </w:tcPr>
          <w:p w14:paraId="703C2465" w14:textId="77777777" w:rsidR="000419B1" w:rsidRPr="00AB0F0E" w:rsidRDefault="000419B1" w:rsidP="000419B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B0F0E">
              <w:rPr>
                <w:rFonts w:ascii="Calibri" w:hAnsi="Calibri" w:cs="Calibri"/>
                <w:color w:val="000000"/>
                <w:szCs w:val="24"/>
              </w:rPr>
              <w:t>Nick Halfhide</w:t>
            </w:r>
          </w:p>
        </w:tc>
        <w:tc>
          <w:tcPr>
            <w:tcW w:w="1134" w:type="dxa"/>
            <w:shd w:val="clear" w:color="auto" w:fill="9BBB59" w:themeFill="accent3"/>
            <w:vAlign w:val="center"/>
          </w:tcPr>
          <w:p w14:paraId="4E4D28FE" w14:textId="77777777" w:rsidR="000419B1" w:rsidRPr="00AD453F" w:rsidRDefault="000419B1" w:rsidP="000419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823B9">
              <w:rPr>
                <w:rFonts w:ascii="Calibri" w:hAnsi="Calibri" w:cs="Calibri"/>
                <w:b/>
              </w:rPr>
              <w:t>GREEN</w:t>
            </w:r>
            <w:r>
              <w:rPr>
                <w:rFonts w:ascii="Calibri" w:hAnsi="Calibri" w:cs="Calibri"/>
                <w:b/>
                <w:szCs w:val="24"/>
              </w:rPr>
              <w:t xml:space="preserve"> </w:t>
            </w:r>
          </w:p>
        </w:tc>
        <w:tc>
          <w:tcPr>
            <w:tcW w:w="8183" w:type="dxa"/>
            <w:vAlign w:val="center"/>
          </w:tcPr>
          <w:p w14:paraId="012A88E5" w14:textId="180FFE93" w:rsidR="000419B1" w:rsidRPr="00A65145" w:rsidRDefault="004C546D" w:rsidP="004C546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G</w:t>
            </w:r>
            <w:r w:rsidR="00A65145" w:rsidRPr="00A65145">
              <w:rPr>
                <w:rFonts w:ascii="Calibri" w:hAnsi="Calibri" w:cs="Calibri"/>
                <w:color w:val="000000"/>
                <w:szCs w:val="24"/>
              </w:rPr>
              <w:t xml:space="preserve">rants panel </w:t>
            </w:r>
            <w:r>
              <w:rPr>
                <w:rFonts w:ascii="Calibri" w:hAnsi="Calibri" w:cs="Calibri"/>
                <w:color w:val="000000"/>
                <w:szCs w:val="24"/>
              </w:rPr>
              <w:t xml:space="preserve">held </w:t>
            </w:r>
            <w:r w:rsidR="00A65145" w:rsidRPr="00A65145">
              <w:rPr>
                <w:rFonts w:ascii="Calibri" w:hAnsi="Calibri" w:cs="Calibri"/>
                <w:color w:val="000000"/>
                <w:szCs w:val="24"/>
              </w:rPr>
              <w:t>for the Transforming Nature Fund on 30th November.  This allocated funding to both development</w:t>
            </w:r>
            <w:r>
              <w:rPr>
                <w:rFonts w:ascii="Calibri" w:hAnsi="Calibri" w:cs="Calibri"/>
                <w:color w:val="000000"/>
                <w:szCs w:val="24"/>
              </w:rPr>
              <w:t xml:space="preserve"> phase and delivery projects. D</w:t>
            </w:r>
            <w:r w:rsidR="00A65145" w:rsidRPr="00A65145">
              <w:rPr>
                <w:rFonts w:ascii="Calibri" w:hAnsi="Calibri" w:cs="Calibri"/>
                <w:color w:val="000000"/>
                <w:szCs w:val="24"/>
              </w:rPr>
              <w:t xml:space="preserve">iscussions </w:t>
            </w:r>
            <w:r>
              <w:rPr>
                <w:rFonts w:ascii="Calibri" w:hAnsi="Calibri" w:cs="Calibri"/>
                <w:color w:val="000000"/>
                <w:szCs w:val="24"/>
              </w:rPr>
              <w:t xml:space="preserve">have begun </w:t>
            </w:r>
            <w:r w:rsidR="00A65145" w:rsidRPr="00A65145">
              <w:rPr>
                <w:rFonts w:ascii="Calibri" w:hAnsi="Calibri" w:cs="Calibri"/>
                <w:color w:val="000000"/>
                <w:szCs w:val="24"/>
              </w:rPr>
              <w:t>about the timing of the next round of competitive funding and, as we are antici</w:t>
            </w:r>
            <w:r w:rsidR="00A65145">
              <w:rPr>
                <w:rFonts w:ascii="Calibri" w:hAnsi="Calibri" w:cs="Calibri"/>
                <w:color w:val="000000"/>
                <w:szCs w:val="24"/>
              </w:rPr>
              <w:t>p</w:t>
            </w:r>
            <w:r w:rsidR="00A65145" w:rsidRPr="00A65145">
              <w:rPr>
                <w:rFonts w:ascii="Calibri" w:hAnsi="Calibri" w:cs="Calibri"/>
                <w:color w:val="000000"/>
                <w:szCs w:val="24"/>
              </w:rPr>
              <w:t>ating a slight underspend this year, will also be writing to Edinburgh Process recipients to offer top up money for projects (in the face of rising delivery costs).</w:t>
            </w:r>
          </w:p>
        </w:tc>
      </w:tr>
      <w:tr w:rsidR="000419B1" w:rsidRPr="00AB0F0E" w14:paraId="4C00DB0E" w14:textId="77777777" w:rsidTr="000419B1">
        <w:trPr>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EA84D68" w14:textId="77777777" w:rsidR="000419B1" w:rsidRPr="00DC4223" w:rsidRDefault="000419B1" w:rsidP="000419B1">
            <w:pPr>
              <w:rPr>
                <w:rFonts w:ascii="Calibri" w:hAnsi="Calibri" w:cs="Calibri"/>
                <w:b w:val="0"/>
                <w:color w:val="000000"/>
                <w:szCs w:val="24"/>
              </w:rPr>
            </w:pPr>
            <w:r w:rsidRPr="00DC4223">
              <w:rPr>
                <w:rFonts w:ascii="Calibri" w:hAnsi="Calibri" w:cs="Calibri"/>
                <w:b w:val="0"/>
                <w:color w:val="000000"/>
                <w:szCs w:val="24"/>
              </w:rPr>
              <w:t>Demonstrate how agriculture can be transformed with new approaches to deliver targeted outcomes for nature and climate</w:t>
            </w:r>
          </w:p>
        </w:tc>
        <w:tc>
          <w:tcPr>
            <w:tcW w:w="1559" w:type="dxa"/>
            <w:vAlign w:val="center"/>
          </w:tcPr>
          <w:p w14:paraId="59AE6745" w14:textId="77777777" w:rsidR="000419B1" w:rsidRPr="00AB0F0E" w:rsidRDefault="000419B1" w:rsidP="000419B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B0F0E">
              <w:rPr>
                <w:rFonts w:ascii="Calibri" w:hAnsi="Calibri" w:cs="Calibri"/>
                <w:color w:val="000000"/>
                <w:szCs w:val="24"/>
              </w:rPr>
              <w:t>Robbie Kernahan</w:t>
            </w:r>
          </w:p>
        </w:tc>
        <w:tc>
          <w:tcPr>
            <w:tcW w:w="1134" w:type="dxa"/>
            <w:shd w:val="clear" w:color="auto" w:fill="9BBB59" w:themeFill="accent3"/>
            <w:vAlign w:val="center"/>
          </w:tcPr>
          <w:p w14:paraId="12BCAFC4" w14:textId="77777777" w:rsidR="000419B1" w:rsidRPr="00AD453F" w:rsidRDefault="000419B1" w:rsidP="000419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Pr>
                <w:rFonts w:ascii="Calibri" w:hAnsi="Calibri" w:cs="Calibri"/>
                <w:b/>
                <w:szCs w:val="24"/>
              </w:rPr>
              <w:t>GREEN</w:t>
            </w:r>
          </w:p>
        </w:tc>
        <w:tc>
          <w:tcPr>
            <w:tcW w:w="8183" w:type="dxa"/>
            <w:vAlign w:val="center"/>
          </w:tcPr>
          <w:p w14:paraId="622D73FD" w14:textId="3226DE17" w:rsidR="00A65145" w:rsidRPr="00A65145" w:rsidRDefault="00A65145" w:rsidP="00A6514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65145">
              <w:rPr>
                <w:rFonts w:ascii="Calibri" w:hAnsi="Calibri" w:cs="Calibri"/>
                <w:color w:val="000000"/>
                <w:szCs w:val="24"/>
              </w:rPr>
              <w:t>Template progressed to a spreadsheet/paper version and now being tested with P</w:t>
            </w:r>
            <w:r>
              <w:rPr>
                <w:rFonts w:ascii="Calibri" w:hAnsi="Calibri" w:cs="Calibri"/>
                <w:color w:val="000000"/>
                <w:szCs w:val="24"/>
              </w:rPr>
              <w:t xml:space="preserve">iloting </w:t>
            </w:r>
            <w:r w:rsidRPr="00A65145">
              <w:rPr>
                <w:rFonts w:ascii="Calibri" w:hAnsi="Calibri" w:cs="Calibri"/>
                <w:color w:val="000000"/>
                <w:szCs w:val="24"/>
              </w:rPr>
              <w:t>O</w:t>
            </w:r>
            <w:r>
              <w:rPr>
                <w:rFonts w:ascii="Calibri" w:hAnsi="Calibri" w:cs="Calibri"/>
                <w:color w:val="000000"/>
                <w:szCs w:val="24"/>
              </w:rPr>
              <w:t xml:space="preserve">utcome Based </w:t>
            </w:r>
            <w:r w:rsidRPr="00A65145">
              <w:rPr>
                <w:rFonts w:ascii="Calibri" w:hAnsi="Calibri" w:cs="Calibri"/>
                <w:color w:val="000000"/>
                <w:szCs w:val="24"/>
              </w:rPr>
              <w:t>A</w:t>
            </w:r>
            <w:r>
              <w:rPr>
                <w:rFonts w:ascii="Calibri" w:hAnsi="Calibri" w:cs="Calibri"/>
                <w:color w:val="000000"/>
                <w:szCs w:val="24"/>
              </w:rPr>
              <w:t xml:space="preserve">pproach </w:t>
            </w:r>
            <w:r w:rsidRPr="00A65145">
              <w:rPr>
                <w:rFonts w:ascii="Calibri" w:hAnsi="Calibri" w:cs="Calibri"/>
                <w:color w:val="000000"/>
                <w:szCs w:val="24"/>
              </w:rPr>
              <w:t>S</w:t>
            </w:r>
            <w:r>
              <w:rPr>
                <w:rFonts w:ascii="Calibri" w:hAnsi="Calibri" w:cs="Calibri"/>
                <w:color w:val="000000"/>
                <w:szCs w:val="24"/>
              </w:rPr>
              <w:t>cheme (POBAS)</w:t>
            </w:r>
            <w:r w:rsidRPr="00A65145">
              <w:rPr>
                <w:rFonts w:ascii="Calibri" w:hAnsi="Calibri" w:cs="Calibri"/>
                <w:color w:val="000000"/>
                <w:szCs w:val="24"/>
              </w:rPr>
              <w:t xml:space="preserve"> farmers and crofters in the field. </w:t>
            </w:r>
          </w:p>
          <w:p w14:paraId="04C798C4" w14:textId="6BE07CCE" w:rsidR="00A65145" w:rsidRPr="00A65145" w:rsidRDefault="00A65145" w:rsidP="00A6514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 xml:space="preserve">The </w:t>
            </w:r>
            <w:r w:rsidRPr="00A65145">
              <w:rPr>
                <w:rFonts w:ascii="Calibri" w:hAnsi="Calibri" w:cs="Calibri"/>
                <w:color w:val="000000"/>
                <w:szCs w:val="24"/>
              </w:rPr>
              <w:t xml:space="preserve">Bio App not yet tendered but expect to be out to tender early Q4 - dependent on securing the technical help from SG/NatureScot.  </w:t>
            </w:r>
          </w:p>
          <w:p w14:paraId="783C413C" w14:textId="7CFB5DEC" w:rsidR="00A65145" w:rsidRPr="00A65145" w:rsidRDefault="00A65145" w:rsidP="00A6514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65145">
              <w:rPr>
                <w:rFonts w:ascii="Calibri" w:hAnsi="Calibri" w:cs="Calibri"/>
                <w:color w:val="000000"/>
                <w:szCs w:val="24"/>
              </w:rPr>
              <w:t xml:space="preserve">Enhanced conditionality measures significantly progressed and due to be published by SG before Christmas.  </w:t>
            </w:r>
          </w:p>
          <w:p w14:paraId="3A9F972E" w14:textId="05216825" w:rsidR="00A65145" w:rsidRPr="00A65145" w:rsidRDefault="00A65145" w:rsidP="00A6514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65145">
              <w:rPr>
                <w:rFonts w:ascii="Calibri" w:hAnsi="Calibri" w:cs="Calibri"/>
                <w:color w:val="000000"/>
                <w:szCs w:val="24"/>
              </w:rPr>
              <w:t xml:space="preserve">POBAS App continues to be tested by farmers and feedback being collated for end of project phase reports. </w:t>
            </w:r>
          </w:p>
          <w:p w14:paraId="482B56AE" w14:textId="77777777" w:rsidR="009B6D9E" w:rsidRDefault="00A65145" w:rsidP="009B6D9E">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65145">
              <w:rPr>
                <w:rFonts w:ascii="Calibri" w:hAnsi="Calibri" w:cs="Calibri"/>
                <w:color w:val="000000"/>
                <w:szCs w:val="24"/>
              </w:rPr>
              <w:t>M</w:t>
            </w:r>
            <w:r>
              <w:rPr>
                <w:rFonts w:ascii="Calibri" w:hAnsi="Calibri" w:cs="Calibri"/>
                <w:color w:val="000000"/>
                <w:szCs w:val="24"/>
              </w:rPr>
              <w:t xml:space="preserve">anagement </w:t>
            </w:r>
            <w:r w:rsidRPr="00A65145">
              <w:rPr>
                <w:rFonts w:ascii="Calibri" w:hAnsi="Calibri" w:cs="Calibri"/>
                <w:color w:val="000000"/>
                <w:szCs w:val="24"/>
              </w:rPr>
              <w:t>A</w:t>
            </w:r>
            <w:r>
              <w:rPr>
                <w:rFonts w:ascii="Calibri" w:hAnsi="Calibri" w:cs="Calibri"/>
                <w:color w:val="000000"/>
                <w:szCs w:val="24"/>
              </w:rPr>
              <w:t>greement</w:t>
            </w:r>
            <w:r w:rsidRPr="00A65145">
              <w:rPr>
                <w:rFonts w:ascii="Calibri" w:hAnsi="Calibri" w:cs="Calibri"/>
                <w:color w:val="000000"/>
                <w:szCs w:val="24"/>
              </w:rPr>
              <w:t xml:space="preserve"> works all underway or being completed.</w:t>
            </w:r>
          </w:p>
          <w:p w14:paraId="6BAFA2AE" w14:textId="501A1EE2" w:rsidR="009B6D9E" w:rsidRPr="009B6D9E" w:rsidRDefault="009B6D9E" w:rsidP="009B6D9E">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Although there is an underspend on the ring-fenced Farming with Nature budget overall, this has not negatively impacted delivery of the programme</w:t>
            </w:r>
          </w:p>
        </w:tc>
      </w:tr>
    </w:tbl>
    <w:p w14:paraId="57E08D03" w14:textId="77777777" w:rsidR="000419B1" w:rsidRDefault="000419B1" w:rsidP="00A65145">
      <w:pPr>
        <w:pStyle w:val="Heading2"/>
        <w:rPr>
          <w:rFonts w:ascii="Calibri" w:hAnsi="Calibri" w:cs="Calibri"/>
        </w:rPr>
      </w:pPr>
    </w:p>
    <w:p w14:paraId="5C8E9FA1" w14:textId="77777777" w:rsidR="000419B1" w:rsidRPr="006E0DDA" w:rsidRDefault="000419B1" w:rsidP="000419B1">
      <w:pPr>
        <w:pStyle w:val="Heading2"/>
        <w:shd w:val="clear" w:color="auto" w:fill="007DC3"/>
        <w:jc w:val="center"/>
        <w:rPr>
          <w:rFonts w:ascii="Calibri" w:hAnsi="Calibri" w:cs="Calibri"/>
        </w:rPr>
      </w:pPr>
      <w:r>
        <w:rPr>
          <w:rFonts w:ascii="Calibri" w:hAnsi="Calibri" w:cs="Calibri"/>
        </w:rPr>
        <w:t>THE VALUE OF NATURE IS RECOGNISED</w:t>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E VALUE OF NATURE IS RECOGNISED Q1 UPDATE"/>
      </w:tblPr>
      <w:tblGrid>
        <w:gridCol w:w="3828"/>
        <w:gridCol w:w="1417"/>
        <w:gridCol w:w="1134"/>
        <w:gridCol w:w="8183"/>
      </w:tblGrid>
      <w:tr w:rsidR="000419B1" w:rsidRPr="0091136A" w14:paraId="2E705F67" w14:textId="77777777" w:rsidTr="000419B1">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668EC0C6" w14:textId="77777777" w:rsidR="000419B1" w:rsidRPr="0091136A" w:rsidRDefault="000419B1" w:rsidP="000419B1">
            <w:pPr>
              <w:jc w:val="center"/>
              <w:rPr>
                <w:rFonts w:ascii="Calibri" w:hAnsi="Calibri" w:cs="Calibri"/>
                <w:szCs w:val="26"/>
              </w:rPr>
            </w:pPr>
            <w:r w:rsidRPr="0091136A">
              <w:rPr>
                <w:rFonts w:ascii="Calibri" w:hAnsi="Calibri" w:cs="Calibri"/>
                <w:szCs w:val="26"/>
              </w:rPr>
              <w:t>CORPORATE PLAN OBJECTIVE</w:t>
            </w:r>
          </w:p>
        </w:tc>
        <w:tc>
          <w:tcPr>
            <w:tcW w:w="1417" w:type="dxa"/>
            <w:vAlign w:val="center"/>
          </w:tcPr>
          <w:p w14:paraId="0D864B3E" w14:textId="77777777" w:rsidR="000419B1" w:rsidRPr="0091136A" w:rsidRDefault="000419B1" w:rsidP="000419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91136A">
              <w:rPr>
                <w:rFonts w:ascii="Calibri" w:hAnsi="Calibri" w:cs="Calibri"/>
                <w:szCs w:val="26"/>
              </w:rPr>
              <w:t>SLT LEAD</w:t>
            </w:r>
          </w:p>
        </w:tc>
        <w:tc>
          <w:tcPr>
            <w:tcW w:w="1134" w:type="dxa"/>
            <w:vAlign w:val="center"/>
          </w:tcPr>
          <w:p w14:paraId="74013ECB" w14:textId="77777777" w:rsidR="000419B1" w:rsidRPr="0091136A" w:rsidRDefault="000419B1" w:rsidP="000419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91136A">
              <w:rPr>
                <w:rFonts w:ascii="Calibri" w:hAnsi="Calibri" w:cs="Calibri"/>
                <w:szCs w:val="26"/>
              </w:rPr>
              <w:t>RAG SCORE</w:t>
            </w:r>
          </w:p>
        </w:tc>
        <w:tc>
          <w:tcPr>
            <w:tcW w:w="8183" w:type="dxa"/>
            <w:vAlign w:val="center"/>
          </w:tcPr>
          <w:p w14:paraId="6ED2F791" w14:textId="2FA32EDB" w:rsidR="000419B1" w:rsidRPr="0091136A" w:rsidRDefault="000419B1" w:rsidP="000419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Q3</w:t>
            </w:r>
            <w:r w:rsidRPr="0091136A">
              <w:rPr>
                <w:rFonts w:ascii="Calibri" w:hAnsi="Calibri" w:cs="Calibri"/>
                <w:szCs w:val="26"/>
              </w:rPr>
              <w:t xml:space="preserve"> UPDATE</w:t>
            </w:r>
          </w:p>
        </w:tc>
      </w:tr>
      <w:tr w:rsidR="000419B1" w:rsidRPr="00AD014B" w14:paraId="60C5A19C" w14:textId="77777777" w:rsidTr="000419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2808B149" w14:textId="77777777" w:rsidR="000419B1" w:rsidRPr="00AD014B" w:rsidRDefault="000419B1" w:rsidP="000419B1">
            <w:pPr>
              <w:rPr>
                <w:rFonts w:ascii="Calibri" w:hAnsi="Calibri" w:cs="Calibri"/>
                <w:b w:val="0"/>
                <w:color w:val="000000"/>
                <w:szCs w:val="24"/>
              </w:rPr>
            </w:pPr>
            <w:r w:rsidRPr="00AD014B">
              <w:rPr>
                <w:rFonts w:ascii="Calibri" w:hAnsi="Calibri" w:cs="Calibri"/>
                <w:b w:val="0"/>
                <w:color w:val="000000"/>
                <w:szCs w:val="24"/>
              </w:rPr>
              <w:t>Inspire people to connect with nature, increasing appreciation of nature’s value through impactful delivery and communication of our work</w:t>
            </w:r>
          </w:p>
        </w:tc>
        <w:tc>
          <w:tcPr>
            <w:tcW w:w="1417" w:type="dxa"/>
            <w:vAlign w:val="center"/>
          </w:tcPr>
          <w:p w14:paraId="70860034" w14:textId="77777777" w:rsidR="000419B1" w:rsidRPr="00AD014B" w:rsidRDefault="000419B1" w:rsidP="000419B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014B">
              <w:rPr>
                <w:rFonts w:ascii="Calibri" w:hAnsi="Calibri" w:cs="Calibri"/>
                <w:color w:val="000000"/>
                <w:szCs w:val="24"/>
              </w:rPr>
              <w:t>Jason Ormiston</w:t>
            </w:r>
          </w:p>
        </w:tc>
        <w:tc>
          <w:tcPr>
            <w:tcW w:w="1134" w:type="dxa"/>
            <w:shd w:val="clear" w:color="auto" w:fill="9BBB59" w:themeFill="accent3"/>
            <w:vAlign w:val="center"/>
          </w:tcPr>
          <w:p w14:paraId="5FC2BE0E" w14:textId="77777777" w:rsidR="000419B1" w:rsidRPr="000774DA" w:rsidRDefault="000419B1" w:rsidP="000419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szCs w:val="24"/>
              </w:rPr>
              <w:t>GREEN</w:t>
            </w:r>
          </w:p>
        </w:tc>
        <w:tc>
          <w:tcPr>
            <w:tcW w:w="8183" w:type="dxa"/>
            <w:vAlign w:val="center"/>
          </w:tcPr>
          <w:p w14:paraId="7AA4781F" w14:textId="47E3DB10" w:rsidR="00A65145" w:rsidRPr="00961689" w:rsidRDefault="00A65145" w:rsidP="0096168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 xml:space="preserve">Autumn Make Space </w:t>
            </w:r>
            <w:proofErr w:type="gramStart"/>
            <w:r w:rsidRPr="00961689">
              <w:rPr>
                <w:rFonts w:ascii="Calibri" w:hAnsi="Calibri" w:cs="Calibri"/>
                <w:color w:val="000000"/>
                <w:szCs w:val="24"/>
              </w:rPr>
              <w:t>For</w:t>
            </w:r>
            <w:proofErr w:type="gramEnd"/>
            <w:r w:rsidRPr="00961689">
              <w:rPr>
                <w:rFonts w:ascii="Calibri" w:hAnsi="Calibri" w:cs="Calibri"/>
                <w:color w:val="000000"/>
                <w:szCs w:val="24"/>
              </w:rPr>
              <w:t xml:space="preserve"> Nature (MSFN) campaign completed, exceeding the planned volume of traffic </w:t>
            </w:r>
            <w:r w:rsidR="00961689" w:rsidRPr="00961689">
              <w:rPr>
                <w:rFonts w:ascii="Calibri" w:hAnsi="Calibri" w:cs="Calibri"/>
                <w:color w:val="000000"/>
                <w:szCs w:val="24"/>
              </w:rPr>
              <w:t xml:space="preserve">across social media beyond the summer rates experienced with over </w:t>
            </w:r>
            <w:r w:rsidRPr="00961689">
              <w:rPr>
                <w:rFonts w:ascii="Calibri" w:hAnsi="Calibri" w:cs="Calibri"/>
                <w:color w:val="000000"/>
                <w:szCs w:val="24"/>
              </w:rPr>
              <w:t>20k visitors during the autumn campaign phase</w:t>
            </w:r>
            <w:r w:rsidR="00961689" w:rsidRPr="00961689">
              <w:rPr>
                <w:rFonts w:ascii="Calibri" w:hAnsi="Calibri" w:cs="Calibri"/>
                <w:color w:val="000000"/>
                <w:szCs w:val="24"/>
              </w:rPr>
              <w:t xml:space="preserve"> including £7.6k downloads</w:t>
            </w:r>
            <w:r w:rsidRPr="00961689">
              <w:rPr>
                <w:rFonts w:ascii="Calibri" w:hAnsi="Calibri" w:cs="Calibri"/>
                <w:color w:val="000000"/>
                <w:szCs w:val="24"/>
              </w:rPr>
              <w:t xml:space="preserve">. Biodiversity messages continue to be supplied to, and form part of, the Scottish Government’s Net Zero campaign. Background research and sourcing are currently underway to find appropriate social media influencers to collaborate with during the January/February winter campaign. </w:t>
            </w:r>
          </w:p>
          <w:p w14:paraId="12A137C6" w14:textId="01F1BD76" w:rsidR="00A65145" w:rsidRPr="00961689" w:rsidRDefault="00A65145" w:rsidP="0096168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Evaluation report of the outcomes from the first three years of G</w:t>
            </w:r>
            <w:r w:rsidR="00961689">
              <w:rPr>
                <w:rFonts w:ascii="Calibri" w:hAnsi="Calibri" w:cs="Calibri"/>
                <w:color w:val="000000"/>
                <w:szCs w:val="24"/>
              </w:rPr>
              <w:t xml:space="preserve">reen </w:t>
            </w:r>
            <w:r w:rsidRPr="00961689">
              <w:rPr>
                <w:rFonts w:ascii="Calibri" w:hAnsi="Calibri" w:cs="Calibri"/>
                <w:color w:val="000000"/>
                <w:szCs w:val="24"/>
              </w:rPr>
              <w:t>H</w:t>
            </w:r>
            <w:r w:rsidR="00961689">
              <w:rPr>
                <w:rFonts w:ascii="Calibri" w:hAnsi="Calibri" w:cs="Calibri"/>
                <w:color w:val="000000"/>
                <w:szCs w:val="24"/>
              </w:rPr>
              <w:t xml:space="preserve">ealth </w:t>
            </w:r>
            <w:r w:rsidRPr="00961689">
              <w:rPr>
                <w:rFonts w:ascii="Calibri" w:hAnsi="Calibri" w:cs="Calibri"/>
                <w:color w:val="000000"/>
                <w:szCs w:val="24"/>
              </w:rPr>
              <w:t>P</w:t>
            </w:r>
            <w:r w:rsidR="00961689">
              <w:rPr>
                <w:rFonts w:ascii="Calibri" w:hAnsi="Calibri" w:cs="Calibri"/>
                <w:color w:val="000000"/>
                <w:szCs w:val="24"/>
              </w:rPr>
              <w:t>artnership</w:t>
            </w:r>
            <w:r w:rsidRPr="00961689">
              <w:rPr>
                <w:rFonts w:ascii="Calibri" w:hAnsi="Calibri" w:cs="Calibri"/>
                <w:color w:val="000000"/>
                <w:szCs w:val="24"/>
              </w:rPr>
              <w:t xml:space="preserve"> activity published and promoted and £300k of SG funding allocated to greenspace and biodiversity improvements on the NHS estate.</w:t>
            </w:r>
          </w:p>
          <w:p w14:paraId="4DE559CE" w14:textId="6D587397" w:rsidR="00A65145" w:rsidRPr="00961689" w:rsidRDefault="00A65145" w:rsidP="0096168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Research on attitudes and behaviours towards informal camping published by SG and feeding into planning S</w:t>
            </w:r>
            <w:r w:rsidR="00961689">
              <w:rPr>
                <w:rFonts w:ascii="Calibri" w:hAnsi="Calibri" w:cs="Calibri"/>
                <w:color w:val="000000"/>
                <w:szCs w:val="24"/>
              </w:rPr>
              <w:t xml:space="preserve">cottish </w:t>
            </w:r>
            <w:r w:rsidRPr="00961689">
              <w:rPr>
                <w:rFonts w:ascii="Calibri" w:hAnsi="Calibri" w:cs="Calibri"/>
                <w:color w:val="000000"/>
                <w:szCs w:val="24"/>
              </w:rPr>
              <w:t>O</w:t>
            </w:r>
            <w:r w:rsidR="00961689">
              <w:rPr>
                <w:rFonts w:ascii="Calibri" w:hAnsi="Calibri" w:cs="Calibri"/>
                <w:color w:val="000000"/>
                <w:szCs w:val="24"/>
              </w:rPr>
              <w:t xml:space="preserve">utdoor </w:t>
            </w:r>
            <w:r w:rsidRPr="00961689">
              <w:rPr>
                <w:rFonts w:ascii="Calibri" w:hAnsi="Calibri" w:cs="Calibri"/>
                <w:color w:val="000000"/>
                <w:szCs w:val="24"/>
              </w:rPr>
              <w:t>A</w:t>
            </w:r>
            <w:r w:rsidR="00961689">
              <w:rPr>
                <w:rFonts w:ascii="Calibri" w:hAnsi="Calibri" w:cs="Calibri"/>
                <w:color w:val="000000"/>
                <w:szCs w:val="24"/>
              </w:rPr>
              <w:t xml:space="preserve">ccess </w:t>
            </w:r>
            <w:r w:rsidRPr="00961689">
              <w:rPr>
                <w:rFonts w:ascii="Calibri" w:hAnsi="Calibri" w:cs="Calibri"/>
                <w:color w:val="000000"/>
                <w:szCs w:val="24"/>
              </w:rPr>
              <w:t>C</w:t>
            </w:r>
            <w:r w:rsidR="00961689">
              <w:rPr>
                <w:rFonts w:ascii="Calibri" w:hAnsi="Calibri" w:cs="Calibri"/>
                <w:color w:val="000000"/>
                <w:szCs w:val="24"/>
              </w:rPr>
              <w:t>ode (SOAC)</w:t>
            </w:r>
            <w:r w:rsidRPr="00961689">
              <w:rPr>
                <w:rFonts w:ascii="Calibri" w:hAnsi="Calibri" w:cs="Calibri"/>
                <w:color w:val="000000"/>
                <w:szCs w:val="24"/>
              </w:rPr>
              <w:t xml:space="preserve"> communications for next year;                                                                                                                        </w:t>
            </w:r>
          </w:p>
          <w:p w14:paraId="72B31A7C" w14:textId="5ECCFD29" w:rsidR="00A65145" w:rsidRPr="00961689" w:rsidRDefault="00A65145" w:rsidP="0096168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 xml:space="preserve">Better Places Fund successfully delivered - 47 projects costing £1.4 m and supporting 94 seasonal rangers and 15 visitor operations staff </w:t>
            </w:r>
          </w:p>
          <w:p w14:paraId="5C0C0167" w14:textId="42A91085" w:rsidR="00A65145" w:rsidRPr="00961689" w:rsidRDefault="00A65145" w:rsidP="0096168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 xml:space="preserve">Senior level discussion with Education Scotland to scope joint working to embed climate and nature literature in the heart of the review of education; </w:t>
            </w:r>
          </w:p>
          <w:p w14:paraId="539EBE15" w14:textId="1D767E62" w:rsidR="00A65145" w:rsidRPr="00961689" w:rsidRDefault="00A65145" w:rsidP="0096168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 xml:space="preserve">Pilot work underway in Dundee,  South Lanarkshire and elsewhere to develop outdoor learning practice and a new digital nature mapping tool for schools – with a view to informing bigger SG and ES funded programmes of work; </w:t>
            </w:r>
          </w:p>
          <w:p w14:paraId="4D01FFF8" w14:textId="3033E081" w:rsidR="000419B1" w:rsidRPr="00961689" w:rsidRDefault="00A65145" w:rsidP="0096168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 xml:space="preserve">Lessons learned report of the Future Routes Fund finalised and Wilding Our Parks case studies published https://www.nature.scot/wilding-our-parks-case-studies  </w:t>
            </w:r>
          </w:p>
        </w:tc>
      </w:tr>
      <w:tr w:rsidR="000419B1" w:rsidRPr="00AD014B" w14:paraId="422C3A9F" w14:textId="77777777" w:rsidTr="000419B1">
        <w:trPr>
          <w:cantSplit/>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8D5D9AE" w14:textId="77777777" w:rsidR="000419B1" w:rsidRPr="00AD014B" w:rsidRDefault="000419B1" w:rsidP="000419B1">
            <w:pPr>
              <w:rPr>
                <w:rFonts w:ascii="Calibri" w:hAnsi="Calibri" w:cs="Calibri"/>
                <w:b w:val="0"/>
                <w:color w:val="000000"/>
                <w:szCs w:val="24"/>
              </w:rPr>
            </w:pPr>
            <w:r w:rsidRPr="00AD014B">
              <w:rPr>
                <w:rFonts w:ascii="Calibri" w:hAnsi="Calibri" w:cs="Calibri"/>
                <w:b w:val="0"/>
                <w:color w:val="000000"/>
                <w:szCs w:val="24"/>
              </w:rPr>
              <w:lastRenderedPageBreak/>
              <w:t>Influence the regulatory, policy, market and institutional infrastructure needed to stimulate private sector investment into nature</w:t>
            </w:r>
          </w:p>
        </w:tc>
        <w:tc>
          <w:tcPr>
            <w:tcW w:w="1417" w:type="dxa"/>
            <w:vAlign w:val="center"/>
          </w:tcPr>
          <w:p w14:paraId="5F0CB34A" w14:textId="77777777" w:rsidR="000419B1" w:rsidRPr="00AD014B" w:rsidRDefault="000419B1" w:rsidP="000419B1">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AD014B">
              <w:rPr>
                <w:rFonts w:ascii="Calibri" w:hAnsi="Calibri" w:cs="Calibri"/>
                <w:color w:val="000000"/>
                <w:szCs w:val="24"/>
              </w:rPr>
              <w:t>Robbie Kernahan</w:t>
            </w:r>
          </w:p>
        </w:tc>
        <w:tc>
          <w:tcPr>
            <w:tcW w:w="1134" w:type="dxa"/>
            <w:shd w:val="clear" w:color="auto" w:fill="9BBB59" w:themeFill="accent3"/>
            <w:vAlign w:val="center"/>
          </w:tcPr>
          <w:p w14:paraId="0546F7E0" w14:textId="77777777" w:rsidR="000419B1" w:rsidRPr="00AD453F" w:rsidRDefault="000419B1" w:rsidP="000419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Pr>
                <w:rFonts w:ascii="Calibri" w:hAnsi="Calibri" w:cs="Calibri"/>
                <w:b/>
                <w:szCs w:val="24"/>
              </w:rPr>
              <w:t>GREEN</w:t>
            </w:r>
          </w:p>
        </w:tc>
        <w:tc>
          <w:tcPr>
            <w:tcW w:w="8183" w:type="dxa"/>
            <w:vAlign w:val="center"/>
          </w:tcPr>
          <w:p w14:paraId="41B465D1" w14:textId="03CCC59C" w:rsidR="00961689" w:rsidRPr="00961689" w:rsidRDefault="00A65145" w:rsidP="0096168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proofErr w:type="spellStart"/>
            <w:r w:rsidRPr="00961689">
              <w:rPr>
                <w:rFonts w:ascii="Calibri" w:hAnsi="Calibri" w:cs="Calibri"/>
                <w:color w:val="000000"/>
                <w:szCs w:val="24"/>
              </w:rPr>
              <w:t>Esmée</w:t>
            </w:r>
            <w:proofErr w:type="spellEnd"/>
            <w:r w:rsidRPr="00961689">
              <w:rPr>
                <w:rFonts w:ascii="Calibri" w:hAnsi="Calibri" w:cs="Calibri"/>
                <w:color w:val="000000"/>
                <w:szCs w:val="24"/>
              </w:rPr>
              <w:t xml:space="preserve"> Fairbairn Foundation approved 7 </w:t>
            </w:r>
            <w:r w:rsidR="00961689">
              <w:rPr>
                <w:rFonts w:ascii="Calibri" w:hAnsi="Calibri" w:cs="Calibri"/>
                <w:color w:val="000000"/>
                <w:szCs w:val="24"/>
              </w:rPr>
              <w:t>F</w:t>
            </w:r>
            <w:r w:rsidRPr="00961689">
              <w:rPr>
                <w:rFonts w:ascii="Calibri" w:hAnsi="Calibri" w:cs="Calibri"/>
                <w:color w:val="000000"/>
                <w:szCs w:val="24"/>
              </w:rPr>
              <w:t xml:space="preserve">IRNS grants to investment readiness projects to the value of £580,000 (£100,000 from NatureScot). The innovation enabled by these grants will accelerate the establishment of environmental markets and </w:t>
            </w:r>
          </w:p>
          <w:p w14:paraId="40B2C78F" w14:textId="483A9589" w:rsidR="00A65145" w:rsidRPr="00961689" w:rsidRDefault="00961689" w:rsidP="0096168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Signed</w:t>
            </w:r>
            <w:r w:rsidR="00A65145" w:rsidRPr="00961689">
              <w:rPr>
                <w:rFonts w:ascii="Calibri" w:hAnsi="Calibri" w:cs="Calibri"/>
                <w:color w:val="000000"/>
                <w:szCs w:val="24"/>
              </w:rPr>
              <w:t xml:space="preserve"> the </w:t>
            </w:r>
            <w:r>
              <w:rPr>
                <w:rFonts w:ascii="Calibri" w:hAnsi="Calibri" w:cs="Calibri"/>
                <w:color w:val="000000"/>
                <w:szCs w:val="24"/>
              </w:rPr>
              <w:t>memorandum of understanding (</w:t>
            </w:r>
            <w:proofErr w:type="spellStart"/>
            <w:r>
              <w:rPr>
                <w:rFonts w:ascii="Calibri" w:hAnsi="Calibri" w:cs="Calibri"/>
                <w:color w:val="000000"/>
                <w:szCs w:val="24"/>
              </w:rPr>
              <w:t>MoU</w:t>
            </w:r>
            <w:proofErr w:type="spellEnd"/>
            <w:r>
              <w:rPr>
                <w:rFonts w:ascii="Calibri" w:hAnsi="Calibri" w:cs="Calibri"/>
                <w:color w:val="000000"/>
                <w:szCs w:val="24"/>
              </w:rPr>
              <w:t>)</w:t>
            </w:r>
            <w:r w:rsidR="00A65145" w:rsidRPr="00961689">
              <w:rPr>
                <w:rFonts w:ascii="Calibri" w:hAnsi="Calibri" w:cs="Calibri"/>
                <w:color w:val="000000"/>
                <w:szCs w:val="24"/>
              </w:rPr>
              <w:t xml:space="preserve"> with Hampden &amp; Co, Lombard and Palladium and begun scoping the Upper Tweed element, to pave the way to unlocking substantial investment in the expansion of native woodland.</w:t>
            </w:r>
          </w:p>
          <w:p w14:paraId="259EA17A" w14:textId="68E6437F" w:rsidR="00A65145" w:rsidRPr="00961689" w:rsidRDefault="00961689" w:rsidP="0096168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F</w:t>
            </w:r>
            <w:r w:rsidR="00A65145" w:rsidRPr="00961689">
              <w:rPr>
                <w:rFonts w:ascii="Calibri" w:hAnsi="Calibri" w:cs="Calibri"/>
                <w:color w:val="000000"/>
                <w:szCs w:val="24"/>
              </w:rPr>
              <w:t xml:space="preserve">urther discussions with University of Edinburgh and contributed to a further draft of </w:t>
            </w:r>
            <w:proofErr w:type="gramStart"/>
            <w:r w:rsidR="00A65145" w:rsidRPr="00961689">
              <w:rPr>
                <w:rFonts w:ascii="Calibri" w:hAnsi="Calibri" w:cs="Calibri"/>
                <w:color w:val="000000"/>
                <w:szCs w:val="24"/>
              </w:rPr>
              <w:t>an</w:t>
            </w:r>
            <w:proofErr w:type="gramEnd"/>
            <w:r w:rsidR="00A65145" w:rsidRPr="00961689">
              <w:rPr>
                <w:rFonts w:ascii="Calibri" w:hAnsi="Calibri" w:cs="Calibri"/>
                <w:color w:val="000000"/>
                <w:szCs w:val="24"/>
              </w:rPr>
              <w:t xml:space="preserve"> </w:t>
            </w:r>
            <w:proofErr w:type="spellStart"/>
            <w:r w:rsidR="00A65145" w:rsidRPr="00961689">
              <w:rPr>
                <w:rFonts w:ascii="Calibri" w:hAnsi="Calibri" w:cs="Calibri"/>
                <w:color w:val="000000"/>
                <w:szCs w:val="24"/>
              </w:rPr>
              <w:t>MoU</w:t>
            </w:r>
            <w:proofErr w:type="spellEnd"/>
            <w:r w:rsidR="00A65145" w:rsidRPr="00961689">
              <w:rPr>
                <w:rFonts w:ascii="Calibri" w:hAnsi="Calibri" w:cs="Calibri"/>
                <w:color w:val="000000"/>
                <w:szCs w:val="24"/>
              </w:rPr>
              <w:t>. The delay is not significant for this objective's progress.</w:t>
            </w:r>
          </w:p>
          <w:p w14:paraId="51A587B5" w14:textId="106ACB30" w:rsidR="00A65145" w:rsidRPr="00961689" w:rsidRDefault="00A65145" w:rsidP="0096168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 xml:space="preserve">SMEEF awarded an additional £136,000 in grants from NRF to </w:t>
            </w:r>
            <w:proofErr w:type="gramStart"/>
            <w:r w:rsidRPr="00961689">
              <w:rPr>
                <w:rFonts w:ascii="Calibri" w:hAnsi="Calibri" w:cs="Calibri"/>
                <w:color w:val="000000"/>
                <w:szCs w:val="24"/>
              </w:rPr>
              <w:t>5  enhancement</w:t>
            </w:r>
            <w:proofErr w:type="gramEnd"/>
            <w:r w:rsidRPr="00961689">
              <w:rPr>
                <w:rFonts w:ascii="Calibri" w:hAnsi="Calibri" w:cs="Calibri"/>
                <w:color w:val="000000"/>
                <w:szCs w:val="24"/>
              </w:rPr>
              <w:t xml:space="preserve"> and restoration projects.  £285,000 accepted from private contributors. </w:t>
            </w:r>
            <w:r w:rsidR="00961689">
              <w:rPr>
                <w:rFonts w:ascii="Calibri" w:hAnsi="Calibri" w:cs="Calibri"/>
                <w:color w:val="000000"/>
                <w:szCs w:val="24"/>
              </w:rPr>
              <w:t xml:space="preserve">Announced </w:t>
            </w:r>
            <w:r w:rsidRPr="00961689">
              <w:rPr>
                <w:rFonts w:ascii="Calibri" w:hAnsi="Calibri" w:cs="Calibri"/>
                <w:color w:val="000000"/>
                <w:szCs w:val="24"/>
              </w:rPr>
              <w:t>second grant round in November, funding research and baseline survey projects with the private contributions.</w:t>
            </w:r>
          </w:p>
          <w:p w14:paraId="5654020B" w14:textId="0F71F30F" w:rsidR="00A65145" w:rsidRPr="00961689" w:rsidRDefault="00A65145" w:rsidP="0096168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 xml:space="preserve">We completed the project pipeline insight report for </w:t>
            </w:r>
            <w:proofErr w:type="spellStart"/>
            <w:r w:rsidRPr="00961689">
              <w:rPr>
                <w:rFonts w:ascii="Calibri" w:hAnsi="Calibri" w:cs="Calibri"/>
                <w:color w:val="000000"/>
                <w:szCs w:val="24"/>
              </w:rPr>
              <w:t>workstream</w:t>
            </w:r>
            <w:proofErr w:type="spellEnd"/>
            <w:r w:rsidRPr="00961689">
              <w:rPr>
                <w:rFonts w:ascii="Calibri" w:hAnsi="Calibri" w:cs="Calibri"/>
                <w:color w:val="000000"/>
                <w:szCs w:val="24"/>
              </w:rPr>
              <w:t xml:space="preserve"> 2 of SG's P</w:t>
            </w:r>
            <w:r w:rsidR="00961689">
              <w:rPr>
                <w:rFonts w:ascii="Calibri" w:hAnsi="Calibri" w:cs="Calibri"/>
                <w:color w:val="000000"/>
                <w:szCs w:val="24"/>
              </w:rPr>
              <w:t xml:space="preserve">rivate </w:t>
            </w:r>
            <w:r w:rsidRPr="00961689">
              <w:rPr>
                <w:rFonts w:ascii="Calibri" w:hAnsi="Calibri" w:cs="Calibri"/>
                <w:color w:val="000000"/>
                <w:szCs w:val="24"/>
              </w:rPr>
              <w:t>I</w:t>
            </w:r>
            <w:r w:rsidR="00961689">
              <w:rPr>
                <w:rFonts w:ascii="Calibri" w:hAnsi="Calibri" w:cs="Calibri"/>
                <w:color w:val="000000"/>
                <w:szCs w:val="24"/>
              </w:rPr>
              <w:t xml:space="preserve">nvestment </w:t>
            </w:r>
            <w:r w:rsidRPr="00961689">
              <w:rPr>
                <w:rFonts w:ascii="Calibri" w:hAnsi="Calibri" w:cs="Calibri"/>
                <w:color w:val="000000"/>
                <w:szCs w:val="24"/>
              </w:rPr>
              <w:t>N</w:t>
            </w:r>
            <w:r w:rsidR="00961689">
              <w:rPr>
                <w:rFonts w:ascii="Calibri" w:hAnsi="Calibri" w:cs="Calibri"/>
                <w:color w:val="000000"/>
                <w:szCs w:val="24"/>
              </w:rPr>
              <w:t xml:space="preserve">atural </w:t>
            </w:r>
            <w:r w:rsidRPr="00961689">
              <w:rPr>
                <w:rFonts w:ascii="Calibri" w:hAnsi="Calibri" w:cs="Calibri"/>
                <w:color w:val="000000"/>
                <w:szCs w:val="24"/>
              </w:rPr>
              <w:t>C</w:t>
            </w:r>
            <w:r w:rsidR="00961689">
              <w:rPr>
                <w:rFonts w:ascii="Calibri" w:hAnsi="Calibri" w:cs="Calibri"/>
                <w:color w:val="000000"/>
                <w:szCs w:val="24"/>
              </w:rPr>
              <w:t>apital (PINC)</w:t>
            </w:r>
            <w:r w:rsidRPr="00961689">
              <w:rPr>
                <w:rFonts w:ascii="Calibri" w:hAnsi="Calibri" w:cs="Calibri"/>
                <w:color w:val="000000"/>
                <w:szCs w:val="24"/>
              </w:rPr>
              <w:t xml:space="preserve"> programme. The report's recommendations will inform the work of all 6 </w:t>
            </w:r>
            <w:proofErr w:type="spellStart"/>
            <w:r w:rsidRPr="00961689">
              <w:rPr>
                <w:rFonts w:ascii="Calibri" w:hAnsi="Calibri" w:cs="Calibri"/>
                <w:color w:val="000000"/>
                <w:szCs w:val="24"/>
              </w:rPr>
              <w:t>workstreams</w:t>
            </w:r>
            <w:proofErr w:type="spellEnd"/>
            <w:r w:rsidRPr="00961689">
              <w:rPr>
                <w:rFonts w:ascii="Calibri" w:hAnsi="Calibri" w:cs="Calibri"/>
                <w:color w:val="000000"/>
                <w:szCs w:val="24"/>
              </w:rPr>
              <w:t>.</w:t>
            </w:r>
          </w:p>
          <w:p w14:paraId="6FDF5149" w14:textId="15A921D0" w:rsidR="00A65145" w:rsidRPr="00961689" w:rsidRDefault="00A65145" w:rsidP="0096168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The business case for FIRNS has been agreed at the PINC Programme Board and submitted to the Minister. A working group of NatureScot, SG and N</w:t>
            </w:r>
            <w:r w:rsidR="00961689">
              <w:rPr>
                <w:rFonts w:ascii="Calibri" w:hAnsi="Calibri" w:cs="Calibri"/>
                <w:color w:val="000000"/>
                <w:szCs w:val="24"/>
              </w:rPr>
              <w:t xml:space="preserve">ational </w:t>
            </w:r>
            <w:r w:rsidRPr="00961689">
              <w:rPr>
                <w:rFonts w:ascii="Calibri" w:hAnsi="Calibri" w:cs="Calibri"/>
                <w:color w:val="000000"/>
                <w:szCs w:val="24"/>
              </w:rPr>
              <w:t>L</w:t>
            </w:r>
            <w:r w:rsidR="00961689">
              <w:rPr>
                <w:rFonts w:ascii="Calibri" w:hAnsi="Calibri" w:cs="Calibri"/>
                <w:color w:val="000000"/>
                <w:szCs w:val="24"/>
              </w:rPr>
              <w:t xml:space="preserve">ottery </w:t>
            </w:r>
            <w:r w:rsidRPr="00961689">
              <w:rPr>
                <w:rFonts w:ascii="Calibri" w:hAnsi="Calibri" w:cs="Calibri"/>
                <w:color w:val="000000"/>
                <w:szCs w:val="24"/>
              </w:rPr>
              <w:t>H</w:t>
            </w:r>
            <w:r w:rsidR="00961689">
              <w:rPr>
                <w:rFonts w:ascii="Calibri" w:hAnsi="Calibri" w:cs="Calibri"/>
                <w:color w:val="000000"/>
                <w:szCs w:val="24"/>
              </w:rPr>
              <w:t xml:space="preserve">eritage </w:t>
            </w:r>
            <w:r w:rsidRPr="00961689">
              <w:rPr>
                <w:rFonts w:ascii="Calibri" w:hAnsi="Calibri" w:cs="Calibri"/>
                <w:color w:val="000000"/>
                <w:szCs w:val="24"/>
              </w:rPr>
              <w:t>F</w:t>
            </w:r>
            <w:r w:rsidR="00961689">
              <w:rPr>
                <w:rFonts w:ascii="Calibri" w:hAnsi="Calibri" w:cs="Calibri"/>
                <w:color w:val="000000"/>
                <w:szCs w:val="24"/>
              </w:rPr>
              <w:t>und (NLFH)</w:t>
            </w:r>
            <w:r w:rsidRPr="00961689">
              <w:rPr>
                <w:rFonts w:ascii="Calibri" w:hAnsi="Calibri" w:cs="Calibri"/>
                <w:color w:val="000000"/>
                <w:szCs w:val="24"/>
              </w:rPr>
              <w:t xml:space="preserve"> is developing plans for delivery</w:t>
            </w:r>
            <w:r w:rsidR="00961689">
              <w:rPr>
                <w:rFonts w:ascii="Calibri" w:hAnsi="Calibri" w:cs="Calibri"/>
                <w:color w:val="000000"/>
                <w:szCs w:val="24"/>
              </w:rPr>
              <w:t xml:space="preserve"> with a</w:t>
            </w:r>
            <w:r w:rsidRPr="00961689">
              <w:rPr>
                <w:rFonts w:ascii="Calibri" w:hAnsi="Calibri" w:cs="Calibri"/>
                <w:color w:val="000000"/>
                <w:szCs w:val="24"/>
              </w:rPr>
              <w:t xml:space="preserve"> roster of subject specialists. FIRNS will, along with NLHF grants, provide £5-6m to further accelerate the development new business models, helping to unlock the huge potential for private investment in nature.</w:t>
            </w:r>
          </w:p>
          <w:p w14:paraId="2C0475E9" w14:textId="7F00521B" w:rsidR="000419B1" w:rsidRPr="00961689" w:rsidRDefault="00A65145" w:rsidP="0096168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 xml:space="preserve">An additional important strand of work emerged in Q3. We have collaborated with SG on a concept note for a 'landscape scale private investment in peatland pilot', to aggregate and finance peatland restoration at scale, with a reduced rate of Scottish Government public finance intervention. The concept was agreed at the PINC Programme Board. This intervention will change the whole landscape </w:t>
            </w:r>
            <w:r w:rsidR="00961689">
              <w:rPr>
                <w:rFonts w:ascii="Calibri" w:hAnsi="Calibri" w:cs="Calibri"/>
                <w:color w:val="000000"/>
                <w:szCs w:val="24"/>
              </w:rPr>
              <w:t>of</w:t>
            </w:r>
            <w:r w:rsidRPr="00961689">
              <w:rPr>
                <w:rFonts w:ascii="Calibri" w:hAnsi="Calibri" w:cs="Calibri"/>
                <w:color w:val="000000"/>
                <w:szCs w:val="24"/>
              </w:rPr>
              <w:t xml:space="preserve"> peatland restoration finance and begin to unlock £m's of private investment.</w:t>
            </w:r>
          </w:p>
        </w:tc>
      </w:tr>
      <w:tr w:rsidR="000419B1" w:rsidRPr="00AD014B" w14:paraId="57BB7384" w14:textId="77777777" w:rsidTr="000419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35D1AA79" w14:textId="77777777" w:rsidR="000419B1" w:rsidRPr="00AD014B" w:rsidRDefault="000419B1" w:rsidP="000419B1">
            <w:pPr>
              <w:rPr>
                <w:rFonts w:ascii="Calibri" w:hAnsi="Calibri" w:cs="Calibri"/>
                <w:b w:val="0"/>
                <w:color w:val="000000"/>
                <w:szCs w:val="24"/>
              </w:rPr>
            </w:pPr>
            <w:r w:rsidRPr="00AD014B">
              <w:rPr>
                <w:rFonts w:ascii="Calibri" w:hAnsi="Calibri" w:cs="Calibri"/>
                <w:b w:val="0"/>
                <w:color w:val="000000"/>
                <w:szCs w:val="24"/>
              </w:rPr>
              <w:lastRenderedPageBreak/>
              <w:t>Drive the establishment of Natural Capital as an integral part of public and private business planning and investment decisions at national, landscape and landholding/business scales</w:t>
            </w:r>
          </w:p>
        </w:tc>
        <w:tc>
          <w:tcPr>
            <w:tcW w:w="1417" w:type="dxa"/>
            <w:vAlign w:val="center"/>
          </w:tcPr>
          <w:p w14:paraId="4785AD16" w14:textId="77777777" w:rsidR="000419B1" w:rsidRPr="00AD014B" w:rsidRDefault="000419B1" w:rsidP="000419B1">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AD014B">
              <w:rPr>
                <w:rFonts w:ascii="Calibri" w:hAnsi="Calibri" w:cs="Calibri"/>
                <w:color w:val="000000"/>
                <w:szCs w:val="24"/>
              </w:rPr>
              <w:t>Robbie Kernahan</w:t>
            </w:r>
          </w:p>
        </w:tc>
        <w:tc>
          <w:tcPr>
            <w:tcW w:w="1134" w:type="dxa"/>
            <w:shd w:val="clear" w:color="auto" w:fill="9BBB59" w:themeFill="accent3"/>
            <w:vAlign w:val="center"/>
          </w:tcPr>
          <w:p w14:paraId="6E4E099E" w14:textId="77777777" w:rsidR="000419B1" w:rsidRPr="005F4D35" w:rsidRDefault="000419B1" w:rsidP="000419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szCs w:val="24"/>
              </w:rPr>
              <w:t>GREEN</w:t>
            </w:r>
          </w:p>
        </w:tc>
        <w:tc>
          <w:tcPr>
            <w:tcW w:w="8183" w:type="dxa"/>
            <w:vAlign w:val="center"/>
          </w:tcPr>
          <w:p w14:paraId="34628EB5" w14:textId="07613E94" w:rsidR="00A65145" w:rsidRPr="00961689" w:rsidRDefault="00A65145" w:rsidP="0096168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Two meetings of natural capital on public land group held. The scoping of natural capital investment opportunities on public land has been completed includ</w:t>
            </w:r>
            <w:r w:rsidR="00961689">
              <w:rPr>
                <w:rFonts w:ascii="Calibri" w:hAnsi="Calibri" w:cs="Calibri"/>
                <w:color w:val="000000"/>
                <w:szCs w:val="24"/>
              </w:rPr>
              <w:t>i</w:t>
            </w:r>
            <w:r w:rsidRPr="00961689">
              <w:rPr>
                <w:rFonts w:ascii="Calibri" w:hAnsi="Calibri" w:cs="Calibri"/>
                <w:color w:val="000000"/>
                <w:szCs w:val="24"/>
              </w:rPr>
              <w:t>ng identification of 'hotspots'. This will enable us to make best use of public land as a test bed for private investment in natural capital, and prioritise resources.</w:t>
            </w:r>
          </w:p>
          <w:p w14:paraId="440995F6" w14:textId="6FF8E2F3" w:rsidR="00A65145" w:rsidRPr="00961689" w:rsidRDefault="00961689" w:rsidP="0096168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Limited progress p</w:t>
            </w:r>
            <w:r w:rsidR="00A65145" w:rsidRPr="00961689">
              <w:rPr>
                <w:rFonts w:ascii="Calibri" w:hAnsi="Calibri" w:cs="Calibri"/>
                <w:color w:val="000000"/>
                <w:szCs w:val="24"/>
              </w:rPr>
              <w:t>rocuring contracted in support for Leven LENS with a mix of internal/external funds. Discussions over another ongoing.</w:t>
            </w:r>
          </w:p>
          <w:p w14:paraId="3ECAE0E6" w14:textId="13B34AD2" w:rsidR="00A65145" w:rsidRPr="00961689" w:rsidRDefault="00A65145" w:rsidP="0096168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Public sector leaders roundtable held (focussed on cc adaptation and private investment).</w:t>
            </w:r>
          </w:p>
          <w:p w14:paraId="0822ABED" w14:textId="61EAB6C4" w:rsidR="00A65145" w:rsidRPr="00961689" w:rsidRDefault="00A65145" w:rsidP="0096168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Slow progress. Concept developing between Natural Capital, West Central and EDIT teams, and linking in with O</w:t>
            </w:r>
            <w:r w:rsidR="00961689">
              <w:rPr>
                <w:rFonts w:ascii="Calibri" w:hAnsi="Calibri" w:cs="Calibri"/>
                <w:color w:val="000000"/>
                <w:szCs w:val="24"/>
              </w:rPr>
              <w:t xml:space="preserve">rganisational </w:t>
            </w:r>
            <w:r w:rsidRPr="00961689">
              <w:rPr>
                <w:rFonts w:ascii="Calibri" w:hAnsi="Calibri" w:cs="Calibri"/>
                <w:color w:val="000000"/>
                <w:szCs w:val="24"/>
              </w:rPr>
              <w:t>D</w:t>
            </w:r>
            <w:r w:rsidR="00961689">
              <w:rPr>
                <w:rFonts w:ascii="Calibri" w:hAnsi="Calibri" w:cs="Calibri"/>
                <w:color w:val="000000"/>
                <w:szCs w:val="24"/>
              </w:rPr>
              <w:t>evelopment</w:t>
            </w:r>
            <w:r w:rsidRPr="00961689">
              <w:rPr>
                <w:rFonts w:ascii="Calibri" w:hAnsi="Calibri" w:cs="Calibri"/>
                <w:color w:val="000000"/>
                <w:szCs w:val="24"/>
              </w:rPr>
              <w:t xml:space="preserve"> work and other spatial prioritisation e.g. deer and peat. Nee</w:t>
            </w:r>
            <w:r w:rsidR="00961689">
              <w:rPr>
                <w:rFonts w:ascii="Calibri" w:hAnsi="Calibri" w:cs="Calibri"/>
                <w:color w:val="000000"/>
                <w:szCs w:val="24"/>
              </w:rPr>
              <w:t>d to ensure all of this is inte</w:t>
            </w:r>
            <w:r w:rsidR="00961689" w:rsidRPr="00961689">
              <w:rPr>
                <w:rFonts w:ascii="Calibri" w:hAnsi="Calibri" w:cs="Calibri"/>
                <w:color w:val="000000"/>
                <w:szCs w:val="24"/>
              </w:rPr>
              <w:t>grated</w:t>
            </w:r>
            <w:r w:rsidRPr="00961689">
              <w:rPr>
                <w:rFonts w:ascii="Calibri" w:hAnsi="Calibri" w:cs="Calibri"/>
                <w:color w:val="000000"/>
                <w:szCs w:val="24"/>
              </w:rPr>
              <w:t xml:space="preserve"> and coherent.</w:t>
            </w:r>
          </w:p>
          <w:p w14:paraId="352A6ACE" w14:textId="357D8387" w:rsidR="00A65145" w:rsidRPr="00961689" w:rsidRDefault="00A65145" w:rsidP="0096168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Intro workshop on landscape scale natural capital tool delivered.</w:t>
            </w:r>
          </w:p>
          <w:p w14:paraId="42D3F06E" w14:textId="3EB12E8B" w:rsidR="000419B1" w:rsidRPr="00961689" w:rsidRDefault="00A65145" w:rsidP="0096168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61689">
              <w:rPr>
                <w:rFonts w:ascii="Calibri" w:hAnsi="Calibri" w:cs="Calibri"/>
                <w:color w:val="000000"/>
                <w:szCs w:val="24"/>
              </w:rPr>
              <w:t xml:space="preserve">High level liaison held with Scottish Water on natural capital assessment and investment.  Presentation on natural capital and finance delivered to </w:t>
            </w:r>
            <w:r w:rsidR="00961689" w:rsidRPr="00961689">
              <w:rPr>
                <w:rFonts w:ascii="Calibri" w:hAnsi="Calibri" w:cs="Calibri"/>
                <w:color w:val="000000"/>
                <w:szCs w:val="24"/>
              </w:rPr>
              <w:t xml:space="preserve">Chartered Institute of Ecology and Environmental Management </w:t>
            </w:r>
            <w:r w:rsidR="00961689">
              <w:rPr>
                <w:rFonts w:ascii="Calibri" w:hAnsi="Calibri" w:cs="Calibri"/>
                <w:color w:val="000000"/>
                <w:szCs w:val="24"/>
              </w:rPr>
              <w:t xml:space="preserve">(CIEEM) </w:t>
            </w:r>
            <w:r w:rsidRPr="00961689">
              <w:rPr>
                <w:rFonts w:ascii="Calibri" w:hAnsi="Calibri" w:cs="Calibri"/>
                <w:color w:val="000000"/>
                <w:szCs w:val="24"/>
              </w:rPr>
              <w:t>conference.</w:t>
            </w:r>
          </w:p>
        </w:tc>
      </w:tr>
      <w:tr w:rsidR="000419B1" w:rsidRPr="00AD014B" w14:paraId="49179A9E" w14:textId="77777777" w:rsidTr="000419B1">
        <w:trPr>
          <w:cantSplit/>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4D4B7AB3" w14:textId="77777777" w:rsidR="000419B1" w:rsidRPr="00AD014B" w:rsidRDefault="000419B1" w:rsidP="000419B1">
            <w:pPr>
              <w:rPr>
                <w:rFonts w:ascii="Calibri" w:hAnsi="Calibri" w:cs="Calibri"/>
                <w:b w:val="0"/>
                <w:color w:val="000000"/>
                <w:szCs w:val="24"/>
              </w:rPr>
            </w:pPr>
            <w:r w:rsidRPr="00AD014B">
              <w:rPr>
                <w:rFonts w:ascii="Calibri" w:hAnsi="Calibri" w:cs="Calibri"/>
                <w:b w:val="0"/>
                <w:color w:val="000000"/>
                <w:szCs w:val="24"/>
              </w:rPr>
              <w:lastRenderedPageBreak/>
              <w:t>Promote understanding and awareness of skills and capacity needs for the nature based sector</w:t>
            </w:r>
          </w:p>
        </w:tc>
        <w:tc>
          <w:tcPr>
            <w:tcW w:w="1417" w:type="dxa"/>
            <w:vAlign w:val="center"/>
          </w:tcPr>
          <w:p w14:paraId="63AF0682" w14:textId="77777777" w:rsidR="000419B1" w:rsidRPr="00AD014B" w:rsidRDefault="000419B1" w:rsidP="000419B1">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color w:val="000000"/>
                <w:szCs w:val="24"/>
              </w:rPr>
              <w:t>Nick Halfhide</w:t>
            </w:r>
          </w:p>
        </w:tc>
        <w:tc>
          <w:tcPr>
            <w:tcW w:w="1134" w:type="dxa"/>
            <w:shd w:val="clear" w:color="auto" w:fill="9BBB59" w:themeFill="accent3"/>
            <w:vAlign w:val="center"/>
          </w:tcPr>
          <w:p w14:paraId="4C998F21" w14:textId="77777777" w:rsidR="000419B1" w:rsidRPr="000774DA" w:rsidRDefault="000419B1" w:rsidP="000419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Pr>
                <w:rFonts w:ascii="Calibri" w:hAnsi="Calibri" w:cs="Calibri"/>
                <w:b/>
                <w:szCs w:val="24"/>
              </w:rPr>
              <w:t>GREEN</w:t>
            </w:r>
          </w:p>
        </w:tc>
        <w:tc>
          <w:tcPr>
            <w:tcW w:w="8183" w:type="dxa"/>
            <w:vAlign w:val="center"/>
          </w:tcPr>
          <w:p w14:paraId="53AC2F65" w14:textId="1A2C45E6" w:rsidR="00961689" w:rsidRPr="00961689" w:rsidRDefault="004C546D" w:rsidP="0096168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F</w:t>
            </w:r>
            <w:r w:rsidR="00961689" w:rsidRPr="00961689">
              <w:rPr>
                <w:rFonts w:ascii="Calibri" w:hAnsi="Calibri" w:cs="Calibri"/>
                <w:szCs w:val="24"/>
              </w:rPr>
              <w:t xml:space="preserve">unding </w:t>
            </w:r>
            <w:r w:rsidR="00A65145" w:rsidRPr="00961689">
              <w:rPr>
                <w:rFonts w:ascii="Calibri" w:hAnsi="Calibri" w:cs="Calibri"/>
                <w:szCs w:val="24"/>
              </w:rPr>
              <w:t>for a " New to Nature" placement has been successful with funding secured for a 1 year placement focussed on practical work on N</w:t>
            </w:r>
            <w:r>
              <w:rPr>
                <w:rFonts w:ascii="Calibri" w:hAnsi="Calibri" w:cs="Calibri"/>
                <w:szCs w:val="24"/>
              </w:rPr>
              <w:t xml:space="preserve">ational </w:t>
            </w:r>
            <w:r w:rsidR="00A65145" w:rsidRPr="00961689">
              <w:rPr>
                <w:rFonts w:ascii="Calibri" w:hAnsi="Calibri" w:cs="Calibri"/>
                <w:szCs w:val="24"/>
              </w:rPr>
              <w:t>N</w:t>
            </w:r>
            <w:r>
              <w:rPr>
                <w:rFonts w:ascii="Calibri" w:hAnsi="Calibri" w:cs="Calibri"/>
                <w:szCs w:val="24"/>
              </w:rPr>
              <w:t xml:space="preserve">ature </w:t>
            </w:r>
            <w:r w:rsidR="00A65145" w:rsidRPr="00961689">
              <w:rPr>
                <w:rFonts w:ascii="Calibri" w:hAnsi="Calibri" w:cs="Calibri"/>
                <w:szCs w:val="24"/>
              </w:rPr>
              <w:t>R</w:t>
            </w:r>
            <w:r>
              <w:rPr>
                <w:rFonts w:ascii="Calibri" w:hAnsi="Calibri" w:cs="Calibri"/>
                <w:szCs w:val="24"/>
              </w:rPr>
              <w:t>eserve</w:t>
            </w:r>
            <w:r w:rsidR="00A65145" w:rsidRPr="00961689">
              <w:rPr>
                <w:rFonts w:ascii="Calibri" w:hAnsi="Calibri" w:cs="Calibri"/>
                <w:szCs w:val="24"/>
              </w:rPr>
              <w:t xml:space="preserve">s </w:t>
            </w:r>
          </w:p>
          <w:p w14:paraId="7EC298A0" w14:textId="08EA9659" w:rsidR="00961689" w:rsidRPr="00961689" w:rsidRDefault="00A65145" w:rsidP="0096168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961689">
              <w:rPr>
                <w:rFonts w:ascii="Calibri" w:hAnsi="Calibri" w:cs="Calibri"/>
                <w:szCs w:val="24"/>
              </w:rPr>
              <w:t xml:space="preserve">Working with Rivers Placements </w:t>
            </w:r>
            <w:r w:rsidR="004C546D">
              <w:rPr>
                <w:rFonts w:ascii="Calibri" w:hAnsi="Calibri" w:cs="Calibri"/>
                <w:szCs w:val="24"/>
              </w:rPr>
              <w:t xml:space="preserve">- </w:t>
            </w:r>
            <w:r w:rsidRPr="00961689">
              <w:rPr>
                <w:rFonts w:ascii="Calibri" w:hAnsi="Calibri" w:cs="Calibri"/>
                <w:szCs w:val="24"/>
              </w:rPr>
              <w:t>13 Expressions of interest with 16 placements. Next stage is to hold an information event for all potential applicants in December followed by an ap</w:t>
            </w:r>
            <w:r w:rsidR="004C546D">
              <w:rPr>
                <w:rFonts w:ascii="Calibri" w:hAnsi="Calibri" w:cs="Calibri"/>
                <w:szCs w:val="24"/>
              </w:rPr>
              <w:t>plication process for graduates Q4.</w:t>
            </w:r>
          </w:p>
          <w:p w14:paraId="5624E01B" w14:textId="1FE3C5EF" w:rsidR="00961689" w:rsidRDefault="00961689" w:rsidP="0096168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 xml:space="preserve">Peatlands - </w:t>
            </w:r>
            <w:r w:rsidR="00A65145" w:rsidRPr="00961689">
              <w:rPr>
                <w:rFonts w:ascii="Calibri" w:hAnsi="Calibri" w:cs="Calibri"/>
                <w:szCs w:val="24"/>
              </w:rPr>
              <w:t>Development, promotion and launch in partnership with SRUC, of a short course in peatland restoration design. Creation of a training site for hand labour techniques in the Lowther Hills. 8 trainees will be mentored and gain experience in re</w:t>
            </w:r>
            <w:r w:rsidRPr="00961689">
              <w:rPr>
                <w:rFonts w:ascii="Calibri" w:hAnsi="Calibri" w:cs="Calibri"/>
                <w:szCs w:val="24"/>
              </w:rPr>
              <w:t>storation by hand</w:t>
            </w:r>
            <w:r w:rsidR="00A65145" w:rsidRPr="00961689">
              <w:rPr>
                <w:rFonts w:ascii="Calibri" w:hAnsi="Calibri" w:cs="Calibri"/>
                <w:szCs w:val="24"/>
              </w:rPr>
              <w:t xml:space="preserve">. Delivered event at </w:t>
            </w:r>
            <w:proofErr w:type="spellStart"/>
            <w:r w:rsidR="00A65145" w:rsidRPr="00961689">
              <w:rPr>
                <w:rFonts w:ascii="Calibri" w:hAnsi="Calibri" w:cs="Calibri"/>
                <w:szCs w:val="24"/>
              </w:rPr>
              <w:t>Creag</w:t>
            </w:r>
            <w:proofErr w:type="spellEnd"/>
            <w:r w:rsidR="00A65145" w:rsidRPr="00961689">
              <w:rPr>
                <w:rFonts w:ascii="Calibri" w:hAnsi="Calibri" w:cs="Calibri"/>
                <w:szCs w:val="24"/>
              </w:rPr>
              <w:t xml:space="preserve"> </w:t>
            </w:r>
            <w:proofErr w:type="spellStart"/>
            <w:r w:rsidR="00A65145" w:rsidRPr="00961689">
              <w:rPr>
                <w:rFonts w:ascii="Calibri" w:hAnsi="Calibri" w:cs="Calibri"/>
                <w:szCs w:val="24"/>
              </w:rPr>
              <w:t>Meagaidh</w:t>
            </w:r>
            <w:proofErr w:type="spellEnd"/>
            <w:r w:rsidR="00A65145" w:rsidRPr="00961689">
              <w:rPr>
                <w:rFonts w:ascii="Calibri" w:hAnsi="Calibri" w:cs="Calibri"/>
                <w:szCs w:val="24"/>
              </w:rPr>
              <w:t xml:space="preserve"> NNR focused on how to design a restoration scheme on bare peat. The course was fu</w:t>
            </w:r>
            <w:r w:rsidRPr="00961689">
              <w:rPr>
                <w:rFonts w:ascii="Calibri" w:hAnsi="Calibri" w:cs="Calibri"/>
                <w:szCs w:val="24"/>
              </w:rPr>
              <w:t xml:space="preserve">lly-booked with 20 attending. </w:t>
            </w:r>
            <w:r w:rsidR="00A65145" w:rsidRPr="00961689">
              <w:rPr>
                <w:rFonts w:ascii="Calibri" w:hAnsi="Calibri" w:cs="Calibri"/>
                <w:szCs w:val="24"/>
              </w:rPr>
              <w:t xml:space="preserve">Intensive in-person training delivered via the Crichton Carbon Centre to c.40 participants (landowners, contractors, consultants, whisky industry) in Islay and Jura over 4 days in October.  Online courses have reached an additional 40 people for an introduction to peatland restoration principles and practices. </w:t>
            </w:r>
          </w:p>
          <w:p w14:paraId="13FDC42A" w14:textId="6AEEDF94" w:rsidR="00961689" w:rsidRDefault="00A65145" w:rsidP="0096168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961689">
              <w:rPr>
                <w:rFonts w:ascii="Calibri" w:hAnsi="Calibri" w:cs="Calibri"/>
                <w:szCs w:val="24"/>
              </w:rPr>
              <w:t>Nature Restoration Skills Conference: A programme has been completed and speakers confirmed (Incl. Francesca &amp; Ms Slate</w:t>
            </w:r>
            <w:r w:rsidR="00961689">
              <w:rPr>
                <w:rFonts w:ascii="Calibri" w:hAnsi="Calibri" w:cs="Calibri"/>
                <w:szCs w:val="24"/>
              </w:rPr>
              <w:t>r). Half day online event in Q4</w:t>
            </w:r>
          </w:p>
          <w:p w14:paraId="269D6876" w14:textId="6005955B" w:rsidR="00961689" w:rsidRDefault="00A65145" w:rsidP="0096168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961689">
              <w:rPr>
                <w:rFonts w:ascii="Calibri" w:hAnsi="Calibri" w:cs="Calibri"/>
                <w:szCs w:val="24"/>
              </w:rPr>
              <w:t>Volunteering: Mark Your Mark delivered "Natural Heritage Volunteering</w:t>
            </w:r>
            <w:r w:rsidR="00961689">
              <w:rPr>
                <w:rFonts w:ascii="Calibri" w:hAnsi="Calibri" w:cs="Calibri"/>
                <w:szCs w:val="24"/>
              </w:rPr>
              <w:t xml:space="preserve"> for All" Knowledge Share Event</w:t>
            </w:r>
            <w:r w:rsidRPr="00961689">
              <w:rPr>
                <w:rFonts w:ascii="Calibri" w:hAnsi="Calibri" w:cs="Calibri"/>
                <w:szCs w:val="24"/>
              </w:rPr>
              <w:t xml:space="preserve">. </w:t>
            </w:r>
          </w:p>
          <w:p w14:paraId="3A14C007" w14:textId="5B2C3210" w:rsidR="000419B1" w:rsidRPr="00961689" w:rsidRDefault="00A65145" w:rsidP="0096168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961689">
              <w:rPr>
                <w:rFonts w:ascii="Calibri" w:hAnsi="Calibri" w:cs="Calibri"/>
                <w:szCs w:val="24"/>
              </w:rPr>
              <w:t>Other Strategic Engagement: Submitted Evidence to Review of Scotland's Skills Delivery Landscape and helped shape the Report of the Commission for Land -based Learning Review. Also worked with S</w:t>
            </w:r>
            <w:r w:rsidR="00961689">
              <w:rPr>
                <w:rFonts w:ascii="Calibri" w:hAnsi="Calibri" w:cs="Calibri"/>
                <w:szCs w:val="24"/>
              </w:rPr>
              <w:t xml:space="preserve">kills </w:t>
            </w:r>
            <w:r w:rsidRPr="00961689">
              <w:rPr>
                <w:rFonts w:ascii="Calibri" w:hAnsi="Calibri" w:cs="Calibri"/>
                <w:szCs w:val="24"/>
              </w:rPr>
              <w:t>D</w:t>
            </w:r>
            <w:r w:rsidR="00961689">
              <w:rPr>
                <w:rFonts w:ascii="Calibri" w:hAnsi="Calibri" w:cs="Calibri"/>
                <w:szCs w:val="24"/>
              </w:rPr>
              <w:t xml:space="preserve">evelopment </w:t>
            </w:r>
            <w:r w:rsidRPr="00961689">
              <w:rPr>
                <w:rFonts w:ascii="Calibri" w:hAnsi="Calibri" w:cs="Calibri"/>
                <w:szCs w:val="24"/>
              </w:rPr>
              <w:t>S</w:t>
            </w:r>
            <w:r w:rsidR="00961689">
              <w:rPr>
                <w:rFonts w:ascii="Calibri" w:hAnsi="Calibri" w:cs="Calibri"/>
                <w:szCs w:val="24"/>
              </w:rPr>
              <w:t>cotland</w:t>
            </w:r>
            <w:r w:rsidRPr="00961689">
              <w:rPr>
                <w:rFonts w:ascii="Calibri" w:hAnsi="Calibri" w:cs="Calibri"/>
                <w:szCs w:val="24"/>
              </w:rPr>
              <w:t xml:space="preserve"> to help shape the emerging Careers Service Delivery Model. Contributed to a range of Careers Week events </w:t>
            </w:r>
            <w:r w:rsidR="00961689">
              <w:rPr>
                <w:rFonts w:ascii="Calibri" w:hAnsi="Calibri" w:cs="Calibri"/>
                <w:szCs w:val="24"/>
              </w:rPr>
              <w:t xml:space="preserve">and </w:t>
            </w:r>
            <w:r w:rsidRPr="00961689">
              <w:rPr>
                <w:rFonts w:ascii="Calibri" w:hAnsi="Calibri" w:cs="Calibri"/>
                <w:szCs w:val="24"/>
              </w:rPr>
              <w:t>engaged with c.500 school students and undergraduates.</w:t>
            </w:r>
          </w:p>
        </w:tc>
      </w:tr>
    </w:tbl>
    <w:p w14:paraId="29938394" w14:textId="77777777" w:rsidR="000419B1" w:rsidRDefault="000419B1" w:rsidP="000419B1">
      <w:pPr>
        <w:pStyle w:val="Heading2"/>
        <w:shd w:val="clear" w:color="auto" w:fill="007DC3"/>
        <w:jc w:val="center"/>
        <w:rPr>
          <w:rFonts w:ascii="Calibri" w:hAnsi="Calibri" w:cs="Calibri"/>
        </w:rPr>
      </w:pPr>
    </w:p>
    <w:p w14:paraId="1B2B98FD" w14:textId="77777777" w:rsidR="000419B1" w:rsidRDefault="000419B1" w:rsidP="000419B1">
      <w:pPr>
        <w:spacing w:after="160" w:line="259" w:lineRule="auto"/>
        <w:rPr>
          <w:rFonts w:ascii="Calibri" w:eastAsiaTheme="majorEastAsia" w:hAnsi="Calibri" w:cs="Calibri"/>
          <w:b/>
          <w:szCs w:val="26"/>
        </w:rPr>
      </w:pPr>
      <w:r>
        <w:rPr>
          <w:rFonts w:ascii="Calibri" w:hAnsi="Calibri" w:cs="Calibri"/>
        </w:rPr>
        <w:br w:type="page"/>
      </w:r>
    </w:p>
    <w:p w14:paraId="7298DBAD" w14:textId="77777777" w:rsidR="000419B1" w:rsidRPr="00675DB4" w:rsidRDefault="000419B1" w:rsidP="000419B1">
      <w:pPr>
        <w:pStyle w:val="Heading2"/>
        <w:shd w:val="clear" w:color="auto" w:fill="007DC3"/>
        <w:jc w:val="center"/>
        <w:rPr>
          <w:rFonts w:ascii="Calibri" w:hAnsi="Calibri" w:cs="Calibri"/>
        </w:rPr>
      </w:pPr>
      <w:r>
        <w:rPr>
          <w:rFonts w:ascii="Calibri" w:hAnsi="Calibri" w:cs="Calibri"/>
        </w:rPr>
        <w:lastRenderedPageBreak/>
        <w:t>WE HAVE TRANSFORMED HOW WE WORK</w:t>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E HAVE TRANSFORMED HOW WE WORK Q1 UPDATE"/>
      </w:tblPr>
      <w:tblGrid>
        <w:gridCol w:w="3645"/>
        <w:gridCol w:w="1554"/>
        <w:gridCol w:w="1130"/>
        <w:gridCol w:w="8076"/>
      </w:tblGrid>
      <w:tr w:rsidR="000419B1" w:rsidRPr="0091136A" w14:paraId="144813F8" w14:textId="77777777" w:rsidTr="000419B1">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6D307DC5" w14:textId="77777777" w:rsidR="000419B1" w:rsidRPr="0091136A" w:rsidRDefault="000419B1" w:rsidP="000419B1">
            <w:pPr>
              <w:jc w:val="center"/>
              <w:rPr>
                <w:rFonts w:ascii="Calibri" w:hAnsi="Calibri" w:cs="Calibri"/>
                <w:szCs w:val="26"/>
              </w:rPr>
            </w:pPr>
            <w:r w:rsidRPr="0091136A">
              <w:rPr>
                <w:rFonts w:ascii="Calibri" w:hAnsi="Calibri" w:cs="Calibri"/>
                <w:szCs w:val="26"/>
              </w:rPr>
              <w:t>CORPORATE PLAN OBJECTIVE</w:t>
            </w:r>
          </w:p>
        </w:tc>
        <w:tc>
          <w:tcPr>
            <w:tcW w:w="1559" w:type="dxa"/>
            <w:vAlign w:val="center"/>
          </w:tcPr>
          <w:p w14:paraId="7855ED91" w14:textId="77777777" w:rsidR="000419B1" w:rsidRPr="0091136A" w:rsidRDefault="000419B1" w:rsidP="000419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91136A">
              <w:rPr>
                <w:rFonts w:ascii="Calibri" w:hAnsi="Calibri" w:cs="Calibri"/>
                <w:szCs w:val="26"/>
              </w:rPr>
              <w:t>SLT LEAD</w:t>
            </w:r>
          </w:p>
        </w:tc>
        <w:tc>
          <w:tcPr>
            <w:tcW w:w="1134" w:type="dxa"/>
            <w:vAlign w:val="center"/>
          </w:tcPr>
          <w:p w14:paraId="1387CF63" w14:textId="77777777" w:rsidR="000419B1" w:rsidRPr="0091136A" w:rsidRDefault="000419B1" w:rsidP="000419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91136A">
              <w:rPr>
                <w:rFonts w:ascii="Calibri" w:hAnsi="Calibri" w:cs="Calibri"/>
                <w:szCs w:val="26"/>
              </w:rPr>
              <w:t>RAG SCORE</w:t>
            </w:r>
          </w:p>
        </w:tc>
        <w:tc>
          <w:tcPr>
            <w:tcW w:w="8183" w:type="dxa"/>
            <w:vAlign w:val="center"/>
          </w:tcPr>
          <w:p w14:paraId="5C2BB83E" w14:textId="322928A0" w:rsidR="000419B1" w:rsidRPr="0091136A" w:rsidRDefault="000419B1" w:rsidP="000419B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Q3</w:t>
            </w:r>
            <w:r w:rsidRPr="0091136A">
              <w:rPr>
                <w:rFonts w:ascii="Calibri" w:hAnsi="Calibri" w:cs="Calibri"/>
                <w:szCs w:val="26"/>
              </w:rPr>
              <w:t xml:space="preserve"> UPDATE</w:t>
            </w:r>
          </w:p>
        </w:tc>
      </w:tr>
      <w:tr w:rsidR="000419B1" w:rsidRPr="00AD014B" w14:paraId="454F5FD7" w14:textId="77777777" w:rsidTr="000419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C32C4B9" w14:textId="77777777" w:rsidR="000419B1" w:rsidRPr="00DC4223" w:rsidRDefault="000419B1" w:rsidP="000419B1">
            <w:pPr>
              <w:rPr>
                <w:rFonts w:ascii="Calibri" w:hAnsi="Calibri" w:cs="Calibri"/>
                <w:b w:val="0"/>
                <w:color w:val="000000"/>
                <w:szCs w:val="24"/>
              </w:rPr>
            </w:pPr>
            <w:r w:rsidRPr="00DC4223">
              <w:rPr>
                <w:rFonts w:ascii="Calibri" w:hAnsi="Calibri" w:cs="Calibri"/>
                <w:b w:val="0"/>
                <w:color w:val="000000"/>
                <w:szCs w:val="24"/>
              </w:rPr>
              <w:t>Deliver new ways of working to stimulate achievement of our ambitions</w:t>
            </w:r>
          </w:p>
        </w:tc>
        <w:tc>
          <w:tcPr>
            <w:tcW w:w="1559" w:type="dxa"/>
            <w:vAlign w:val="center"/>
          </w:tcPr>
          <w:p w14:paraId="32B1A674" w14:textId="77777777" w:rsidR="000419B1" w:rsidRPr="00AD014B" w:rsidRDefault="000419B1" w:rsidP="000419B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014B">
              <w:rPr>
                <w:rFonts w:ascii="Calibri" w:hAnsi="Calibri" w:cs="Calibri"/>
                <w:color w:val="000000"/>
                <w:szCs w:val="24"/>
              </w:rPr>
              <w:t>Jane</w:t>
            </w:r>
            <w:r>
              <w:rPr>
                <w:rFonts w:ascii="Calibri" w:hAnsi="Calibri" w:cs="Calibri"/>
                <w:color w:val="000000"/>
                <w:szCs w:val="24"/>
              </w:rPr>
              <w:t xml:space="preserve"> Macdonald </w:t>
            </w:r>
          </w:p>
        </w:tc>
        <w:tc>
          <w:tcPr>
            <w:tcW w:w="1134" w:type="dxa"/>
            <w:shd w:val="clear" w:color="auto" w:fill="9BBB59" w:themeFill="accent3"/>
            <w:vAlign w:val="center"/>
          </w:tcPr>
          <w:p w14:paraId="644B8149" w14:textId="77777777" w:rsidR="000419B1" w:rsidRPr="00080817" w:rsidRDefault="000419B1" w:rsidP="000419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szCs w:val="24"/>
              </w:rPr>
              <w:t>GREEN</w:t>
            </w:r>
          </w:p>
        </w:tc>
        <w:tc>
          <w:tcPr>
            <w:tcW w:w="8183" w:type="dxa"/>
            <w:vAlign w:val="center"/>
          </w:tcPr>
          <w:p w14:paraId="7F8A524A" w14:textId="31D9530A" w:rsidR="00A65145" w:rsidRPr="00961689" w:rsidRDefault="00A65145" w:rsidP="00961689">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61689">
              <w:rPr>
                <w:rFonts w:ascii="Calibri" w:hAnsi="Calibri" w:cs="Calibri"/>
                <w:szCs w:val="24"/>
              </w:rPr>
              <w:t xml:space="preserve">Our Winter Wellbeing Programme for 2022: The Road to </w:t>
            </w:r>
            <w:proofErr w:type="gramStart"/>
            <w:r w:rsidRPr="00961689">
              <w:rPr>
                <w:rFonts w:ascii="Calibri" w:hAnsi="Calibri" w:cs="Calibri"/>
                <w:szCs w:val="24"/>
              </w:rPr>
              <w:t>Well</w:t>
            </w:r>
            <w:proofErr w:type="gramEnd"/>
            <w:r w:rsidRPr="00961689">
              <w:rPr>
                <w:rFonts w:ascii="Calibri" w:hAnsi="Calibri" w:cs="Calibri"/>
                <w:szCs w:val="24"/>
              </w:rPr>
              <w:t>, focuses on wellbeing and personal development through a series of events including stress and workload management techniques. Clear messages from senior leaders have been posted on the Intranet about Zero-tolerance approach to bullying and harassment and will be reinforced within teams</w:t>
            </w:r>
            <w:r w:rsidR="00961689" w:rsidRPr="00961689">
              <w:rPr>
                <w:rFonts w:ascii="Calibri" w:hAnsi="Calibri" w:cs="Calibri"/>
                <w:szCs w:val="24"/>
              </w:rPr>
              <w:t xml:space="preserve"> in response to the recent survey</w:t>
            </w:r>
            <w:r w:rsidRPr="00961689">
              <w:rPr>
                <w:rFonts w:ascii="Calibri" w:hAnsi="Calibri" w:cs="Calibri"/>
                <w:szCs w:val="24"/>
              </w:rPr>
              <w:t xml:space="preserve">. </w:t>
            </w:r>
          </w:p>
          <w:p w14:paraId="7883E175" w14:textId="620C8018" w:rsidR="00A65145" w:rsidRPr="00961689" w:rsidRDefault="00A65145" w:rsidP="00961689">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61689">
              <w:rPr>
                <w:rFonts w:ascii="Calibri" w:hAnsi="Calibri" w:cs="Calibri"/>
                <w:szCs w:val="24"/>
              </w:rPr>
              <w:t xml:space="preserve">A business case has been prepared for the relocation of staff from </w:t>
            </w:r>
            <w:proofErr w:type="spellStart"/>
            <w:r w:rsidRPr="00961689">
              <w:rPr>
                <w:rFonts w:ascii="Calibri" w:hAnsi="Calibri" w:cs="Calibri"/>
                <w:szCs w:val="24"/>
              </w:rPr>
              <w:t>Silvan</w:t>
            </w:r>
            <w:proofErr w:type="spellEnd"/>
            <w:r w:rsidRPr="00961689">
              <w:rPr>
                <w:rFonts w:ascii="Calibri" w:hAnsi="Calibri" w:cs="Calibri"/>
                <w:szCs w:val="24"/>
              </w:rPr>
              <w:t xml:space="preserve"> House following a numbe</w:t>
            </w:r>
            <w:r w:rsidR="00961689" w:rsidRPr="00961689">
              <w:rPr>
                <w:rFonts w:ascii="Calibri" w:hAnsi="Calibri" w:cs="Calibri"/>
                <w:szCs w:val="24"/>
              </w:rPr>
              <w:t>r of staff engagement sessions – undergoing review internally</w:t>
            </w:r>
          </w:p>
          <w:p w14:paraId="766D3A04" w14:textId="3061978A" w:rsidR="00A65145" w:rsidRPr="00961689" w:rsidRDefault="00A65145" w:rsidP="00961689">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61689">
              <w:rPr>
                <w:rFonts w:ascii="Calibri" w:hAnsi="Calibri" w:cs="Calibri"/>
                <w:szCs w:val="24"/>
              </w:rPr>
              <w:t xml:space="preserve">On Net Zero we have completed the photovoltaic installation at our </w:t>
            </w:r>
            <w:proofErr w:type="spellStart"/>
            <w:r w:rsidRPr="00961689">
              <w:rPr>
                <w:rFonts w:ascii="Calibri" w:hAnsi="Calibri" w:cs="Calibri"/>
                <w:szCs w:val="24"/>
              </w:rPr>
              <w:t>Golspie</w:t>
            </w:r>
            <w:proofErr w:type="spellEnd"/>
            <w:r w:rsidR="00D65835">
              <w:rPr>
                <w:rFonts w:ascii="Calibri" w:hAnsi="Calibri" w:cs="Calibri"/>
                <w:szCs w:val="24"/>
              </w:rPr>
              <w:t xml:space="preserve"> Office</w:t>
            </w:r>
            <w:r w:rsidRPr="00961689">
              <w:rPr>
                <w:rFonts w:ascii="Calibri" w:hAnsi="Calibri" w:cs="Calibri"/>
                <w:szCs w:val="24"/>
              </w:rPr>
              <w:t>.</w:t>
            </w:r>
          </w:p>
          <w:p w14:paraId="575796AD" w14:textId="0DB8D50C" w:rsidR="00A65145" w:rsidRPr="00961689" w:rsidRDefault="00A65145" w:rsidP="00961689">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61689">
              <w:rPr>
                <w:rFonts w:ascii="Calibri" w:hAnsi="Calibri" w:cs="Calibri"/>
                <w:szCs w:val="24"/>
              </w:rPr>
              <w:t xml:space="preserve">Staff are gaining confidence in the new Intranet and reports suggest people find it easier to navigate than the old site.  </w:t>
            </w:r>
          </w:p>
          <w:p w14:paraId="60BC6A43" w14:textId="73E26E3D" w:rsidR="00A65145" w:rsidRPr="00961689" w:rsidRDefault="00A65145" w:rsidP="00961689">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61689">
              <w:rPr>
                <w:rFonts w:ascii="Calibri" w:hAnsi="Calibri" w:cs="Calibri"/>
                <w:szCs w:val="24"/>
              </w:rPr>
              <w:t>We have implemented our move to soft phones with all calls now being made and received through Teams. This is already</w:t>
            </w:r>
            <w:r w:rsidR="00961689">
              <w:rPr>
                <w:rFonts w:ascii="Calibri" w:hAnsi="Calibri" w:cs="Calibri"/>
                <w:szCs w:val="24"/>
              </w:rPr>
              <w:t xml:space="preserve"> realising a significant saving.  </w:t>
            </w:r>
            <w:r w:rsidRPr="00961689">
              <w:rPr>
                <w:rFonts w:ascii="Calibri" w:hAnsi="Calibri" w:cs="Calibri"/>
                <w:szCs w:val="24"/>
              </w:rPr>
              <w:t xml:space="preserve">Alongside this we have purchased and configured 400 mobile handsets which will be integrated with our soft phones allowing Teams calls to be received on smartphones. There has been some slight slippage but new call/data plan contracts are all in place with a deployment plan </w:t>
            </w:r>
            <w:r w:rsidR="00961689">
              <w:rPr>
                <w:rFonts w:ascii="Calibri" w:hAnsi="Calibri" w:cs="Calibri"/>
                <w:szCs w:val="24"/>
              </w:rPr>
              <w:t>for Q4.</w:t>
            </w:r>
          </w:p>
          <w:p w14:paraId="37B761E5" w14:textId="77777777" w:rsidR="00961689" w:rsidRDefault="00A65145" w:rsidP="00961689">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61689">
              <w:rPr>
                <w:rFonts w:ascii="Calibri" w:hAnsi="Calibri" w:cs="Calibri"/>
                <w:szCs w:val="24"/>
              </w:rPr>
              <w:t xml:space="preserve">Technology and Digital Services staff have implemented </w:t>
            </w:r>
            <w:proofErr w:type="spellStart"/>
            <w:r w:rsidRPr="00961689">
              <w:rPr>
                <w:rFonts w:ascii="Calibri" w:hAnsi="Calibri" w:cs="Calibri"/>
                <w:szCs w:val="24"/>
              </w:rPr>
              <w:t>ZScaler</w:t>
            </w:r>
            <w:proofErr w:type="spellEnd"/>
            <w:r w:rsidRPr="00961689">
              <w:rPr>
                <w:rFonts w:ascii="Calibri" w:hAnsi="Calibri" w:cs="Calibri"/>
                <w:szCs w:val="24"/>
              </w:rPr>
              <w:t xml:space="preserve"> to remove unnecessary traffic from the network. This should help to improve the network issues being experienced. </w:t>
            </w:r>
          </w:p>
          <w:p w14:paraId="65E2B53A" w14:textId="270199EE" w:rsidR="000419B1" w:rsidRPr="00961689" w:rsidRDefault="00A65145" w:rsidP="00961689">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61689">
              <w:rPr>
                <w:rFonts w:ascii="Calibri" w:hAnsi="Calibri" w:cs="Calibri"/>
                <w:szCs w:val="24"/>
              </w:rPr>
              <w:t xml:space="preserve">On the OD side SLT have confirmed that major restructuring will not be necessary for 23/24. Focus is instead on better prioritisation and movement </w:t>
            </w:r>
            <w:r w:rsidR="00CF7714">
              <w:rPr>
                <w:rFonts w:ascii="Calibri" w:hAnsi="Calibri" w:cs="Calibri"/>
                <w:szCs w:val="24"/>
              </w:rPr>
              <w:t xml:space="preserve">of resources, including a more </w:t>
            </w:r>
            <w:r w:rsidRPr="00961689">
              <w:rPr>
                <w:rFonts w:ascii="Calibri" w:hAnsi="Calibri" w:cs="Calibri"/>
                <w:szCs w:val="24"/>
              </w:rPr>
              <w:t xml:space="preserve">fluid networked teams approach supported by recommendations from the NatureScot Way </w:t>
            </w:r>
            <w:r w:rsidR="00961689">
              <w:rPr>
                <w:rFonts w:ascii="Calibri" w:hAnsi="Calibri" w:cs="Calibri"/>
                <w:szCs w:val="24"/>
              </w:rPr>
              <w:t>groups.</w:t>
            </w:r>
          </w:p>
        </w:tc>
      </w:tr>
      <w:tr w:rsidR="000419B1" w:rsidRPr="00AD014B" w14:paraId="3F23DCD3" w14:textId="77777777" w:rsidTr="000419B1">
        <w:trPr>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11C98EB" w14:textId="77777777" w:rsidR="000419B1" w:rsidRPr="00DC4223" w:rsidRDefault="000419B1" w:rsidP="000419B1">
            <w:pPr>
              <w:rPr>
                <w:rFonts w:ascii="Calibri" w:hAnsi="Calibri" w:cs="Calibri"/>
                <w:b w:val="0"/>
                <w:color w:val="000000"/>
                <w:szCs w:val="24"/>
              </w:rPr>
            </w:pPr>
            <w:r w:rsidRPr="00DC4223">
              <w:rPr>
                <w:rFonts w:ascii="Calibri" w:hAnsi="Calibri" w:cs="Calibri"/>
                <w:b w:val="0"/>
                <w:color w:val="000000"/>
                <w:szCs w:val="24"/>
              </w:rPr>
              <w:lastRenderedPageBreak/>
              <w:t>Transform our individual and collective leadership capability</w:t>
            </w:r>
          </w:p>
        </w:tc>
        <w:tc>
          <w:tcPr>
            <w:tcW w:w="1559" w:type="dxa"/>
            <w:vAlign w:val="center"/>
          </w:tcPr>
          <w:p w14:paraId="112332BC" w14:textId="77777777" w:rsidR="000419B1" w:rsidRPr="00AD014B" w:rsidRDefault="000419B1" w:rsidP="000419B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AD014B">
              <w:rPr>
                <w:rFonts w:ascii="Calibri" w:hAnsi="Calibri" w:cs="Calibri"/>
                <w:color w:val="000000"/>
                <w:szCs w:val="24"/>
              </w:rPr>
              <w:t>Jane</w:t>
            </w:r>
            <w:r>
              <w:rPr>
                <w:rFonts w:ascii="Calibri" w:hAnsi="Calibri" w:cs="Calibri"/>
                <w:color w:val="000000"/>
                <w:szCs w:val="24"/>
              </w:rPr>
              <w:t xml:space="preserve"> Macdonald </w:t>
            </w:r>
          </w:p>
        </w:tc>
        <w:tc>
          <w:tcPr>
            <w:tcW w:w="1134" w:type="dxa"/>
            <w:shd w:val="clear" w:color="auto" w:fill="9BBB59" w:themeFill="accent3"/>
            <w:vAlign w:val="center"/>
          </w:tcPr>
          <w:p w14:paraId="0E5E1517" w14:textId="77777777" w:rsidR="000419B1" w:rsidRPr="00AD014B" w:rsidRDefault="000419B1" w:rsidP="000419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b/>
                <w:szCs w:val="24"/>
              </w:rPr>
              <w:t>GREEN</w:t>
            </w:r>
          </w:p>
        </w:tc>
        <w:tc>
          <w:tcPr>
            <w:tcW w:w="8183" w:type="dxa"/>
            <w:vAlign w:val="center"/>
          </w:tcPr>
          <w:p w14:paraId="0358B529" w14:textId="0E719FE9" w:rsidR="00A65145" w:rsidRPr="00961689" w:rsidRDefault="00A65145" w:rsidP="00961689">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961689">
              <w:rPr>
                <w:rFonts w:ascii="Calibri" w:hAnsi="Calibri" w:cs="Calibri"/>
                <w:szCs w:val="24"/>
              </w:rPr>
              <w:t xml:space="preserve">We have undertaken initial engagement with some Business Services and Transformation Directorate colleagues. The People Strategy was signed off </w:t>
            </w:r>
            <w:r w:rsidR="00961689">
              <w:rPr>
                <w:rFonts w:ascii="Calibri" w:hAnsi="Calibri" w:cs="Calibri"/>
                <w:szCs w:val="24"/>
              </w:rPr>
              <w:t>and the</w:t>
            </w:r>
            <w:r w:rsidRPr="00961689">
              <w:rPr>
                <w:rFonts w:ascii="Calibri" w:hAnsi="Calibri" w:cs="Calibri"/>
                <w:szCs w:val="24"/>
              </w:rPr>
              <w:t xml:space="preserve"> detailed Delivery Plan will follow by correspondence in early Q4. Thereafter we will undertake engagement across Directorates and Extended Leadership Team. </w:t>
            </w:r>
          </w:p>
          <w:p w14:paraId="2779FF46" w14:textId="1A6265F5" w:rsidR="00961689" w:rsidRPr="00961689" w:rsidRDefault="00A65145" w:rsidP="00961689">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961689">
              <w:rPr>
                <w:rFonts w:ascii="Calibri" w:hAnsi="Calibri" w:cs="Calibri"/>
                <w:szCs w:val="24"/>
              </w:rPr>
              <w:t xml:space="preserve">Learning framework plans for launch done and engagement plan in place.                                                           </w:t>
            </w:r>
            <w:r w:rsidR="00961689" w:rsidRPr="00961689">
              <w:rPr>
                <w:rFonts w:ascii="Calibri" w:hAnsi="Calibri" w:cs="Calibri"/>
                <w:szCs w:val="24"/>
              </w:rPr>
              <w:t xml:space="preserve">                              </w:t>
            </w:r>
            <w:r w:rsidRPr="00961689">
              <w:rPr>
                <w:rFonts w:ascii="Calibri" w:hAnsi="Calibri" w:cs="Calibri"/>
                <w:szCs w:val="24"/>
              </w:rPr>
              <w:t xml:space="preserve">Work continues on NatureScot Way and our sector based skills group, with strong links established and working together on what this looks like for NatureScot placement programme. </w:t>
            </w:r>
            <w:r w:rsidR="00961689">
              <w:rPr>
                <w:rFonts w:ascii="Calibri" w:hAnsi="Calibri" w:cs="Calibri"/>
                <w:szCs w:val="24"/>
              </w:rPr>
              <w:t>R</w:t>
            </w:r>
            <w:r w:rsidRPr="00961689">
              <w:rPr>
                <w:rFonts w:ascii="Calibri" w:hAnsi="Calibri" w:cs="Calibri"/>
                <w:szCs w:val="24"/>
              </w:rPr>
              <w:t>esourcing group</w:t>
            </w:r>
            <w:r w:rsidR="00961689">
              <w:rPr>
                <w:rFonts w:ascii="Calibri" w:hAnsi="Calibri" w:cs="Calibri"/>
                <w:szCs w:val="24"/>
              </w:rPr>
              <w:t xml:space="preserve"> paper</w:t>
            </w:r>
            <w:r w:rsidRPr="00961689">
              <w:rPr>
                <w:rFonts w:ascii="Calibri" w:hAnsi="Calibri" w:cs="Calibri"/>
                <w:szCs w:val="24"/>
              </w:rPr>
              <w:t xml:space="preserve"> in Q4. </w:t>
            </w:r>
          </w:p>
          <w:p w14:paraId="4A5BCF13" w14:textId="4F805A10" w:rsidR="000419B1" w:rsidRPr="00961689" w:rsidRDefault="00A65145" w:rsidP="00961689">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961689">
              <w:rPr>
                <w:rFonts w:ascii="Calibri" w:hAnsi="Calibri" w:cs="Calibri"/>
                <w:szCs w:val="24"/>
              </w:rPr>
              <w:t>We have been successful at securing additional income funded roles which target under-represented groups and increase our diversity</w:t>
            </w:r>
            <w:r w:rsidR="00961689">
              <w:rPr>
                <w:rFonts w:ascii="Calibri" w:hAnsi="Calibri" w:cs="Calibri"/>
                <w:szCs w:val="24"/>
              </w:rPr>
              <w:t>,</w:t>
            </w:r>
            <w:r w:rsidRPr="00961689">
              <w:rPr>
                <w:rFonts w:ascii="Calibri" w:hAnsi="Calibri" w:cs="Calibri"/>
                <w:szCs w:val="24"/>
              </w:rPr>
              <w:t xml:space="preserve"> in place end Q4.</w:t>
            </w:r>
          </w:p>
        </w:tc>
      </w:tr>
      <w:tr w:rsidR="000419B1" w:rsidRPr="00AD014B" w14:paraId="6BEA1409" w14:textId="77777777" w:rsidTr="000419B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DDB6B15" w14:textId="77777777" w:rsidR="000419B1" w:rsidRPr="00DC4223" w:rsidRDefault="000419B1" w:rsidP="000419B1">
            <w:pPr>
              <w:rPr>
                <w:rFonts w:ascii="Calibri" w:hAnsi="Calibri" w:cs="Calibri"/>
                <w:b w:val="0"/>
                <w:color w:val="000000"/>
                <w:szCs w:val="24"/>
              </w:rPr>
            </w:pPr>
            <w:r w:rsidRPr="00DC4223">
              <w:rPr>
                <w:rFonts w:ascii="Calibri" w:hAnsi="Calibri" w:cs="Calibri"/>
                <w:b w:val="0"/>
                <w:color w:val="000000"/>
                <w:szCs w:val="24"/>
              </w:rPr>
              <w:t>Sustain our focus on developing a happy and resilient workforce</w:t>
            </w:r>
          </w:p>
        </w:tc>
        <w:tc>
          <w:tcPr>
            <w:tcW w:w="1559" w:type="dxa"/>
            <w:vAlign w:val="center"/>
          </w:tcPr>
          <w:p w14:paraId="45A7FC11" w14:textId="77777777" w:rsidR="000419B1" w:rsidRPr="00AD014B" w:rsidRDefault="000419B1" w:rsidP="000419B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014B">
              <w:rPr>
                <w:rFonts w:ascii="Calibri" w:hAnsi="Calibri" w:cs="Calibri"/>
                <w:color w:val="000000"/>
                <w:szCs w:val="24"/>
              </w:rPr>
              <w:t>Jane</w:t>
            </w:r>
            <w:r>
              <w:rPr>
                <w:rFonts w:ascii="Calibri" w:hAnsi="Calibri" w:cs="Calibri"/>
                <w:color w:val="000000"/>
                <w:szCs w:val="24"/>
              </w:rPr>
              <w:t xml:space="preserve"> Macdonald </w:t>
            </w:r>
          </w:p>
        </w:tc>
        <w:tc>
          <w:tcPr>
            <w:tcW w:w="1134" w:type="dxa"/>
            <w:shd w:val="clear" w:color="auto" w:fill="9BBB59" w:themeFill="accent3"/>
            <w:vAlign w:val="center"/>
          </w:tcPr>
          <w:p w14:paraId="587DE02E" w14:textId="77777777" w:rsidR="000419B1" w:rsidRPr="00AD014B" w:rsidRDefault="000419B1" w:rsidP="000419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b/>
                <w:szCs w:val="24"/>
              </w:rPr>
              <w:t>GREEN</w:t>
            </w:r>
          </w:p>
        </w:tc>
        <w:tc>
          <w:tcPr>
            <w:tcW w:w="8183" w:type="dxa"/>
            <w:vAlign w:val="center"/>
          </w:tcPr>
          <w:p w14:paraId="6A9066D4" w14:textId="55A430C1" w:rsidR="00961689" w:rsidRPr="00961689" w:rsidRDefault="00A65145" w:rsidP="00961689">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61689">
              <w:rPr>
                <w:rFonts w:ascii="Calibri" w:hAnsi="Calibri" w:cs="Calibri"/>
                <w:szCs w:val="24"/>
              </w:rPr>
              <w:t xml:space="preserve">Employee Assistance Programme review has slipped but will be </w:t>
            </w:r>
            <w:r w:rsidR="00961689">
              <w:rPr>
                <w:rFonts w:ascii="Calibri" w:hAnsi="Calibri" w:cs="Calibri"/>
                <w:szCs w:val="24"/>
              </w:rPr>
              <w:t>reviewed Q4</w:t>
            </w:r>
          </w:p>
          <w:p w14:paraId="4948CE3B" w14:textId="58B67416" w:rsidR="00A65145" w:rsidRPr="00961689" w:rsidRDefault="00A65145" w:rsidP="00961689">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61689">
              <w:rPr>
                <w:rFonts w:ascii="Calibri" w:hAnsi="Calibri" w:cs="Calibri"/>
                <w:szCs w:val="24"/>
              </w:rPr>
              <w:t xml:space="preserve">Recommendations from the review of our performance management approach has been completed and we will be taken forward in Q4. </w:t>
            </w:r>
          </w:p>
          <w:p w14:paraId="306C5766" w14:textId="77777777" w:rsidR="00961689" w:rsidRDefault="00A65145" w:rsidP="00961689">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61689">
              <w:rPr>
                <w:rFonts w:ascii="Calibri" w:hAnsi="Calibri" w:cs="Calibri"/>
                <w:szCs w:val="24"/>
              </w:rPr>
              <w:t xml:space="preserve">Work continues on our people policies and the Consultation and Negotiation Committee are now working on the last suite of 4 (Wellbeing) </w:t>
            </w:r>
            <w:r w:rsidR="00961689">
              <w:rPr>
                <w:rFonts w:ascii="Calibri" w:hAnsi="Calibri" w:cs="Calibri"/>
                <w:szCs w:val="24"/>
              </w:rPr>
              <w:t>Complete Q4</w:t>
            </w:r>
          </w:p>
          <w:p w14:paraId="700E33E7" w14:textId="2AFF5304" w:rsidR="000419B1" w:rsidRPr="00961689" w:rsidRDefault="00A65145" w:rsidP="00961689">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61689">
              <w:rPr>
                <w:rFonts w:ascii="Calibri" w:hAnsi="Calibri" w:cs="Calibri"/>
                <w:szCs w:val="24"/>
              </w:rPr>
              <w:t>We have taken a different approach to our winter carnival and have introduced the road to wellness events runni</w:t>
            </w:r>
            <w:r w:rsidR="00961689">
              <w:rPr>
                <w:rFonts w:ascii="Calibri" w:hAnsi="Calibri" w:cs="Calibri"/>
                <w:szCs w:val="24"/>
              </w:rPr>
              <w:t>ng now until the end of January</w:t>
            </w:r>
            <w:r w:rsidR="00D65835">
              <w:rPr>
                <w:rFonts w:ascii="Calibri" w:hAnsi="Calibri" w:cs="Calibri"/>
                <w:szCs w:val="24"/>
              </w:rPr>
              <w:t>.</w:t>
            </w:r>
          </w:p>
        </w:tc>
      </w:tr>
    </w:tbl>
    <w:p w14:paraId="0E0F8580" w14:textId="77777777" w:rsidR="000419B1" w:rsidRPr="00A65145" w:rsidRDefault="000419B1" w:rsidP="000419B1">
      <w:pPr>
        <w:rPr>
          <w:color w:val="000000" w:themeColor="text1"/>
        </w:rPr>
      </w:pPr>
    </w:p>
    <w:p w14:paraId="04812618" w14:textId="77777777" w:rsidR="000419B1" w:rsidRPr="00A65145" w:rsidRDefault="000419B1" w:rsidP="000419B1">
      <w:pPr>
        <w:pStyle w:val="ListParagraph"/>
        <w:numPr>
          <w:ilvl w:val="0"/>
          <w:numId w:val="13"/>
        </w:numPr>
        <w:rPr>
          <w:rFonts w:ascii="Calibri" w:eastAsia="Calibri" w:hAnsi="Calibri" w:cs="Calibri"/>
          <w:color w:val="000000" w:themeColor="text1"/>
          <w:szCs w:val="24"/>
        </w:rPr>
      </w:pPr>
      <w:r w:rsidRPr="00A65145">
        <w:rPr>
          <w:rFonts w:ascii="Calibri" w:eastAsia="Calibri" w:hAnsi="Calibri" w:cs="Calibri"/>
          <w:color w:val="000000" w:themeColor="text1"/>
          <w:szCs w:val="24"/>
        </w:rPr>
        <w:t>Over the last quarter we are on track to achieve 14 out of the 15 Corporate Plan objectives, the reasons for the slippage can be noted in the above tables.  There is only one objective marked as red at this point:</w:t>
      </w:r>
      <w:r w:rsidRPr="00A65145">
        <w:rPr>
          <w:rFonts w:ascii="Calibri" w:eastAsia="Calibri" w:hAnsi="Calibri" w:cs="Calibri"/>
          <w:color w:val="000000" w:themeColor="text1"/>
          <w:szCs w:val="24"/>
        </w:rPr>
        <w:tab/>
      </w:r>
    </w:p>
    <w:p w14:paraId="699F08BC" w14:textId="77777777" w:rsidR="000419B1" w:rsidRPr="00A65145" w:rsidRDefault="000419B1" w:rsidP="000419B1">
      <w:pPr>
        <w:pStyle w:val="ListParagraph"/>
        <w:numPr>
          <w:ilvl w:val="1"/>
          <w:numId w:val="13"/>
        </w:numPr>
        <w:ind w:left="643"/>
        <w:rPr>
          <w:rFonts w:ascii="Calibri" w:eastAsia="Calibri" w:hAnsi="Calibri" w:cs="Calibri"/>
          <w:color w:val="000000" w:themeColor="text1"/>
          <w:szCs w:val="24"/>
        </w:rPr>
      </w:pPr>
      <w:r w:rsidRPr="00A65145">
        <w:rPr>
          <w:rFonts w:ascii="Calibri" w:hAnsi="Calibri" w:cs="Calibri"/>
          <w:color w:val="000000" w:themeColor="text1"/>
          <w:szCs w:val="24"/>
        </w:rPr>
        <w:t>Scale up Peatland Restoration by delivering Peatland ACTION funding to projects</w:t>
      </w:r>
    </w:p>
    <w:p w14:paraId="6DA935A7" w14:textId="62BF09BC" w:rsidR="00003504" w:rsidRPr="00003504" w:rsidRDefault="00003504" w:rsidP="00003504">
      <w:pPr>
        <w:pStyle w:val="ListParagraph"/>
        <w:numPr>
          <w:ilvl w:val="2"/>
          <w:numId w:val="13"/>
        </w:numPr>
        <w:rPr>
          <w:rFonts w:ascii="Calibri" w:eastAsia="Calibri" w:hAnsi="Calibri" w:cs="Calibri"/>
          <w:color w:val="000000" w:themeColor="text1"/>
          <w:szCs w:val="24"/>
        </w:rPr>
      </w:pPr>
      <w:r>
        <w:rPr>
          <w:rFonts w:ascii="Calibri" w:hAnsi="Calibri" w:cs="Calibri"/>
          <w:color w:val="000000"/>
          <w:szCs w:val="24"/>
        </w:rPr>
        <w:t>O</w:t>
      </w:r>
      <w:r w:rsidRPr="00003504">
        <w:rPr>
          <w:rFonts w:ascii="Calibri" w:hAnsi="Calibri" w:cs="Calibri"/>
          <w:color w:val="000000"/>
          <w:szCs w:val="24"/>
        </w:rPr>
        <w:t>verall progress against the hectare target has slipped.</w:t>
      </w:r>
    </w:p>
    <w:p w14:paraId="114A8428" w14:textId="6E8C4FE8" w:rsidR="00003504" w:rsidRPr="00003504" w:rsidRDefault="00003504" w:rsidP="00003504">
      <w:pPr>
        <w:pStyle w:val="ListParagraph"/>
        <w:numPr>
          <w:ilvl w:val="2"/>
          <w:numId w:val="13"/>
        </w:numPr>
        <w:rPr>
          <w:rFonts w:ascii="Calibri" w:eastAsia="Calibri" w:hAnsi="Calibri" w:cs="Calibri"/>
          <w:color w:val="000000" w:themeColor="text1"/>
          <w:szCs w:val="24"/>
        </w:rPr>
      </w:pPr>
      <w:r>
        <w:rPr>
          <w:rFonts w:ascii="Calibri" w:eastAsia="Calibri" w:hAnsi="Calibri" w:cs="Calibri"/>
          <w:color w:val="000000" w:themeColor="text1"/>
          <w:szCs w:val="24"/>
        </w:rPr>
        <w:t xml:space="preserve">Peatland </w:t>
      </w:r>
      <w:r w:rsidRPr="00003504">
        <w:rPr>
          <w:rFonts w:ascii="Calibri" w:eastAsia="Calibri" w:hAnsi="Calibri" w:cs="Calibri"/>
          <w:color w:val="000000" w:themeColor="text1"/>
          <w:szCs w:val="24"/>
        </w:rPr>
        <w:t xml:space="preserve">Code continues to stall a number of projects. </w:t>
      </w:r>
    </w:p>
    <w:p w14:paraId="357A17A6" w14:textId="18F9F5FE" w:rsidR="00003504" w:rsidRDefault="00003504" w:rsidP="00003504">
      <w:pPr>
        <w:rPr>
          <w:rFonts w:ascii="Calibri" w:eastAsia="Calibri" w:hAnsi="Calibri" w:cs="Calibri"/>
          <w:color w:val="000000" w:themeColor="text1"/>
          <w:szCs w:val="24"/>
        </w:rPr>
      </w:pPr>
    </w:p>
    <w:p w14:paraId="485EBEE8" w14:textId="77777777" w:rsidR="00003504" w:rsidRPr="00003504" w:rsidRDefault="00003504" w:rsidP="00003504">
      <w:pPr>
        <w:rPr>
          <w:rFonts w:ascii="Calibri" w:eastAsia="Calibri" w:hAnsi="Calibri" w:cs="Calibri"/>
          <w:color w:val="000000" w:themeColor="text1"/>
          <w:szCs w:val="24"/>
        </w:rPr>
        <w:sectPr w:rsidR="00003504" w:rsidRPr="00003504" w:rsidSect="000419B1">
          <w:pgSz w:w="16838" w:h="11906" w:orient="landscape"/>
          <w:pgMar w:top="1440" w:right="993" w:bottom="1440" w:left="1440" w:header="567" w:footer="708" w:gutter="0"/>
          <w:cols w:space="708"/>
          <w:docGrid w:linePitch="360"/>
        </w:sectPr>
      </w:pPr>
    </w:p>
    <w:p w14:paraId="11097DA0" w14:textId="3FB452A2" w:rsidR="00D72178" w:rsidRPr="00670ABC" w:rsidRDefault="00D72178" w:rsidP="00F51D82">
      <w:pPr>
        <w:pStyle w:val="Heading2"/>
        <w:spacing w:before="0" w:after="120" w:line="240" w:lineRule="auto"/>
        <w:rPr>
          <w:rFonts w:ascii="Calibri" w:hAnsi="Calibri" w:cs="Calibri"/>
          <w:color w:val="5E8CC0"/>
        </w:rPr>
      </w:pPr>
      <w:r w:rsidRPr="00670ABC">
        <w:rPr>
          <w:rFonts w:ascii="Calibri" w:hAnsi="Calibri" w:cs="Calibri"/>
          <w:color w:val="5E8CC0"/>
        </w:rPr>
        <w:lastRenderedPageBreak/>
        <w:t>FINANCE</w:t>
      </w:r>
      <w:r>
        <w:rPr>
          <w:rFonts w:ascii="Calibri" w:hAnsi="Calibri" w:cs="Calibri"/>
          <w:color w:val="5E8CC0"/>
        </w:rPr>
        <w:t xml:space="preserve"> </w:t>
      </w:r>
    </w:p>
    <w:tbl>
      <w:tblPr>
        <w:tblW w:w="9889" w:type="dxa"/>
        <w:tblCellMar>
          <w:left w:w="0" w:type="dxa"/>
          <w:right w:w="0" w:type="dxa"/>
        </w:tblCellMar>
        <w:tblLook w:val="0420" w:firstRow="1" w:lastRow="0" w:firstColumn="0" w:lastColumn="0" w:noHBand="0" w:noVBand="1"/>
      </w:tblPr>
      <w:tblGrid>
        <w:gridCol w:w="2080"/>
        <w:gridCol w:w="2388"/>
        <w:gridCol w:w="1132"/>
        <w:gridCol w:w="1189"/>
        <w:gridCol w:w="1399"/>
        <w:gridCol w:w="1701"/>
      </w:tblGrid>
      <w:tr w:rsidR="00F34C6E" w:rsidRPr="00560E81" w14:paraId="442E1E4C" w14:textId="77777777" w:rsidTr="00A336D7">
        <w:trPr>
          <w:trHeight w:val="584"/>
        </w:trPr>
        <w:tc>
          <w:tcPr>
            <w:tcW w:w="2080"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6D667B61"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Financial Metrics (£m)</w:t>
            </w:r>
          </w:p>
        </w:tc>
        <w:tc>
          <w:tcPr>
            <w:tcW w:w="2388"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0F981C1F"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Measure</w:t>
            </w:r>
          </w:p>
        </w:tc>
        <w:tc>
          <w:tcPr>
            <w:tcW w:w="1132"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597B89AE"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Budget</w:t>
            </w:r>
          </w:p>
        </w:tc>
        <w:tc>
          <w:tcPr>
            <w:tcW w:w="118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735DCFCB"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Forecast</w:t>
            </w:r>
          </w:p>
        </w:tc>
        <w:tc>
          <w:tcPr>
            <w:tcW w:w="139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70F99B0D"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Variance</w:t>
            </w:r>
          </w:p>
        </w:tc>
        <w:tc>
          <w:tcPr>
            <w:tcW w:w="1701"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32BE28C0"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Rating</w:t>
            </w:r>
          </w:p>
        </w:tc>
      </w:tr>
      <w:tr w:rsidR="00F34C6E" w:rsidRPr="00560E81" w14:paraId="4ED94354" w14:textId="77777777" w:rsidTr="00A33F66">
        <w:trPr>
          <w:trHeight w:val="584"/>
        </w:trPr>
        <w:tc>
          <w:tcPr>
            <w:tcW w:w="2080"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hideMark/>
          </w:tcPr>
          <w:p w14:paraId="384D2D91"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bCs/>
                <w:color w:val="000000" w:themeColor="dark1"/>
                <w:kern w:val="24"/>
                <w:szCs w:val="24"/>
                <w:lang w:eastAsia="en-GB"/>
              </w:rPr>
              <w:t>Resource Budget</w:t>
            </w:r>
          </w:p>
        </w:tc>
        <w:tc>
          <w:tcPr>
            <w:tcW w:w="2388"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hideMark/>
          </w:tcPr>
          <w:p w14:paraId="03D9D2FF"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hideMark/>
          </w:tcPr>
          <w:p w14:paraId="56802068" w14:textId="24C404EE" w:rsidR="00F34C6E" w:rsidRPr="00560E81" w:rsidRDefault="00A33F66"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58.3</w:t>
            </w:r>
          </w:p>
        </w:tc>
        <w:tc>
          <w:tcPr>
            <w:tcW w:w="1189"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hideMark/>
          </w:tcPr>
          <w:p w14:paraId="0C681039"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58.0</w:t>
            </w:r>
          </w:p>
        </w:tc>
        <w:tc>
          <w:tcPr>
            <w:tcW w:w="1399"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hideMark/>
          </w:tcPr>
          <w:p w14:paraId="0F431767" w14:textId="373F6A2D" w:rsidR="00F34C6E" w:rsidRPr="00560E81" w:rsidRDefault="00A33F66" w:rsidP="00A336D7">
            <w:pPr>
              <w:jc w:val="center"/>
              <w:rPr>
                <w:rFonts w:ascii="Calibri" w:eastAsia="Times New Roman" w:hAnsi="Calibri" w:cs="Calibri"/>
                <w:szCs w:val="24"/>
                <w:lang w:eastAsia="en-GB"/>
              </w:rPr>
            </w:pPr>
            <w:r>
              <w:rPr>
                <w:rFonts w:ascii="Calibri" w:eastAsia="Times New Roman" w:hAnsi="Calibri" w:cs="Calibri"/>
                <w:kern w:val="24"/>
                <w:szCs w:val="24"/>
                <w:lang w:eastAsia="en-GB"/>
              </w:rPr>
              <w:t>0.3</w:t>
            </w:r>
          </w:p>
        </w:tc>
        <w:tc>
          <w:tcPr>
            <w:tcW w:w="1701"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hideMark/>
          </w:tcPr>
          <w:p w14:paraId="1BE582D7" w14:textId="069337F0" w:rsidR="00F34C6E" w:rsidRPr="00560E81" w:rsidRDefault="00A33F66" w:rsidP="00A336D7">
            <w:pPr>
              <w:jc w:val="center"/>
              <w:rPr>
                <w:rFonts w:ascii="Calibri" w:eastAsia="Times New Roman" w:hAnsi="Calibri" w:cs="Calibri"/>
                <w:szCs w:val="24"/>
                <w:lang w:eastAsia="en-GB"/>
              </w:rPr>
            </w:pPr>
            <w:r w:rsidRPr="00560E81">
              <w:rPr>
                <w:rFonts w:ascii="Calibri" w:eastAsia="Times New Roman" w:hAnsi="Calibri" w:cs="Calibri"/>
                <w:b/>
                <w:bCs/>
                <w:color w:val="00B050"/>
                <w:kern w:val="24"/>
                <w:szCs w:val="24"/>
                <w:lang w:eastAsia="en-GB"/>
              </w:rPr>
              <w:t>ON TRACK</w:t>
            </w:r>
          </w:p>
        </w:tc>
      </w:tr>
      <w:tr w:rsidR="00F34C6E" w:rsidRPr="00560E81" w14:paraId="706A16D6" w14:textId="77777777" w:rsidTr="00A336D7">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7FF8C374" w14:textId="77777777" w:rsidR="00F34C6E" w:rsidRPr="00560E81" w:rsidRDefault="00F34C6E" w:rsidP="00A336D7">
            <w:pPr>
              <w:jc w:val="center"/>
              <w:rPr>
                <w:rFonts w:ascii="Calibri" w:eastAsia="Times New Roman" w:hAnsi="Calibri" w:cs="Calibri"/>
                <w:szCs w:val="24"/>
                <w:lang w:eastAsia="en-GB"/>
              </w:rPr>
            </w:pPr>
            <w:r>
              <w:rPr>
                <w:rFonts w:ascii="Calibri" w:eastAsiaTheme="minorEastAsia" w:hAnsi="Calibri" w:cs="Calibri"/>
                <w:bCs/>
                <w:color w:val="000000" w:themeColor="dark1"/>
                <w:kern w:val="24"/>
                <w:szCs w:val="24"/>
                <w:lang w:eastAsia="en-GB"/>
              </w:rPr>
              <w:t>Capital</w:t>
            </w:r>
          </w:p>
        </w:tc>
        <w:tc>
          <w:tcPr>
            <w:tcW w:w="23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56F4676"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5</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8EEC029"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1.8</w:t>
            </w:r>
          </w:p>
        </w:tc>
        <w:tc>
          <w:tcPr>
            <w:tcW w:w="118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A4EAD94"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1.5</w:t>
            </w:r>
          </w:p>
        </w:tc>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5765C195"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0.3</w:t>
            </w:r>
          </w:p>
        </w:tc>
        <w:tc>
          <w:tcPr>
            <w:tcW w:w="17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75C06185" w14:textId="77777777" w:rsidR="00F34C6E" w:rsidRPr="00560E81" w:rsidRDefault="00F34C6E" w:rsidP="00A336D7">
            <w:pPr>
              <w:jc w:val="center"/>
              <w:rPr>
                <w:rFonts w:ascii="Calibri" w:eastAsia="Times New Roman" w:hAnsi="Calibri" w:cs="Calibri"/>
                <w:szCs w:val="24"/>
                <w:lang w:eastAsia="en-GB"/>
              </w:rPr>
            </w:pPr>
            <w:r w:rsidRPr="00C47AB1">
              <w:rPr>
                <w:rFonts w:ascii="Calibri" w:eastAsia="Times New Roman" w:hAnsi="Calibri" w:cs="Calibri"/>
                <w:b/>
                <w:bCs/>
                <w:color w:val="FF0000"/>
                <w:kern w:val="24"/>
                <w:szCs w:val="24"/>
                <w:lang w:eastAsia="en-GB"/>
              </w:rPr>
              <w:t>MAJOR SLIPPAGE</w:t>
            </w:r>
          </w:p>
        </w:tc>
      </w:tr>
      <w:tr w:rsidR="00F34C6E" w:rsidRPr="00560E81" w14:paraId="2A6EC87E" w14:textId="77777777" w:rsidTr="00A33F66">
        <w:trPr>
          <w:trHeight w:val="72"/>
        </w:trPr>
        <w:tc>
          <w:tcPr>
            <w:tcW w:w="208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30FB02C2" w14:textId="77777777" w:rsidR="00F34C6E" w:rsidRPr="00560E81" w:rsidRDefault="00F34C6E" w:rsidP="00A336D7">
            <w:pPr>
              <w:jc w:val="center"/>
              <w:rPr>
                <w:rFonts w:ascii="Calibri" w:eastAsiaTheme="minorEastAsia" w:hAnsi="Calibri" w:cs="Calibri"/>
                <w:bCs/>
                <w:color w:val="000000" w:themeColor="dark1"/>
                <w:kern w:val="24"/>
                <w:szCs w:val="24"/>
                <w:lang w:eastAsia="en-GB"/>
              </w:rPr>
            </w:pPr>
            <w:r>
              <w:rPr>
                <w:rFonts w:ascii="Calibri" w:eastAsiaTheme="minorEastAsia" w:hAnsi="Calibri" w:cs="Calibri"/>
                <w:bCs/>
                <w:color w:val="000000" w:themeColor="dark1"/>
                <w:kern w:val="24"/>
                <w:szCs w:val="24"/>
                <w:lang w:eastAsia="en-GB"/>
              </w:rPr>
              <w:t>Indirect Capital</w:t>
            </w:r>
          </w:p>
        </w:tc>
        <w:tc>
          <w:tcPr>
            <w:tcW w:w="238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tcPr>
          <w:p w14:paraId="28A59F6D"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 xml:space="preserve">Outturn within </w:t>
            </w:r>
            <w:r>
              <w:rPr>
                <w:rFonts w:ascii="Calibri" w:eastAsia="Times New Roman" w:hAnsi="Calibri" w:cs="Calibri"/>
                <w:color w:val="000000" w:themeColor="dark1"/>
                <w:kern w:val="24"/>
                <w:szCs w:val="24"/>
                <w:lang w:eastAsia="en-GB"/>
              </w:rPr>
              <w:t>5</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74E1CEFE" w14:textId="79C9AC25" w:rsidR="00F34C6E" w:rsidRPr="00560E81" w:rsidRDefault="00A33F66" w:rsidP="00A336D7">
            <w:pPr>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11.6</w:t>
            </w:r>
          </w:p>
        </w:tc>
        <w:tc>
          <w:tcPr>
            <w:tcW w:w="118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15CEE189" w14:textId="77777777" w:rsidR="00F34C6E" w:rsidRPr="00560E81" w:rsidRDefault="00F34C6E" w:rsidP="00A336D7">
            <w:pPr>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11.6</w:t>
            </w:r>
          </w:p>
        </w:tc>
        <w:tc>
          <w:tcPr>
            <w:tcW w:w="139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3CAEF09A" w14:textId="2FC1B3B7" w:rsidR="00F34C6E" w:rsidRPr="00560E81" w:rsidRDefault="00A33F66" w:rsidP="00A336D7">
            <w:pPr>
              <w:jc w:val="center"/>
              <w:rPr>
                <w:rFonts w:ascii="Calibri" w:eastAsia="Times New Roman" w:hAnsi="Calibri" w:cs="Calibri"/>
                <w:color w:val="000000" w:themeColor="dark1"/>
                <w:kern w:val="24"/>
                <w:szCs w:val="24"/>
                <w:lang w:eastAsia="en-GB"/>
              </w:rPr>
            </w:pPr>
            <w:r>
              <w:rPr>
                <w:rFonts w:ascii="Calibri" w:eastAsia="Times New Roman" w:hAnsi="Calibri" w:cs="Calibri"/>
                <w:kern w:val="24"/>
                <w:szCs w:val="24"/>
                <w:lang w:eastAsia="en-GB"/>
              </w:rPr>
              <w:t>0.0</w:t>
            </w:r>
          </w:p>
        </w:tc>
        <w:tc>
          <w:tcPr>
            <w:tcW w:w="170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1E5127C1" w14:textId="6CD71A43" w:rsidR="00F34C6E" w:rsidRPr="00560E81" w:rsidRDefault="00A33F66" w:rsidP="00A336D7">
            <w:pPr>
              <w:jc w:val="center"/>
              <w:rPr>
                <w:rFonts w:ascii="Calibri" w:eastAsia="Times New Roman" w:hAnsi="Calibri" w:cs="Calibri"/>
                <w:b/>
                <w:bCs/>
                <w:color w:val="00B050"/>
                <w:kern w:val="24"/>
                <w:szCs w:val="24"/>
                <w:lang w:eastAsia="en-GB"/>
              </w:rPr>
            </w:pPr>
            <w:r w:rsidRPr="00560E81">
              <w:rPr>
                <w:rFonts w:ascii="Calibri" w:eastAsia="Times New Roman" w:hAnsi="Calibri" w:cs="Calibri"/>
                <w:b/>
                <w:bCs/>
                <w:color w:val="00B050"/>
                <w:kern w:val="24"/>
                <w:szCs w:val="24"/>
                <w:lang w:eastAsia="en-GB"/>
              </w:rPr>
              <w:t>ON TRACK</w:t>
            </w:r>
          </w:p>
        </w:tc>
      </w:tr>
      <w:tr w:rsidR="00F34C6E" w:rsidRPr="00560E81" w14:paraId="5441A284" w14:textId="77777777" w:rsidTr="00A33F66">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770E5825"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imes New Roman" w:hAnsi="Calibri" w:cs="Calibri"/>
                <w:bCs/>
                <w:color w:val="000000" w:themeColor="dark1"/>
                <w:kern w:val="24"/>
                <w:szCs w:val="24"/>
                <w:lang w:eastAsia="en-GB"/>
              </w:rPr>
              <w:t>Paybill</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7C58837E"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AB962F2"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31.2</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515C696"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31.4</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0F705F2F" w14:textId="77777777" w:rsidR="00F34C6E" w:rsidRPr="00560E81" w:rsidRDefault="00F34C6E" w:rsidP="00A336D7">
            <w:pPr>
              <w:jc w:val="center"/>
              <w:rPr>
                <w:rFonts w:ascii="Calibri" w:eastAsia="Times New Roman" w:hAnsi="Calibri" w:cs="Calibri"/>
                <w:szCs w:val="24"/>
                <w:lang w:eastAsia="en-GB"/>
              </w:rPr>
            </w:pPr>
            <w:r w:rsidRPr="00CD5A77">
              <w:rPr>
                <w:rFonts w:ascii="Calibri" w:eastAsia="Times New Roman" w:hAnsi="Calibri" w:cs="Calibri"/>
                <w:color w:val="FF0000"/>
                <w:kern w:val="24"/>
                <w:szCs w:val="24"/>
                <w:lang w:eastAsia="en-GB"/>
              </w:rPr>
              <w:t>(0.</w:t>
            </w:r>
            <w:r>
              <w:rPr>
                <w:rFonts w:ascii="Calibri" w:eastAsia="Times New Roman" w:hAnsi="Calibri" w:cs="Calibri"/>
                <w:color w:val="FF0000"/>
                <w:kern w:val="24"/>
                <w:szCs w:val="24"/>
                <w:lang w:eastAsia="en-GB"/>
              </w:rPr>
              <w:t>2</w:t>
            </w:r>
            <w:r w:rsidRPr="00CD5A77">
              <w:rPr>
                <w:rFonts w:ascii="Calibri" w:eastAsia="Times New Roman" w:hAnsi="Calibri" w:cs="Calibri"/>
                <w:color w:val="FF0000"/>
                <w:kern w:val="24"/>
                <w:szCs w:val="24"/>
                <w:lang w:eastAsia="en-GB"/>
              </w:rPr>
              <w:t>)</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50036C2" w14:textId="77777777" w:rsidR="00F34C6E" w:rsidRPr="00CB05F8" w:rsidRDefault="00F34C6E" w:rsidP="00A336D7">
            <w:pPr>
              <w:jc w:val="center"/>
              <w:rPr>
                <w:rFonts w:ascii="Calibri" w:eastAsia="Times New Roman" w:hAnsi="Calibri" w:cs="Calibri"/>
                <w:color w:val="F79646" w:themeColor="accent6"/>
                <w:szCs w:val="24"/>
                <w:lang w:eastAsia="en-GB"/>
              </w:rPr>
            </w:pPr>
            <w:r w:rsidRPr="00560E81">
              <w:rPr>
                <w:rFonts w:ascii="Calibri" w:eastAsia="Times New Roman" w:hAnsi="Calibri" w:cs="Calibri"/>
                <w:b/>
                <w:bCs/>
                <w:color w:val="00B050"/>
                <w:kern w:val="24"/>
                <w:szCs w:val="24"/>
                <w:lang w:eastAsia="en-GB"/>
              </w:rPr>
              <w:t>ON TRACK</w:t>
            </w:r>
          </w:p>
        </w:tc>
      </w:tr>
      <w:tr w:rsidR="00F34C6E" w:rsidRPr="00560E81" w14:paraId="5346B336" w14:textId="77777777" w:rsidTr="00A33F66">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75048D53"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heme="minorEastAsia" w:hAnsi="Calibri" w:cs="Calibri"/>
                <w:bCs/>
                <w:color w:val="000000" w:themeColor="dark1"/>
                <w:kern w:val="24"/>
                <w:szCs w:val="24"/>
                <w:lang w:eastAsia="en-GB"/>
              </w:rPr>
              <w:t>Project Allocation</w:t>
            </w:r>
          </w:p>
        </w:tc>
        <w:tc>
          <w:tcPr>
            <w:tcW w:w="238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tcPr>
          <w:p w14:paraId="4AAE8E28"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 xml:space="preserve">Outturn within </w:t>
            </w:r>
            <w:r>
              <w:rPr>
                <w:rFonts w:ascii="Calibri" w:eastAsia="Times New Roman" w:hAnsi="Calibri" w:cs="Calibri"/>
                <w:color w:val="000000" w:themeColor="dark1"/>
                <w:kern w:val="24"/>
                <w:szCs w:val="24"/>
                <w:lang w:eastAsia="en-GB"/>
              </w:rPr>
              <w:t>target allocation range</w:t>
            </w:r>
          </w:p>
        </w:tc>
        <w:tc>
          <w:tcPr>
            <w:tcW w:w="113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259068AD"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16.7</w:t>
            </w:r>
          </w:p>
        </w:tc>
        <w:tc>
          <w:tcPr>
            <w:tcW w:w="118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300C8E03"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17.1</w:t>
            </w:r>
          </w:p>
        </w:tc>
        <w:tc>
          <w:tcPr>
            <w:tcW w:w="139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6CB0E8C5" w14:textId="77777777" w:rsidR="00F34C6E" w:rsidRPr="00560E81" w:rsidRDefault="00F34C6E" w:rsidP="00A336D7">
            <w:pPr>
              <w:jc w:val="center"/>
              <w:rPr>
                <w:rFonts w:ascii="Calibri" w:eastAsia="Times New Roman" w:hAnsi="Calibri" w:cs="Calibri"/>
                <w:szCs w:val="24"/>
                <w:lang w:eastAsia="en-GB"/>
              </w:rPr>
            </w:pPr>
            <w:r w:rsidRPr="00CD5A77">
              <w:rPr>
                <w:rFonts w:ascii="Calibri" w:eastAsia="Times New Roman" w:hAnsi="Calibri" w:cs="Calibri"/>
                <w:color w:val="FF0000"/>
                <w:kern w:val="24"/>
                <w:szCs w:val="24"/>
                <w:lang w:eastAsia="en-GB"/>
              </w:rPr>
              <w:t>(0.</w:t>
            </w:r>
            <w:r>
              <w:rPr>
                <w:rFonts w:ascii="Calibri" w:eastAsia="Times New Roman" w:hAnsi="Calibri" w:cs="Calibri"/>
                <w:color w:val="FF0000"/>
                <w:kern w:val="24"/>
                <w:szCs w:val="24"/>
                <w:lang w:eastAsia="en-GB"/>
              </w:rPr>
              <w:t>4</w:t>
            </w:r>
            <w:r w:rsidRPr="00CD5A77">
              <w:rPr>
                <w:rFonts w:ascii="Calibri" w:eastAsia="Times New Roman" w:hAnsi="Calibri" w:cs="Calibri"/>
                <w:color w:val="FF0000"/>
                <w:kern w:val="24"/>
                <w:szCs w:val="24"/>
                <w:lang w:eastAsia="en-GB"/>
              </w:rPr>
              <w:t>)</w:t>
            </w:r>
          </w:p>
        </w:tc>
        <w:tc>
          <w:tcPr>
            <w:tcW w:w="170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59DECC0B" w14:textId="77777777" w:rsidR="00F34C6E" w:rsidRPr="00CB05F8" w:rsidRDefault="00F34C6E" w:rsidP="00A336D7">
            <w:pPr>
              <w:jc w:val="center"/>
              <w:rPr>
                <w:rFonts w:ascii="Calibri" w:eastAsia="Times New Roman" w:hAnsi="Calibri" w:cs="Calibri"/>
                <w:color w:val="F79646" w:themeColor="accent6"/>
                <w:szCs w:val="24"/>
                <w:lang w:eastAsia="en-GB"/>
              </w:rPr>
            </w:pPr>
            <w:r w:rsidRPr="00560E81">
              <w:rPr>
                <w:rFonts w:ascii="Calibri" w:eastAsia="Times New Roman" w:hAnsi="Calibri" w:cs="Calibri"/>
                <w:b/>
                <w:bCs/>
                <w:color w:val="00B050"/>
                <w:kern w:val="24"/>
                <w:szCs w:val="24"/>
                <w:lang w:eastAsia="en-GB"/>
              </w:rPr>
              <w:t>ON TRACK</w:t>
            </w:r>
          </w:p>
        </w:tc>
      </w:tr>
      <w:tr w:rsidR="00F34C6E" w:rsidRPr="00560E81" w14:paraId="24ECBFF9" w14:textId="77777777" w:rsidTr="00A336D7">
        <w:trPr>
          <w:trHeight w:val="64"/>
        </w:trPr>
        <w:tc>
          <w:tcPr>
            <w:tcW w:w="20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5A560A10" w14:textId="77777777" w:rsidR="00F34C6E" w:rsidRPr="00560E81" w:rsidRDefault="00F34C6E" w:rsidP="00A336D7">
            <w:pPr>
              <w:jc w:val="center"/>
              <w:rPr>
                <w:rFonts w:ascii="Calibri" w:eastAsiaTheme="minorEastAsia" w:hAnsi="Calibri" w:cs="Calibri"/>
                <w:bCs/>
                <w:color w:val="000000" w:themeColor="dark1"/>
                <w:kern w:val="24"/>
                <w:szCs w:val="24"/>
                <w:lang w:eastAsia="en-GB"/>
              </w:rPr>
            </w:pPr>
          </w:p>
        </w:tc>
        <w:tc>
          <w:tcPr>
            <w:tcW w:w="238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tcPr>
          <w:p w14:paraId="31CCF3C9" w14:textId="77777777" w:rsidR="00F34C6E" w:rsidRPr="00560E81" w:rsidRDefault="00F34C6E" w:rsidP="00A336D7">
            <w:pPr>
              <w:jc w:val="center"/>
              <w:rPr>
                <w:rFonts w:ascii="Calibri" w:eastAsia="Times New Roman" w:hAnsi="Calibri" w:cs="Calibri"/>
                <w:color w:val="000000" w:themeColor="dark1"/>
                <w:kern w:val="24"/>
                <w:szCs w:val="24"/>
                <w:lang w:eastAsia="en-GB"/>
              </w:rPr>
            </w:pPr>
          </w:p>
        </w:tc>
        <w:tc>
          <w:tcPr>
            <w:tcW w:w="113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1EB1360C" w14:textId="77777777" w:rsidR="00F34C6E" w:rsidRDefault="00F34C6E" w:rsidP="00A336D7">
            <w:pPr>
              <w:jc w:val="center"/>
              <w:rPr>
                <w:rFonts w:ascii="Calibri" w:eastAsia="Times New Roman" w:hAnsi="Calibri" w:cs="Calibri"/>
                <w:color w:val="000000" w:themeColor="dark1"/>
                <w:kern w:val="24"/>
                <w:szCs w:val="24"/>
                <w:lang w:eastAsia="en-GB"/>
              </w:rPr>
            </w:pPr>
          </w:p>
        </w:tc>
        <w:tc>
          <w:tcPr>
            <w:tcW w:w="118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0F731D8A" w14:textId="77777777" w:rsidR="00F34C6E" w:rsidRDefault="00F34C6E" w:rsidP="00A336D7">
            <w:pPr>
              <w:jc w:val="center"/>
              <w:rPr>
                <w:rFonts w:ascii="Calibri" w:eastAsia="Times New Roman" w:hAnsi="Calibri" w:cs="Calibri"/>
                <w:color w:val="000000" w:themeColor="dark1"/>
                <w:kern w:val="24"/>
                <w:szCs w:val="24"/>
                <w:lang w:eastAsia="en-GB"/>
              </w:rPr>
            </w:pPr>
          </w:p>
        </w:tc>
        <w:tc>
          <w:tcPr>
            <w:tcW w:w="139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E40ECEE" w14:textId="77777777" w:rsidR="00F34C6E" w:rsidRDefault="00F34C6E" w:rsidP="00A336D7">
            <w:pPr>
              <w:jc w:val="center"/>
              <w:rPr>
                <w:rFonts w:ascii="Calibri" w:eastAsia="Times New Roman" w:hAnsi="Calibri" w:cs="Calibri"/>
                <w:color w:val="000000" w:themeColor="dark1"/>
                <w:kern w:val="24"/>
                <w:szCs w:val="24"/>
                <w:lang w:eastAsia="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2BCE5056" w14:textId="77777777" w:rsidR="00F34C6E" w:rsidRDefault="00F34C6E" w:rsidP="00A336D7">
            <w:pPr>
              <w:jc w:val="center"/>
              <w:rPr>
                <w:rFonts w:ascii="Calibri" w:eastAsia="Times New Roman" w:hAnsi="Calibri" w:cs="Calibri"/>
                <w:b/>
                <w:bCs/>
                <w:color w:val="FFC000"/>
                <w:kern w:val="24"/>
                <w:szCs w:val="24"/>
                <w:lang w:eastAsia="en-GB"/>
              </w:rPr>
            </w:pPr>
          </w:p>
        </w:tc>
      </w:tr>
      <w:tr w:rsidR="00F34C6E" w:rsidRPr="00560E81" w14:paraId="0C6F4597" w14:textId="77777777" w:rsidTr="00A33F66">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298D66EF"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Arial" w:hAnsi="Calibri" w:cs="Calibri"/>
                <w:bCs/>
                <w:color w:val="000000" w:themeColor="text1"/>
                <w:kern w:val="24"/>
                <w:szCs w:val="24"/>
                <w:lang w:eastAsia="en-GB"/>
              </w:rPr>
              <w:t>Peatlands</w:t>
            </w:r>
          </w:p>
        </w:tc>
        <w:tc>
          <w:tcPr>
            <w:tcW w:w="238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tcPr>
          <w:p w14:paraId="30B2B07F"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 xml:space="preserve">Outturn within </w:t>
            </w:r>
            <w:r>
              <w:rPr>
                <w:rFonts w:ascii="Calibri" w:eastAsia="Times New Roman" w:hAnsi="Calibri" w:cs="Calibri"/>
                <w:color w:val="000000" w:themeColor="dark1"/>
                <w:kern w:val="24"/>
                <w:szCs w:val="24"/>
                <w:lang w:eastAsia="en-GB"/>
              </w:rPr>
              <w:t>1</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5229D186" w14:textId="0CEDFD50" w:rsidR="00F34C6E" w:rsidRPr="00560E81" w:rsidRDefault="00A33F66" w:rsidP="00A33F66">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10.4</w:t>
            </w:r>
          </w:p>
        </w:tc>
        <w:tc>
          <w:tcPr>
            <w:tcW w:w="118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2957F645"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10.3</w:t>
            </w:r>
          </w:p>
        </w:tc>
        <w:tc>
          <w:tcPr>
            <w:tcW w:w="139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2E8F80D2" w14:textId="341CB35C" w:rsidR="00F34C6E" w:rsidRPr="00560E81" w:rsidRDefault="00A33F66" w:rsidP="00A336D7">
            <w:pPr>
              <w:jc w:val="center"/>
              <w:rPr>
                <w:rFonts w:ascii="Calibri" w:eastAsia="Times New Roman" w:hAnsi="Calibri" w:cs="Calibri"/>
                <w:szCs w:val="24"/>
                <w:lang w:eastAsia="en-GB"/>
              </w:rPr>
            </w:pPr>
            <w:r>
              <w:rPr>
                <w:rFonts w:ascii="Calibri" w:eastAsia="Times New Roman" w:hAnsi="Calibri" w:cs="Calibri"/>
                <w:kern w:val="24"/>
                <w:szCs w:val="24"/>
                <w:lang w:eastAsia="en-GB"/>
              </w:rPr>
              <w:t>0.1</w:t>
            </w:r>
          </w:p>
        </w:tc>
        <w:tc>
          <w:tcPr>
            <w:tcW w:w="170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524DC444" w14:textId="760689AC" w:rsidR="00F34C6E" w:rsidRPr="00CB05F8" w:rsidRDefault="00A33F66" w:rsidP="00A336D7">
            <w:pPr>
              <w:jc w:val="center"/>
              <w:rPr>
                <w:rFonts w:ascii="Calibri" w:eastAsia="Times New Roman" w:hAnsi="Calibri" w:cs="Calibri"/>
                <w:color w:val="F79646" w:themeColor="accent6"/>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F34C6E" w:rsidRPr="00560E81" w14:paraId="4B9EB2A8" w14:textId="77777777" w:rsidTr="00A336D7">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23CD6003" w14:textId="77777777" w:rsidR="00F34C6E" w:rsidRPr="00560E81" w:rsidRDefault="00F34C6E" w:rsidP="00A336D7">
            <w:pPr>
              <w:jc w:val="center"/>
              <w:rPr>
                <w:rFonts w:ascii="Calibri" w:eastAsia="Arial" w:hAnsi="Calibri" w:cs="Calibri"/>
                <w:bCs/>
                <w:color w:val="000000" w:themeColor="text1"/>
                <w:kern w:val="24"/>
                <w:szCs w:val="24"/>
                <w:lang w:eastAsia="en-GB"/>
              </w:rPr>
            </w:pPr>
            <w:r>
              <w:rPr>
                <w:rFonts w:ascii="Calibri" w:eastAsia="Arial" w:hAnsi="Calibri" w:cs="Calibri"/>
                <w:bCs/>
                <w:color w:val="000000" w:themeColor="text1"/>
                <w:kern w:val="24"/>
                <w:szCs w:val="24"/>
                <w:lang w:eastAsia="en-GB"/>
              </w:rPr>
              <w:t>Farming with Nature</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18E928BC" w14:textId="77777777" w:rsidR="00F34C6E" w:rsidRPr="00560E81" w:rsidRDefault="00F34C6E" w:rsidP="00A336D7">
            <w:pPr>
              <w:jc w:val="center"/>
              <w:rPr>
                <w:rFonts w:ascii="Calibri" w:eastAsia="Times New Roman" w:hAnsi="Calibri" w:cs="Calibri"/>
                <w:color w:val="000000" w:themeColor="dark1"/>
                <w:kern w:val="24"/>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43CC7F60" w14:textId="77777777" w:rsidR="00F34C6E" w:rsidRPr="00560E81" w:rsidRDefault="00F34C6E" w:rsidP="00A336D7">
            <w:pPr>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2.9</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173F5FDE" w14:textId="77777777" w:rsidR="00F34C6E" w:rsidRPr="00560E81" w:rsidRDefault="00F34C6E" w:rsidP="00A336D7">
            <w:pPr>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2.5</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754D80E4" w14:textId="77777777" w:rsidR="00F34C6E" w:rsidRPr="00560E81" w:rsidRDefault="00F34C6E" w:rsidP="00A336D7">
            <w:pPr>
              <w:jc w:val="center"/>
              <w:rPr>
                <w:rFonts w:ascii="Calibri" w:eastAsia="Times New Roman" w:hAnsi="Calibri" w:cs="Calibri"/>
                <w:color w:val="FF0000"/>
                <w:kern w:val="24"/>
                <w:szCs w:val="24"/>
                <w:lang w:eastAsia="en-GB"/>
              </w:rPr>
            </w:pPr>
            <w:r>
              <w:rPr>
                <w:rFonts w:ascii="Calibri" w:eastAsia="Times New Roman" w:hAnsi="Calibri" w:cs="Calibri"/>
                <w:color w:val="000000" w:themeColor="dark1"/>
                <w:kern w:val="24"/>
                <w:szCs w:val="24"/>
                <w:lang w:eastAsia="en-GB"/>
              </w:rPr>
              <w:t>0.4</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956A257" w14:textId="77777777" w:rsidR="00F34C6E" w:rsidRPr="00560E81" w:rsidRDefault="00F34C6E" w:rsidP="00A336D7">
            <w:pPr>
              <w:jc w:val="center"/>
              <w:rPr>
                <w:rFonts w:ascii="Calibri" w:eastAsia="Times New Roman" w:hAnsi="Calibri" w:cs="Calibri"/>
                <w:b/>
                <w:bCs/>
                <w:color w:val="FFC000"/>
                <w:kern w:val="24"/>
                <w:szCs w:val="24"/>
                <w:lang w:eastAsia="en-GB"/>
              </w:rPr>
            </w:pPr>
            <w:r w:rsidRPr="00C47AB1">
              <w:rPr>
                <w:rFonts w:ascii="Calibri" w:eastAsia="Times New Roman" w:hAnsi="Calibri" w:cs="Calibri"/>
                <w:b/>
                <w:bCs/>
                <w:color w:val="FF0000"/>
                <w:kern w:val="24"/>
                <w:szCs w:val="24"/>
                <w:lang w:eastAsia="en-GB"/>
              </w:rPr>
              <w:t>MAJOR SLIPPAGE</w:t>
            </w:r>
          </w:p>
        </w:tc>
      </w:tr>
      <w:tr w:rsidR="00F34C6E" w:rsidRPr="00560E81" w14:paraId="3AE10ADF" w14:textId="77777777" w:rsidTr="00A33F66">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2238A2B6"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imes New Roman" w:hAnsi="Calibri" w:cs="Calibri"/>
                <w:szCs w:val="24"/>
                <w:lang w:eastAsia="en-GB"/>
              </w:rPr>
              <w:t>Better Places Fund</w:t>
            </w:r>
          </w:p>
        </w:tc>
        <w:tc>
          <w:tcPr>
            <w:tcW w:w="238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hideMark/>
          </w:tcPr>
          <w:p w14:paraId="71C6E520" w14:textId="77777777" w:rsidR="00F34C6E" w:rsidRPr="00560E81" w:rsidRDefault="00F34C6E" w:rsidP="00A336D7">
            <w:pPr>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hideMark/>
          </w:tcPr>
          <w:p w14:paraId="7650E1A0"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1.3</w:t>
            </w:r>
          </w:p>
        </w:tc>
        <w:tc>
          <w:tcPr>
            <w:tcW w:w="118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hideMark/>
          </w:tcPr>
          <w:p w14:paraId="17ECB1A3"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1.3</w:t>
            </w:r>
          </w:p>
        </w:tc>
        <w:tc>
          <w:tcPr>
            <w:tcW w:w="139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hideMark/>
          </w:tcPr>
          <w:p w14:paraId="6E676D17"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0.0</w:t>
            </w:r>
          </w:p>
        </w:tc>
        <w:tc>
          <w:tcPr>
            <w:tcW w:w="170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hideMark/>
          </w:tcPr>
          <w:p w14:paraId="10D0F203" w14:textId="77777777" w:rsidR="00F34C6E" w:rsidRPr="00560E81" w:rsidRDefault="00F34C6E" w:rsidP="00A336D7">
            <w:pPr>
              <w:jc w:val="center"/>
              <w:rPr>
                <w:rFonts w:ascii="Calibri" w:eastAsia="Times New Roman" w:hAnsi="Calibri" w:cs="Calibri"/>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F34C6E" w:rsidRPr="00560E81" w14:paraId="5B5BF225" w14:textId="77777777" w:rsidTr="00A33F66">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66AE62D" w14:textId="77777777" w:rsidR="00F34C6E" w:rsidRPr="00560E81" w:rsidRDefault="00F34C6E" w:rsidP="00A336D7">
            <w:pPr>
              <w:jc w:val="center"/>
              <w:rPr>
                <w:rFonts w:ascii="Calibri" w:eastAsia="Times New Roman" w:hAnsi="Calibri" w:cs="Calibri"/>
                <w:szCs w:val="24"/>
                <w:lang w:eastAsia="en-GB"/>
              </w:rPr>
            </w:pPr>
            <w:r>
              <w:rPr>
                <w:rFonts w:ascii="Calibri" w:eastAsia="Arial" w:hAnsi="Calibri" w:cs="Calibri"/>
                <w:bCs/>
                <w:color w:val="000000" w:themeColor="text1"/>
                <w:kern w:val="24"/>
                <w:szCs w:val="24"/>
                <w:lang w:eastAsia="en-GB"/>
              </w:rPr>
              <w:t>Nature Restoration Fund/BCF/SMEEF</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2E0D2C08"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1</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4A5F0706" w14:textId="5B35A19A" w:rsidR="00F34C6E" w:rsidRPr="00560E81" w:rsidRDefault="00A33F66"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5.8</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A9D3C09" w14:textId="77777777" w:rsidR="00F34C6E" w:rsidRPr="00560E81" w:rsidRDefault="00F34C6E"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5.6</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D14EA5B" w14:textId="0E4AA7F2" w:rsidR="00F34C6E" w:rsidRPr="00560E81" w:rsidRDefault="00181671" w:rsidP="00A336D7">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0.2</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66F6AAA" w14:textId="580046E4" w:rsidR="00F34C6E" w:rsidRPr="00560E81" w:rsidRDefault="00A33F66" w:rsidP="00A336D7">
            <w:pPr>
              <w:jc w:val="center"/>
              <w:rPr>
                <w:rFonts w:ascii="Calibri" w:eastAsia="Times New Roman" w:hAnsi="Calibri" w:cs="Calibri"/>
                <w:szCs w:val="24"/>
                <w:lang w:eastAsia="en-GB"/>
              </w:rPr>
            </w:pPr>
            <w:r w:rsidRPr="00CB05F8">
              <w:rPr>
                <w:rFonts w:ascii="Calibri" w:eastAsia="Times New Roman" w:hAnsi="Calibri" w:cs="Calibri"/>
                <w:b/>
                <w:bCs/>
                <w:color w:val="F79646" w:themeColor="accent6"/>
                <w:kern w:val="24"/>
                <w:szCs w:val="24"/>
                <w:lang w:eastAsia="en-GB"/>
              </w:rPr>
              <w:t>MINOR SLIPPAGE</w:t>
            </w:r>
          </w:p>
        </w:tc>
      </w:tr>
    </w:tbl>
    <w:p w14:paraId="71654EFA" w14:textId="77777777" w:rsidR="00F34C6E" w:rsidRPr="005F425F" w:rsidRDefault="00F34C6E" w:rsidP="00F34C6E">
      <w:pPr>
        <w:rPr>
          <w:rFonts w:ascii="Calibri" w:hAnsi="Calibri" w:cs="Calibri"/>
          <w:sz w:val="20"/>
          <w:szCs w:val="20"/>
        </w:rPr>
      </w:pPr>
      <w:r w:rsidRPr="005F425F">
        <w:rPr>
          <w:rFonts w:ascii="Calibri" w:hAnsi="Calibri" w:cs="Calibri"/>
          <w:sz w:val="20"/>
          <w:szCs w:val="20"/>
        </w:rPr>
        <w:t>*Operating under 1% - on track, up to 10% minor slippage, over 10% major slippage</w:t>
      </w:r>
      <w:r>
        <w:rPr>
          <w:rFonts w:ascii="Calibri" w:hAnsi="Calibri" w:cs="Calibri"/>
          <w:sz w:val="20"/>
          <w:szCs w:val="20"/>
        </w:rPr>
        <w:t xml:space="preserve"> (** Capital under 5% / up to 10%)</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summary"/>
        <w:tblDescription w:val="Financial graphs and summary"/>
      </w:tblPr>
      <w:tblGrid>
        <w:gridCol w:w="6576"/>
        <w:gridCol w:w="3772"/>
      </w:tblGrid>
      <w:tr w:rsidR="00F34C6E" w:rsidRPr="0070007A" w14:paraId="5E4486EF" w14:textId="77777777" w:rsidTr="00A336D7">
        <w:trPr>
          <w:cantSplit/>
          <w:tblHeader/>
        </w:trPr>
        <w:tc>
          <w:tcPr>
            <w:tcW w:w="6406" w:type="dxa"/>
            <w:shd w:val="clear" w:color="auto" w:fill="auto"/>
            <w:vAlign w:val="center"/>
          </w:tcPr>
          <w:p w14:paraId="5693CF58" w14:textId="77777777" w:rsidR="00F34C6E" w:rsidRPr="0070007A" w:rsidRDefault="00F34C6E" w:rsidP="00A336D7">
            <w:pPr>
              <w:rPr>
                <w:rFonts w:ascii="Calibri" w:hAnsi="Calibri" w:cs="Calibri"/>
                <w:color w:val="FFFFFF" w:themeColor="background1"/>
                <w:sz w:val="16"/>
                <w:szCs w:val="24"/>
              </w:rPr>
            </w:pPr>
            <w:r w:rsidRPr="0070007A">
              <w:rPr>
                <w:rFonts w:ascii="Calibri" w:hAnsi="Calibri" w:cs="Calibri"/>
                <w:color w:val="FFFFFF" w:themeColor="background1"/>
                <w:sz w:val="16"/>
                <w:szCs w:val="24"/>
              </w:rPr>
              <w:t>Financial graphs</w:t>
            </w:r>
          </w:p>
        </w:tc>
        <w:tc>
          <w:tcPr>
            <w:tcW w:w="3942" w:type="dxa"/>
            <w:shd w:val="clear" w:color="auto" w:fill="auto"/>
            <w:vAlign w:val="center"/>
          </w:tcPr>
          <w:p w14:paraId="7F864CFD" w14:textId="77777777" w:rsidR="00F34C6E" w:rsidRPr="0070007A" w:rsidRDefault="00F34C6E" w:rsidP="00A336D7">
            <w:pPr>
              <w:rPr>
                <w:rFonts w:ascii="Calibri" w:hAnsi="Calibri" w:cs="Calibri"/>
                <w:color w:val="FFFFFF" w:themeColor="background1"/>
                <w:sz w:val="16"/>
                <w:szCs w:val="24"/>
              </w:rPr>
            </w:pPr>
            <w:proofErr w:type="spellStart"/>
            <w:r w:rsidRPr="0070007A">
              <w:rPr>
                <w:rFonts w:ascii="Calibri" w:hAnsi="Calibri" w:cs="Calibri"/>
                <w:color w:val="FFFFFF" w:themeColor="background1"/>
                <w:sz w:val="16"/>
                <w:szCs w:val="24"/>
              </w:rPr>
              <w:t>ummary</w:t>
            </w:r>
            <w:proofErr w:type="spellEnd"/>
            <w:r w:rsidRPr="0070007A">
              <w:rPr>
                <w:rFonts w:ascii="Calibri" w:hAnsi="Calibri" w:cs="Calibri"/>
                <w:color w:val="FFFFFF" w:themeColor="background1"/>
                <w:sz w:val="16"/>
                <w:szCs w:val="24"/>
              </w:rPr>
              <w:t xml:space="preserve"> of performance</w:t>
            </w:r>
          </w:p>
        </w:tc>
      </w:tr>
      <w:tr w:rsidR="00F34C6E" w:rsidRPr="00B6615A" w14:paraId="313D7898" w14:textId="77777777" w:rsidTr="00A336D7">
        <w:trPr>
          <w:trHeight w:val="283"/>
        </w:trPr>
        <w:tc>
          <w:tcPr>
            <w:tcW w:w="6406" w:type="dxa"/>
          </w:tcPr>
          <w:p w14:paraId="05F976F0" w14:textId="77777777" w:rsidR="00F34C6E" w:rsidRDefault="00F34C6E" w:rsidP="00A336D7">
            <w:pPr>
              <w:rPr>
                <w:rFonts w:ascii="Calibri" w:hAnsi="Calibri" w:cs="Calibri"/>
                <w:szCs w:val="24"/>
              </w:rPr>
            </w:pPr>
            <w:r>
              <w:rPr>
                <w:rFonts w:ascii="Calibri" w:hAnsi="Calibri" w:cs="Calibri"/>
                <w:noProof/>
                <w:szCs w:val="24"/>
                <w:lang w:eastAsia="en-GB"/>
              </w:rPr>
              <w:drawing>
                <wp:inline distT="0" distB="0" distL="0" distR="0" wp14:anchorId="015CBE7D" wp14:editId="0D89F545">
                  <wp:extent cx="4036695" cy="1889185"/>
                  <wp:effectExtent l="0" t="0" r="1905" b="0"/>
                  <wp:docPr id="6" name="Picture 6" title="Project Allocation Tra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9305" cy="1904446"/>
                          </a:xfrm>
                          <a:prstGeom prst="rect">
                            <a:avLst/>
                          </a:prstGeom>
                          <a:noFill/>
                        </pic:spPr>
                      </pic:pic>
                    </a:graphicData>
                  </a:graphic>
                </wp:inline>
              </w:drawing>
            </w:r>
          </w:p>
          <w:p w14:paraId="4E548F2E" w14:textId="77777777" w:rsidR="00F34C6E" w:rsidRPr="00B6615A" w:rsidRDefault="00F34C6E" w:rsidP="00A336D7">
            <w:pPr>
              <w:rPr>
                <w:rFonts w:ascii="Calibri" w:hAnsi="Calibri" w:cs="Calibri"/>
                <w:szCs w:val="24"/>
              </w:rPr>
            </w:pPr>
            <w:r>
              <w:rPr>
                <w:rFonts w:ascii="Calibri" w:hAnsi="Calibri" w:cs="Calibri"/>
                <w:noProof/>
                <w:szCs w:val="24"/>
                <w:lang w:eastAsia="en-GB"/>
              </w:rPr>
              <w:lastRenderedPageBreak/>
              <w:drawing>
                <wp:inline distT="0" distB="0" distL="0" distR="0" wp14:anchorId="6A220FDD" wp14:editId="19486D0A">
                  <wp:extent cx="4036695" cy="2027207"/>
                  <wp:effectExtent l="0" t="0" r="1905" b="0"/>
                  <wp:docPr id="3" name="Picture 3" title="Allocations of Anticipated Paybill Sav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3567" cy="2065811"/>
                          </a:xfrm>
                          <a:prstGeom prst="rect">
                            <a:avLst/>
                          </a:prstGeom>
                          <a:noFill/>
                        </pic:spPr>
                      </pic:pic>
                    </a:graphicData>
                  </a:graphic>
                </wp:inline>
              </w:drawing>
            </w:r>
          </w:p>
        </w:tc>
        <w:tc>
          <w:tcPr>
            <w:tcW w:w="3942" w:type="dxa"/>
            <w:vAlign w:val="center"/>
          </w:tcPr>
          <w:p w14:paraId="1D05C82E" w14:textId="77777777" w:rsidR="00F34C6E" w:rsidRPr="00343ACD" w:rsidRDefault="00F34C6E" w:rsidP="00A336D7">
            <w:pPr>
              <w:rPr>
                <w:rFonts w:ascii="Calibri" w:hAnsi="Calibri" w:cs="Calibri"/>
              </w:rPr>
            </w:pPr>
            <w:r>
              <w:rPr>
                <w:rFonts w:ascii="Calibri" w:hAnsi="Calibri" w:cs="Calibri"/>
              </w:rPr>
              <w:lastRenderedPageBreak/>
              <w:t xml:space="preserve">The Project Allocation Forecast Tracker does not include any ring-fenced funds so NRF/BCF/SMEEF, BPF, Peatlands and </w:t>
            </w:r>
            <w:proofErr w:type="spellStart"/>
            <w:r>
              <w:rPr>
                <w:rFonts w:ascii="Calibri" w:hAnsi="Calibri" w:cs="Calibri"/>
              </w:rPr>
              <w:t>FwN</w:t>
            </w:r>
            <w:proofErr w:type="spellEnd"/>
            <w:r>
              <w:rPr>
                <w:rFonts w:ascii="Calibri" w:hAnsi="Calibri" w:cs="Calibri"/>
              </w:rPr>
              <w:t xml:space="preserve"> are stripped out.  The controllable project budget is based on a Core Paybill budget of £27.913m. The budget figure was set £0.5m below the starting forecast in anticipation of savings to be realised through leavers and vacancy gaps.</w:t>
            </w:r>
          </w:p>
          <w:p w14:paraId="01DD58D8" w14:textId="77777777" w:rsidR="00F34C6E" w:rsidRPr="00643B91" w:rsidRDefault="00F34C6E" w:rsidP="00A336D7">
            <w:pPr>
              <w:rPr>
                <w:rFonts w:ascii="Calibri" w:hAnsi="Calibri" w:cs="Calibri"/>
              </w:rPr>
            </w:pPr>
          </w:p>
          <w:p w14:paraId="23A5F890" w14:textId="21611572" w:rsidR="00F34C6E" w:rsidRPr="00343ACD" w:rsidRDefault="00F34C6E" w:rsidP="00A33F66">
            <w:pPr>
              <w:rPr>
                <w:rFonts w:ascii="Calibri" w:hAnsi="Calibri" w:cs="Calibri"/>
              </w:rPr>
            </w:pPr>
            <w:r w:rsidRPr="004E4703">
              <w:rPr>
                <w:rFonts w:ascii="Calibri" w:hAnsi="Calibri" w:cs="Calibri"/>
              </w:rPr>
              <w:t>The paybill forecast is currently</w:t>
            </w:r>
            <w:r>
              <w:rPr>
                <w:rFonts w:ascii="Calibri" w:hAnsi="Calibri" w:cs="Calibri"/>
              </w:rPr>
              <w:t xml:space="preserve"> £0.2</w:t>
            </w:r>
            <w:r w:rsidRPr="004E4703">
              <w:rPr>
                <w:rFonts w:ascii="Calibri" w:hAnsi="Calibri" w:cs="Calibri"/>
              </w:rPr>
              <w:t>m above budget</w:t>
            </w:r>
            <w:r w:rsidR="00A33F66">
              <w:rPr>
                <w:rFonts w:ascii="Calibri" w:hAnsi="Calibri" w:cs="Calibri"/>
              </w:rPr>
              <w:t xml:space="preserve"> having included additional costs of £1.1m for the payment settlement agreed in December</w:t>
            </w:r>
            <w:r w:rsidRPr="004E4703">
              <w:rPr>
                <w:rFonts w:ascii="Calibri" w:hAnsi="Calibri" w:cs="Calibri"/>
              </w:rPr>
              <w:t>.</w:t>
            </w:r>
            <w:r>
              <w:rPr>
                <w:rFonts w:ascii="Calibri" w:hAnsi="Calibri" w:cs="Calibri"/>
              </w:rPr>
              <w:t xml:space="preserve"> </w:t>
            </w:r>
            <w:r w:rsidRPr="00343ACD">
              <w:rPr>
                <w:rFonts w:ascii="Calibri" w:hAnsi="Calibri" w:cs="Calibri"/>
              </w:rPr>
              <w:t xml:space="preserve"> </w:t>
            </w:r>
            <w:r w:rsidRPr="00DF2EE7">
              <w:rPr>
                <w:rFonts w:ascii="Calibri" w:hAnsi="Calibri" w:cs="Calibri"/>
              </w:rPr>
              <w:t>It is anticipated that additional sav</w:t>
            </w:r>
            <w:r>
              <w:rPr>
                <w:rFonts w:ascii="Calibri" w:hAnsi="Calibri" w:cs="Calibri"/>
              </w:rPr>
              <w:t>ings will be achieved over the remaining months of</w:t>
            </w:r>
            <w:r w:rsidRPr="00DF2EE7">
              <w:rPr>
                <w:rFonts w:ascii="Calibri" w:hAnsi="Calibri" w:cs="Calibri"/>
              </w:rPr>
              <w:t xml:space="preserve"> the year.</w:t>
            </w:r>
          </w:p>
        </w:tc>
      </w:tr>
    </w:tbl>
    <w:p w14:paraId="7EC23D92" w14:textId="77777777" w:rsidR="001F5F6E" w:rsidRDefault="001F5F6E" w:rsidP="00F34C6E">
      <w:pPr>
        <w:pStyle w:val="Heading2"/>
      </w:pPr>
    </w:p>
    <w:p w14:paraId="1E482641" w14:textId="18E0AFBA" w:rsidR="00F34C6E" w:rsidRPr="00670ABC" w:rsidRDefault="00F34C6E" w:rsidP="00F34C6E">
      <w:pPr>
        <w:pStyle w:val="Heading2"/>
        <w:rPr>
          <w:rFonts w:ascii="Calibri" w:hAnsi="Calibri" w:cs="Calibri"/>
        </w:rPr>
      </w:pPr>
      <w:r w:rsidRPr="00670ABC">
        <w:rPr>
          <w:rFonts w:ascii="Calibri" w:hAnsi="Calibri" w:cs="Calibri"/>
        </w:rPr>
        <w:t>Finance</w:t>
      </w:r>
    </w:p>
    <w:p w14:paraId="50F04695" w14:textId="77777777" w:rsidR="00F34C6E" w:rsidRPr="002336D3" w:rsidRDefault="00F34C6E" w:rsidP="00F34C6E">
      <w:pPr>
        <w:pStyle w:val="ListParagraph"/>
        <w:ind w:left="360"/>
        <w:rPr>
          <w:rFonts w:ascii="Calibri" w:hAnsi="Calibri" w:cs="Calibri"/>
          <w:szCs w:val="24"/>
        </w:rPr>
      </w:pPr>
      <w:r>
        <w:rPr>
          <w:rFonts w:ascii="Calibri" w:hAnsi="Calibri" w:cs="Calibri"/>
          <w:b/>
          <w:szCs w:val="24"/>
        </w:rPr>
        <w:t>Resource</w:t>
      </w:r>
      <w:r w:rsidRPr="002336D3">
        <w:rPr>
          <w:rFonts w:ascii="Calibri" w:hAnsi="Calibri" w:cs="Calibri"/>
          <w:b/>
          <w:szCs w:val="24"/>
        </w:rPr>
        <w:t xml:space="preserve"> Budget Performance</w:t>
      </w:r>
    </w:p>
    <w:p w14:paraId="30770E32" w14:textId="12E630D7" w:rsidR="00657E73" w:rsidRPr="00657E73" w:rsidRDefault="00657E73" w:rsidP="00657E73">
      <w:pPr>
        <w:pStyle w:val="ListParagraph"/>
        <w:numPr>
          <w:ilvl w:val="0"/>
          <w:numId w:val="21"/>
        </w:numPr>
        <w:rPr>
          <w:rFonts w:ascii="Calibri" w:hAnsi="Calibri" w:cs="Calibri"/>
          <w:szCs w:val="24"/>
        </w:rPr>
      </w:pPr>
      <w:proofErr w:type="gramStart"/>
      <w:r w:rsidRPr="00657E73">
        <w:rPr>
          <w:rFonts w:ascii="Calibri" w:hAnsi="Calibri" w:cs="Calibri"/>
          <w:szCs w:val="24"/>
        </w:rPr>
        <w:t>An underspend</w:t>
      </w:r>
      <w:proofErr w:type="gramEnd"/>
      <w:r w:rsidRPr="00657E73">
        <w:rPr>
          <w:rFonts w:ascii="Calibri" w:hAnsi="Calibri" w:cs="Calibri"/>
          <w:szCs w:val="24"/>
        </w:rPr>
        <w:t xml:space="preserve"> of £0.279m is currently forecast on the Operating budget.  </w:t>
      </w:r>
      <w:proofErr w:type="gramStart"/>
      <w:r w:rsidRPr="00657E73">
        <w:rPr>
          <w:rFonts w:ascii="Calibri" w:hAnsi="Calibri" w:cs="Calibri"/>
          <w:szCs w:val="24"/>
        </w:rPr>
        <w:t>The underspend</w:t>
      </w:r>
      <w:proofErr w:type="gramEnd"/>
      <w:r w:rsidRPr="00657E73">
        <w:rPr>
          <w:rFonts w:ascii="Calibri" w:hAnsi="Calibri" w:cs="Calibri"/>
          <w:szCs w:val="24"/>
        </w:rPr>
        <w:t xml:space="preserve"> is lower following a reduction of £0.89</w:t>
      </w:r>
      <w:r w:rsidR="0044038F">
        <w:rPr>
          <w:rFonts w:ascii="Calibri" w:hAnsi="Calibri" w:cs="Calibri"/>
          <w:szCs w:val="24"/>
        </w:rPr>
        <w:t>0</w:t>
      </w:r>
      <w:r w:rsidRPr="00657E73">
        <w:rPr>
          <w:rFonts w:ascii="Calibri" w:hAnsi="Calibri" w:cs="Calibri"/>
          <w:szCs w:val="24"/>
        </w:rPr>
        <w:t xml:space="preserve">m to the budget for the Nature Restoration Fund. It includes a reported underspend on Farming with Nature of £0.35m which has arisen as the scope of SG’s National Test Programme has evolved.  At the same point in 2021/22 an overall overspend of £0.597m was forecast.  </w:t>
      </w:r>
    </w:p>
    <w:p w14:paraId="62686BAE" w14:textId="77777777" w:rsidR="00657E73" w:rsidRPr="00657E73" w:rsidRDefault="00657E73" w:rsidP="00657E73">
      <w:pPr>
        <w:pStyle w:val="ListParagraph"/>
        <w:numPr>
          <w:ilvl w:val="0"/>
          <w:numId w:val="21"/>
        </w:numPr>
        <w:rPr>
          <w:rFonts w:ascii="Calibri" w:hAnsi="Calibri" w:cs="Calibri"/>
          <w:szCs w:val="24"/>
        </w:rPr>
      </w:pPr>
      <w:r w:rsidRPr="00657E73">
        <w:rPr>
          <w:rFonts w:ascii="Calibri" w:hAnsi="Calibri" w:cs="Calibri"/>
          <w:szCs w:val="24"/>
        </w:rPr>
        <w:t xml:space="preserve">The net underspend of £0.279m reflects </w:t>
      </w:r>
      <w:proofErr w:type="gramStart"/>
      <w:r w:rsidRPr="00657E73">
        <w:rPr>
          <w:rFonts w:ascii="Calibri" w:hAnsi="Calibri" w:cs="Calibri"/>
          <w:szCs w:val="24"/>
        </w:rPr>
        <w:t>an overspend</w:t>
      </w:r>
      <w:proofErr w:type="gramEnd"/>
      <w:r w:rsidRPr="00657E73">
        <w:rPr>
          <w:rFonts w:ascii="Calibri" w:hAnsi="Calibri" w:cs="Calibri"/>
          <w:szCs w:val="24"/>
        </w:rPr>
        <w:t xml:space="preserve"> on Core </w:t>
      </w:r>
      <w:proofErr w:type="spellStart"/>
      <w:r w:rsidRPr="00657E73">
        <w:rPr>
          <w:rFonts w:ascii="Calibri" w:hAnsi="Calibri" w:cs="Calibri"/>
          <w:szCs w:val="24"/>
        </w:rPr>
        <w:t>GiA</w:t>
      </w:r>
      <w:proofErr w:type="spellEnd"/>
      <w:r w:rsidRPr="00657E73">
        <w:rPr>
          <w:rFonts w:ascii="Calibri" w:hAnsi="Calibri" w:cs="Calibri"/>
          <w:szCs w:val="24"/>
        </w:rPr>
        <w:t xml:space="preserve"> of £0.166m and an underspend on Ring-fenced programmes of £0.445m.  The additional budget allocation of £0.5m notified by SG late in 2023 has increased our risk of </w:t>
      </w:r>
      <w:proofErr w:type="gramStart"/>
      <w:r w:rsidRPr="00657E73">
        <w:rPr>
          <w:rFonts w:ascii="Calibri" w:hAnsi="Calibri" w:cs="Calibri"/>
          <w:szCs w:val="24"/>
        </w:rPr>
        <w:t>an underspend</w:t>
      </w:r>
      <w:proofErr w:type="gramEnd"/>
      <w:r w:rsidRPr="00657E73">
        <w:rPr>
          <w:rFonts w:ascii="Calibri" w:hAnsi="Calibri" w:cs="Calibri"/>
          <w:szCs w:val="24"/>
        </w:rPr>
        <w:t xml:space="preserve"> for the full year, although we are proactively pursuing options to bring forward project demand. </w:t>
      </w:r>
    </w:p>
    <w:p w14:paraId="79ECC353" w14:textId="77777777" w:rsidR="00F34C6E" w:rsidRPr="009D417E" w:rsidRDefault="00F34C6E" w:rsidP="00F34C6E">
      <w:pPr>
        <w:pStyle w:val="ListParagraph"/>
        <w:numPr>
          <w:ilvl w:val="0"/>
          <w:numId w:val="21"/>
        </w:numPr>
        <w:ind w:left="720"/>
        <w:rPr>
          <w:rFonts w:ascii="Calibri" w:hAnsi="Calibri" w:cs="Calibri"/>
          <w:szCs w:val="24"/>
        </w:rPr>
      </w:pPr>
      <w:r w:rsidRPr="00C47AB1">
        <w:rPr>
          <w:rFonts w:ascii="Calibri" w:hAnsi="Calibri" w:cs="Calibri"/>
          <w:szCs w:val="24"/>
        </w:rPr>
        <w:t xml:space="preserve">The Paybill forecast has been increased by £1.065m in respect of additional costs of the final pay settlement.  </w:t>
      </w:r>
    </w:p>
    <w:p w14:paraId="0B0E3261" w14:textId="3E8D88C6" w:rsidR="00F34C6E" w:rsidRPr="00C47AB1" w:rsidRDefault="00F34C6E" w:rsidP="00F34C6E">
      <w:pPr>
        <w:pStyle w:val="ListParagraph"/>
        <w:numPr>
          <w:ilvl w:val="0"/>
          <w:numId w:val="21"/>
        </w:numPr>
        <w:spacing w:after="0" w:line="240" w:lineRule="auto"/>
        <w:ind w:left="720"/>
        <w:rPr>
          <w:rFonts w:ascii="Calibri" w:hAnsi="Calibri" w:cs="Calibri"/>
          <w:szCs w:val="24"/>
        </w:rPr>
      </w:pPr>
      <w:r w:rsidRPr="00C47AB1">
        <w:rPr>
          <w:rFonts w:ascii="Calibri" w:hAnsi="Calibri" w:cs="Calibri"/>
          <w:szCs w:val="24"/>
        </w:rPr>
        <w:t>SG confirmed the transfer of budgets from Farming with Nature (£0.65</w:t>
      </w:r>
      <w:r w:rsidR="0044038F">
        <w:rPr>
          <w:rFonts w:ascii="Calibri" w:hAnsi="Calibri" w:cs="Calibri"/>
          <w:szCs w:val="24"/>
        </w:rPr>
        <w:t>0</w:t>
      </w:r>
      <w:r w:rsidRPr="00C47AB1">
        <w:rPr>
          <w:rFonts w:ascii="Calibri" w:hAnsi="Calibri" w:cs="Calibri"/>
          <w:szCs w:val="24"/>
        </w:rPr>
        <w:t>m) and Better Pl</w:t>
      </w:r>
      <w:r>
        <w:rPr>
          <w:rFonts w:ascii="Calibri" w:hAnsi="Calibri" w:cs="Calibri"/>
          <w:szCs w:val="24"/>
        </w:rPr>
        <w:t>aces Fund (£0.19</w:t>
      </w:r>
      <w:r w:rsidR="0044038F">
        <w:rPr>
          <w:rFonts w:ascii="Calibri" w:hAnsi="Calibri" w:cs="Calibri"/>
          <w:szCs w:val="24"/>
        </w:rPr>
        <w:t>0</w:t>
      </w:r>
      <w:r>
        <w:rPr>
          <w:rFonts w:ascii="Calibri" w:hAnsi="Calibri" w:cs="Calibri"/>
          <w:szCs w:val="24"/>
        </w:rPr>
        <w:t>m) to cover the p</w:t>
      </w:r>
      <w:r w:rsidRPr="00C47AB1">
        <w:rPr>
          <w:rFonts w:ascii="Calibri" w:hAnsi="Calibri" w:cs="Calibri"/>
          <w:szCs w:val="24"/>
        </w:rPr>
        <w:t xml:space="preserve">ay settlement.  </w:t>
      </w:r>
    </w:p>
    <w:p w14:paraId="759CD0CE" w14:textId="77777777" w:rsidR="00F34C6E" w:rsidRPr="00C47AB1" w:rsidRDefault="00F34C6E" w:rsidP="00F34C6E">
      <w:pPr>
        <w:pStyle w:val="ListParagraph"/>
        <w:numPr>
          <w:ilvl w:val="0"/>
          <w:numId w:val="21"/>
        </w:numPr>
        <w:ind w:left="720"/>
        <w:rPr>
          <w:rFonts w:ascii="Calibri" w:hAnsi="Calibri" w:cs="Calibri"/>
          <w:szCs w:val="24"/>
        </w:rPr>
      </w:pPr>
      <w:r>
        <w:rPr>
          <w:rFonts w:ascii="Calibri" w:hAnsi="Calibri" w:cs="Calibri"/>
          <w:szCs w:val="24"/>
        </w:rPr>
        <w:t>Business partnering</w:t>
      </w:r>
      <w:r w:rsidRPr="002336D3">
        <w:rPr>
          <w:rFonts w:ascii="Calibri" w:hAnsi="Calibri" w:cs="Calibri"/>
          <w:szCs w:val="24"/>
        </w:rPr>
        <w:t xml:space="preserve"> </w:t>
      </w:r>
      <w:r>
        <w:rPr>
          <w:rFonts w:ascii="Calibri" w:hAnsi="Calibri" w:cs="Calibri"/>
          <w:szCs w:val="24"/>
        </w:rPr>
        <w:t xml:space="preserve">continues into Q4.  The Budgets team </w:t>
      </w:r>
      <w:r w:rsidRPr="002336D3">
        <w:rPr>
          <w:rFonts w:ascii="Calibri" w:hAnsi="Calibri" w:cs="Calibri"/>
          <w:szCs w:val="24"/>
        </w:rPr>
        <w:t>challeng</w:t>
      </w:r>
      <w:r>
        <w:rPr>
          <w:rFonts w:ascii="Calibri" w:hAnsi="Calibri" w:cs="Calibri"/>
          <w:szCs w:val="24"/>
        </w:rPr>
        <w:t>e</w:t>
      </w:r>
      <w:r w:rsidRPr="002336D3">
        <w:rPr>
          <w:rFonts w:ascii="Calibri" w:hAnsi="Calibri" w:cs="Calibri"/>
          <w:szCs w:val="24"/>
        </w:rPr>
        <w:t xml:space="preserve"> uncommitted budgets and ensur</w:t>
      </w:r>
      <w:r>
        <w:rPr>
          <w:rFonts w:ascii="Calibri" w:hAnsi="Calibri" w:cs="Calibri"/>
          <w:szCs w:val="24"/>
        </w:rPr>
        <w:t>e</w:t>
      </w:r>
      <w:r w:rsidRPr="002336D3">
        <w:rPr>
          <w:rFonts w:ascii="Calibri" w:hAnsi="Calibri" w:cs="Calibri"/>
          <w:szCs w:val="24"/>
        </w:rPr>
        <w:t xml:space="preserve"> that allocations are optimised with respect to high priority work consider</w:t>
      </w:r>
      <w:r>
        <w:rPr>
          <w:rFonts w:ascii="Calibri" w:hAnsi="Calibri" w:cs="Calibri"/>
          <w:szCs w:val="24"/>
        </w:rPr>
        <w:t>ed achievable during the remainder of the year</w:t>
      </w:r>
      <w:r w:rsidRPr="002336D3">
        <w:rPr>
          <w:rFonts w:ascii="Calibri" w:hAnsi="Calibri" w:cs="Calibri"/>
          <w:szCs w:val="24"/>
        </w:rPr>
        <w:t>.</w:t>
      </w:r>
      <w:r>
        <w:rPr>
          <w:rFonts w:ascii="Calibri" w:hAnsi="Calibri" w:cs="Calibri"/>
          <w:szCs w:val="24"/>
        </w:rPr>
        <w:t xml:space="preserve">  </w:t>
      </w:r>
    </w:p>
    <w:p w14:paraId="1C03697F" w14:textId="77777777" w:rsidR="00F34C6E" w:rsidRPr="002336D3" w:rsidRDefault="00F34C6E" w:rsidP="00F34C6E">
      <w:pPr>
        <w:pStyle w:val="ListParagraph"/>
        <w:numPr>
          <w:ilvl w:val="0"/>
          <w:numId w:val="21"/>
        </w:numPr>
        <w:ind w:left="720"/>
        <w:rPr>
          <w:rFonts w:ascii="Calibri" w:hAnsi="Calibri" w:cs="Calibri"/>
          <w:szCs w:val="24"/>
        </w:rPr>
      </w:pPr>
      <w:r w:rsidRPr="002336D3">
        <w:rPr>
          <w:rFonts w:ascii="Calibri" w:hAnsi="Calibri" w:cs="Calibri"/>
          <w:szCs w:val="24"/>
        </w:rPr>
        <w:t>We will continue to monitor project surrenders</w:t>
      </w:r>
      <w:r>
        <w:rPr>
          <w:rFonts w:ascii="Calibri" w:hAnsi="Calibri" w:cs="Calibri"/>
          <w:szCs w:val="24"/>
        </w:rPr>
        <w:t xml:space="preserve"> throughout the year, using </w:t>
      </w:r>
      <w:r w:rsidRPr="002336D3">
        <w:rPr>
          <w:rFonts w:ascii="Calibri" w:hAnsi="Calibri" w:cs="Calibri"/>
          <w:szCs w:val="24"/>
        </w:rPr>
        <w:t xml:space="preserve">our knowledge and experience of previous slippage patterns to ensure </w:t>
      </w:r>
      <w:r>
        <w:rPr>
          <w:rFonts w:ascii="Calibri" w:hAnsi="Calibri" w:cs="Calibri"/>
          <w:szCs w:val="24"/>
        </w:rPr>
        <w:t xml:space="preserve">that appropriate </w:t>
      </w:r>
      <w:r w:rsidRPr="002336D3">
        <w:rPr>
          <w:rFonts w:ascii="Calibri" w:hAnsi="Calibri" w:cs="Calibri"/>
          <w:szCs w:val="24"/>
        </w:rPr>
        <w:t xml:space="preserve">demand is ready to allocate when funds become available.  </w:t>
      </w:r>
    </w:p>
    <w:p w14:paraId="49F2EDF3" w14:textId="77777777" w:rsidR="00F34C6E" w:rsidRPr="006E6994" w:rsidRDefault="00F34C6E" w:rsidP="00F34C6E">
      <w:pPr>
        <w:pStyle w:val="ListParagraph"/>
        <w:numPr>
          <w:ilvl w:val="0"/>
          <w:numId w:val="21"/>
        </w:numPr>
        <w:ind w:left="720"/>
        <w:rPr>
          <w:rFonts w:ascii="Calibri" w:hAnsi="Calibri" w:cs="Calibri"/>
          <w:szCs w:val="24"/>
        </w:rPr>
      </w:pPr>
      <w:r w:rsidRPr="006E6994">
        <w:rPr>
          <w:rFonts w:ascii="Calibri" w:hAnsi="Calibri" w:cs="Calibri"/>
          <w:szCs w:val="24"/>
        </w:rPr>
        <w:t xml:space="preserve">The paybill outturn is currently projected to exceed the budget by £0.254m </w:t>
      </w:r>
      <w:r>
        <w:rPr>
          <w:rFonts w:ascii="Calibri" w:hAnsi="Calibri" w:cs="Calibri"/>
          <w:szCs w:val="24"/>
        </w:rPr>
        <w:t xml:space="preserve">after inclusion </w:t>
      </w:r>
      <w:r w:rsidRPr="006E6994">
        <w:rPr>
          <w:rFonts w:ascii="Calibri" w:hAnsi="Calibri" w:cs="Calibri"/>
          <w:szCs w:val="24"/>
        </w:rPr>
        <w:t>of</w:t>
      </w:r>
      <w:r>
        <w:rPr>
          <w:rFonts w:ascii="Calibri" w:hAnsi="Calibri" w:cs="Calibri"/>
          <w:szCs w:val="24"/>
        </w:rPr>
        <w:t xml:space="preserve"> the</w:t>
      </w:r>
      <w:r w:rsidRPr="006E6994">
        <w:rPr>
          <w:rFonts w:ascii="Calibri" w:hAnsi="Calibri" w:cs="Calibri"/>
          <w:szCs w:val="24"/>
        </w:rPr>
        <w:t xml:space="preserve"> </w:t>
      </w:r>
      <w:r>
        <w:rPr>
          <w:rFonts w:ascii="Calibri" w:hAnsi="Calibri" w:cs="Calibri"/>
          <w:szCs w:val="24"/>
        </w:rPr>
        <w:t xml:space="preserve">final </w:t>
      </w:r>
      <w:r w:rsidRPr="006E6994">
        <w:rPr>
          <w:rFonts w:ascii="Calibri" w:hAnsi="Calibri" w:cs="Calibri"/>
          <w:szCs w:val="24"/>
        </w:rPr>
        <w:t xml:space="preserve">2022/23 pay award.  This </w:t>
      </w:r>
      <w:r>
        <w:rPr>
          <w:rFonts w:ascii="Calibri" w:hAnsi="Calibri" w:cs="Calibri"/>
          <w:szCs w:val="24"/>
        </w:rPr>
        <w:t xml:space="preserve">anticipated outturn </w:t>
      </w:r>
      <w:r w:rsidRPr="006E6994">
        <w:rPr>
          <w:rFonts w:ascii="Calibri" w:hAnsi="Calibri" w:cs="Calibri"/>
          <w:szCs w:val="24"/>
        </w:rPr>
        <w:t>follows the early approval of staffing requirements for 2022/23 in response to identified resourcing pressures.  This proactive approach ensures that we can respond to the developing needs of the organisation in the right timeframe.  It is anticipated that additional savings will be made over the remainder of the year.</w:t>
      </w:r>
    </w:p>
    <w:p w14:paraId="13AD29F8" w14:textId="77777777" w:rsidR="001F5F6E" w:rsidRDefault="001F5F6E">
      <w:pPr>
        <w:rPr>
          <w:rFonts w:ascii="Calibri" w:eastAsia="Times New Roman" w:hAnsi="Calibri" w:cs="Calibri"/>
          <w:b/>
          <w:szCs w:val="24"/>
        </w:rPr>
      </w:pPr>
      <w:r>
        <w:rPr>
          <w:rFonts w:ascii="Calibri" w:eastAsia="Times New Roman" w:hAnsi="Calibri" w:cs="Calibri"/>
          <w:b/>
          <w:szCs w:val="24"/>
        </w:rPr>
        <w:br w:type="page"/>
      </w:r>
    </w:p>
    <w:p w14:paraId="079F61B1" w14:textId="7CC1036B" w:rsidR="00F34C6E" w:rsidRDefault="00F34C6E" w:rsidP="00F34C6E">
      <w:pPr>
        <w:keepNext/>
        <w:keepLines/>
        <w:ind w:left="360"/>
        <w:contextualSpacing/>
        <w:outlineLvl w:val="1"/>
        <w:rPr>
          <w:rFonts w:ascii="Calibri" w:eastAsia="Times New Roman" w:hAnsi="Calibri" w:cs="Calibri"/>
          <w:b/>
          <w:szCs w:val="24"/>
        </w:rPr>
      </w:pPr>
      <w:r>
        <w:rPr>
          <w:rFonts w:ascii="Calibri" w:eastAsia="Times New Roman" w:hAnsi="Calibri" w:cs="Calibri"/>
          <w:b/>
          <w:szCs w:val="24"/>
        </w:rPr>
        <w:lastRenderedPageBreak/>
        <w:t>Indirect Capital Funding Programmes (including Peatlands)</w:t>
      </w:r>
    </w:p>
    <w:p w14:paraId="087371AF" w14:textId="735DD7D0" w:rsidR="00F34C6E" w:rsidRPr="00F34A1D" w:rsidRDefault="00F34C6E" w:rsidP="00F34C6E">
      <w:pPr>
        <w:pStyle w:val="ListParagraph"/>
        <w:numPr>
          <w:ilvl w:val="0"/>
          <w:numId w:val="22"/>
        </w:numPr>
        <w:spacing w:line="259" w:lineRule="auto"/>
        <w:ind w:left="714" w:hanging="357"/>
        <w:rPr>
          <w:rFonts w:ascii="Calibri" w:hAnsi="Calibri" w:cs="Calibri"/>
          <w:szCs w:val="24"/>
        </w:rPr>
      </w:pPr>
      <w:r w:rsidRPr="00F34A1D">
        <w:rPr>
          <w:rFonts w:ascii="Calibri" w:hAnsi="Calibri" w:cs="Calibri"/>
          <w:szCs w:val="24"/>
        </w:rPr>
        <w:t xml:space="preserve">We are forecasting an overall </w:t>
      </w:r>
      <w:r w:rsidR="00A33F66">
        <w:rPr>
          <w:rFonts w:ascii="Calibri" w:hAnsi="Calibri" w:cs="Calibri"/>
          <w:szCs w:val="24"/>
        </w:rPr>
        <w:t>break even position on Indirect Capital.</w:t>
      </w:r>
      <w:r w:rsidRPr="00F34A1D">
        <w:rPr>
          <w:rFonts w:ascii="Calibri" w:hAnsi="Calibri" w:cs="Calibri"/>
          <w:szCs w:val="24"/>
        </w:rPr>
        <w:t xml:space="preserve">  </w:t>
      </w:r>
    </w:p>
    <w:p w14:paraId="4FDD0AC2" w14:textId="406C60FC" w:rsidR="00F34C6E" w:rsidRPr="00EB1CDF" w:rsidRDefault="00F34C6E" w:rsidP="00F34C6E">
      <w:pPr>
        <w:pStyle w:val="ListParagraph"/>
        <w:numPr>
          <w:ilvl w:val="0"/>
          <w:numId w:val="22"/>
        </w:numPr>
        <w:spacing w:line="259" w:lineRule="auto"/>
        <w:rPr>
          <w:rFonts w:ascii="Calibri" w:hAnsi="Calibri" w:cs="Calibri"/>
          <w:szCs w:val="24"/>
        </w:rPr>
      </w:pPr>
      <w:r w:rsidRPr="00C47AB1">
        <w:rPr>
          <w:rFonts w:ascii="Calibri" w:hAnsi="Calibri" w:cs="Calibri"/>
          <w:szCs w:val="24"/>
        </w:rPr>
        <w:t xml:space="preserve">The </w:t>
      </w:r>
      <w:r>
        <w:rPr>
          <w:rFonts w:ascii="Calibri" w:hAnsi="Calibri" w:cs="Calibri"/>
          <w:szCs w:val="24"/>
        </w:rPr>
        <w:t xml:space="preserve">total </w:t>
      </w:r>
      <w:r w:rsidRPr="00C47AB1">
        <w:rPr>
          <w:rFonts w:ascii="Calibri" w:hAnsi="Calibri" w:cs="Calibri"/>
          <w:szCs w:val="24"/>
        </w:rPr>
        <w:t>budget for Peatland</w:t>
      </w:r>
      <w:r>
        <w:rPr>
          <w:rFonts w:ascii="Calibri" w:hAnsi="Calibri" w:cs="Calibri"/>
          <w:szCs w:val="24"/>
        </w:rPr>
        <w:t>s</w:t>
      </w:r>
      <w:r w:rsidR="00A33F66">
        <w:rPr>
          <w:rFonts w:ascii="Calibri" w:hAnsi="Calibri" w:cs="Calibri"/>
          <w:szCs w:val="24"/>
        </w:rPr>
        <w:t xml:space="preserve"> is £10.4</w:t>
      </w:r>
      <w:r w:rsidRPr="00C47AB1">
        <w:rPr>
          <w:rFonts w:ascii="Calibri" w:hAnsi="Calibri" w:cs="Calibri"/>
          <w:szCs w:val="24"/>
        </w:rPr>
        <w:t>4</w:t>
      </w:r>
      <w:r>
        <w:rPr>
          <w:rFonts w:ascii="Calibri" w:hAnsi="Calibri" w:cs="Calibri"/>
          <w:szCs w:val="24"/>
        </w:rPr>
        <w:t>0</w:t>
      </w:r>
      <w:r w:rsidRPr="00C47AB1">
        <w:rPr>
          <w:rFonts w:ascii="Calibri" w:hAnsi="Calibri" w:cs="Calibri"/>
          <w:szCs w:val="24"/>
        </w:rPr>
        <w:t>m</w:t>
      </w:r>
      <w:r w:rsidR="00A33F66">
        <w:rPr>
          <w:rFonts w:ascii="Calibri" w:hAnsi="Calibri" w:cs="Calibri"/>
          <w:szCs w:val="24"/>
        </w:rPr>
        <w:t xml:space="preserve"> following </w:t>
      </w:r>
      <w:r w:rsidR="00181671">
        <w:rPr>
          <w:rFonts w:ascii="Calibri" w:hAnsi="Calibri" w:cs="Calibri"/>
          <w:szCs w:val="24"/>
        </w:rPr>
        <w:t xml:space="preserve">a </w:t>
      </w:r>
      <w:r w:rsidR="00A33F66">
        <w:rPr>
          <w:rFonts w:ascii="Calibri" w:hAnsi="Calibri" w:cs="Calibri"/>
          <w:szCs w:val="24"/>
        </w:rPr>
        <w:t>budget reduction in December of £2.5m based on the latest forecast of</w:t>
      </w:r>
      <w:r w:rsidRPr="00C47AB1">
        <w:rPr>
          <w:rFonts w:ascii="Calibri" w:hAnsi="Calibri" w:cs="Calibri"/>
          <w:szCs w:val="24"/>
        </w:rPr>
        <w:t xml:space="preserve"> £10.343m</w:t>
      </w:r>
      <w:r w:rsidR="00A33F66">
        <w:rPr>
          <w:rFonts w:ascii="Calibri" w:hAnsi="Calibri" w:cs="Calibri"/>
          <w:szCs w:val="24"/>
        </w:rPr>
        <w:t xml:space="preserve">.  </w:t>
      </w:r>
      <w:r w:rsidRPr="00C47AB1">
        <w:rPr>
          <w:rFonts w:ascii="Calibri" w:hAnsi="Calibri" w:cs="Calibri"/>
          <w:szCs w:val="24"/>
        </w:rPr>
        <w:t>The Peatlands forecast continues to be reviewed regularly.</w:t>
      </w:r>
      <w:r w:rsidRPr="00F50C03">
        <w:rPr>
          <w:rFonts w:ascii="Calibri" w:hAnsi="Calibri" w:cs="Calibri"/>
          <w:szCs w:val="24"/>
        </w:rPr>
        <w:t> </w:t>
      </w:r>
    </w:p>
    <w:p w14:paraId="6DF2998D" w14:textId="03FBC4E0" w:rsidR="00F34C6E" w:rsidRPr="007D7DA9" w:rsidRDefault="00F34C6E" w:rsidP="00F34C6E">
      <w:pPr>
        <w:pStyle w:val="ListParagraph"/>
        <w:numPr>
          <w:ilvl w:val="0"/>
          <w:numId w:val="21"/>
        </w:numPr>
        <w:ind w:left="720"/>
        <w:rPr>
          <w:rFonts w:ascii="Calibri" w:hAnsi="Calibri" w:cs="Calibri"/>
          <w:szCs w:val="24"/>
        </w:rPr>
      </w:pPr>
      <w:r w:rsidRPr="007D7DA9">
        <w:rPr>
          <w:rFonts w:ascii="Calibri" w:hAnsi="Calibri" w:cs="Calibri"/>
          <w:szCs w:val="24"/>
        </w:rPr>
        <w:t>The total budget for Nature Restoration Fund (NRF) is n</w:t>
      </w:r>
      <w:r w:rsidR="00A33F66">
        <w:rPr>
          <w:rFonts w:ascii="Calibri" w:hAnsi="Calibri" w:cs="Calibri"/>
          <w:szCs w:val="24"/>
        </w:rPr>
        <w:t>ow £5.779m.  This is split £1.321m Resource and £4.4</w:t>
      </w:r>
      <w:r w:rsidRPr="007D7DA9">
        <w:rPr>
          <w:rFonts w:ascii="Calibri" w:hAnsi="Calibri" w:cs="Calibri"/>
          <w:szCs w:val="24"/>
        </w:rPr>
        <w:t xml:space="preserve">58m Indirect Capital.  We are forecasting </w:t>
      </w:r>
      <w:proofErr w:type="gramStart"/>
      <w:r w:rsidRPr="007D7DA9">
        <w:rPr>
          <w:rFonts w:ascii="Calibri" w:hAnsi="Calibri" w:cs="Calibri"/>
          <w:szCs w:val="24"/>
        </w:rPr>
        <w:t>an unders</w:t>
      </w:r>
      <w:r w:rsidR="00A33F66">
        <w:rPr>
          <w:rFonts w:ascii="Calibri" w:hAnsi="Calibri" w:cs="Calibri"/>
          <w:szCs w:val="24"/>
        </w:rPr>
        <w:t>pend</w:t>
      </w:r>
      <w:proofErr w:type="gramEnd"/>
      <w:r w:rsidR="00A33F66">
        <w:rPr>
          <w:rFonts w:ascii="Calibri" w:hAnsi="Calibri" w:cs="Calibri"/>
          <w:szCs w:val="24"/>
        </w:rPr>
        <w:t xml:space="preserve"> on Indirect Capital of £0.1</w:t>
      </w:r>
      <w:r w:rsidRPr="007D7DA9">
        <w:rPr>
          <w:rFonts w:ascii="Calibri" w:hAnsi="Calibri" w:cs="Calibri"/>
          <w:szCs w:val="24"/>
        </w:rPr>
        <w:t>59m.</w:t>
      </w:r>
    </w:p>
    <w:p w14:paraId="0EF9B7B4" w14:textId="77777777" w:rsidR="00F34C6E" w:rsidRPr="00C14474" w:rsidRDefault="00F34C6E" w:rsidP="00F34C6E">
      <w:pPr>
        <w:pStyle w:val="ListParagraph"/>
        <w:numPr>
          <w:ilvl w:val="0"/>
          <w:numId w:val="21"/>
        </w:numPr>
        <w:ind w:left="720"/>
        <w:rPr>
          <w:rFonts w:ascii="Calibri" w:hAnsi="Calibri" w:cs="Calibri"/>
          <w:szCs w:val="24"/>
        </w:rPr>
      </w:pPr>
      <w:r w:rsidRPr="00C14474">
        <w:rPr>
          <w:rFonts w:ascii="Calibri" w:hAnsi="Calibri" w:cs="Calibri"/>
          <w:szCs w:val="24"/>
        </w:rPr>
        <w:t>Slippage from 2021/22 Biodiversity Challenge Fund (BCF) grants is being funded from the Nature R</w:t>
      </w:r>
      <w:r>
        <w:rPr>
          <w:rFonts w:ascii="Calibri" w:hAnsi="Calibri" w:cs="Calibri"/>
          <w:szCs w:val="24"/>
        </w:rPr>
        <w:t>estoration</w:t>
      </w:r>
      <w:r w:rsidRPr="00C14474">
        <w:rPr>
          <w:rFonts w:ascii="Calibri" w:hAnsi="Calibri" w:cs="Calibri"/>
          <w:szCs w:val="24"/>
        </w:rPr>
        <w:t xml:space="preserve"> Fund Indirect Capital budget (£0.3</w:t>
      </w:r>
      <w:r>
        <w:rPr>
          <w:rFonts w:ascii="Calibri" w:hAnsi="Calibri" w:cs="Calibri"/>
          <w:szCs w:val="24"/>
        </w:rPr>
        <w:t>36</w:t>
      </w:r>
      <w:r w:rsidRPr="00C14474">
        <w:rPr>
          <w:rFonts w:ascii="Calibri" w:hAnsi="Calibri" w:cs="Calibri"/>
          <w:szCs w:val="24"/>
        </w:rPr>
        <w:t xml:space="preserve">m).  </w:t>
      </w:r>
    </w:p>
    <w:p w14:paraId="1D092313" w14:textId="77777777" w:rsidR="00F34C6E" w:rsidRPr="008B131D" w:rsidRDefault="00F34C6E" w:rsidP="00F34C6E">
      <w:pPr>
        <w:pStyle w:val="ListParagraph"/>
        <w:numPr>
          <w:ilvl w:val="0"/>
          <w:numId w:val="21"/>
        </w:numPr>
        <w:ind w:left="720"/>
        <w:rPr>
          <w:rFonts w:ascii="Calibri" w:hAnsi="Calibri" w:cs="Calibri"/>
          <w:szCs w:val="24"/>
        </w:rPr>
      </w:pPr>
      <w:r>
        <w:rPr>
          <w:rFonts w:ascii="Calibri" w:hAnsi="Calibri" w:cs="Calibri"/>
          <w:szCs w:val="24"/>
        </w:rPr>
        <w:t xml:space="preserve">The </w:t>
      </w:r>
      <w:r w:rsidRPr="00CD5A77">
        <w:rPr>
          <w:rFonts w:ascii="Calibri" w:hAnsi="Calibri" w:cs="Calibri"/>
          <w:szCs w:val="24"/>
        </w:rPr>
        <w:t>Scottish Marine Environmental Enhancement Fund</w:t>
      </w:r>
      <w:r>
        <w:rPr>
          <w:rFonts w:ascii="Calibri" w:hAnsi="Calibri" w:cs="Calibri"/>
          <w:szCs w:val="24"/>
        </w:rPr>
        <w:t xml:space="preserve"> is also being funded from the Nature Restoration Fund Indirect Capital budget (£0.701m).</w:t>
      </w:r>
    </w:p>
    <w:p w14:paraId="0293499A" w14:textId="77777777" w:rsidR="00F34C6E" w:rsidRDefault="00F34C6E" w:rsidP="00F34C6E">
      <w:pPr>
        <w:pStyle w:val="ListParagraph"/>
        <w:numPr>
          <w:ilvl w:val="0"/>
          <w:numId w:val="21"/>
        </w:numPr>
        <w:ind w:left="720"/>
        <w:rPr>
          <w:rFonts w:ascii="Calibri" w:hAnsi="Calibri" w:cs="Calibri"/>
          <w:szCs w:val="24"/>
        </w:rPr>
      </w:pPr>
      <w:r w:rsidRPr="008A2BA4">
        <w:rPr>
          <w:rFonts w:ascii="Calibri" w:hAnsi="Calibri" w:cs="Calibri"/>
          <w:szCs w:val="24"/>
        </w:rPr>
        <w:t xml:space="preserve">The impact of slippage on large value programmes such as </w:t>
      </w:r>
      <w:r>
        <w:rPr>
          <w:rFonts w:ascii="Calibri" w:hAnsi="Calibri" w:cs="Calibri"/>
          <w:szCs w:val="24"/>
        </w:rPr>
        <w:t>NRF/BCF/SMEEF</w:t>
      </w:r>
      <w:r w:rsidRPr="008A2BA4">
        <w:rPr>
          <w:rFonts w:ascii="Calibri" w:hAnsi="Calibri" w:cs="Calibri"/>
          <w:szCs w:val="24"/>
        </w:rPr>
        <w:t xml:space="preserve"> presents a risk to spend leve</w:t>
      </w:r>
      <w:r>
        <w:rPr>
          <w:rFonts w:ascii="Calibri" w:hAnsi="Calibri" w:cs="Calibri"/>
          <w:szCs w:val="24"/>
        </w:rPr>
        <w:t xml:space="preserve">ls.  The anticipated corporate slippage is 4% of the forecast outturn (£0.215m).  This is split against NRF/BCF/SMEEF Indirect Capital (£0.179m) and Resource (£0.036m) budgets. </w:t>
      </w:r>
    </w:p>
    <w:p w14:paraId="677B472D" w14:textId="77777777" w:rsidR="00F34C6E" w:rsidRDefault="00F34C6E" w:rsidP="00F34C6E">
      <w:pPr>
        <w:pStyle w:val="ListParagraph"/>
        <w:numPr>
          <w:ilvl w:val="0"/>
          <w:numId w:val="21"/>
        </w:numPr>
        <w:ind w:left="720"/>
        <w:rPr>
          <w:rFonts w:ascii="Calibri" w:hAnsi="Calibri" w:cs="Calibri"/>
          <w:szCs w:val="24"/>
        </w:rPr>
      </w:pPr>
      <w:r>
        <w:rPr>
          <w:rFonts w:ascii="Calibri" w:hAnsi="Calibri" w:cs="Calibri"/>
          <w:szCs w:val="24"/>
        </w:rPr>
        <w:t xml:space="preserve">SG confirmed </w:t>
      </w:r>
      <w:r w:rsidRPr="00CD5A77">
        <w:rPr>
          <w:rFonts w:ascii="Calibri" w:hAnsi="Calibri" w:cs="Calibri"/>
          <w:szCs w:val="24"/>
        </w:rPr>
        <w:t xml:space="preserve">they won’t be funding the </w:t>
      </w:r>
      <w:r>
        <w:rPr>
          <w:rFonts w:ascii="Calibri" w:hAnsi="Calibri" w:cs="Calibri"/>
          <w:szCs w:val="24"/>
        </w:rPr>
        <w:t xml:space="preserve">21/22 slippage of </w:t>
      </w:r>
      <w:r w:rsidRPr="00CD5A77">
        <w:rPr>
          <w:rFonts w:ascii="Calibri" w:hAnsi="Calibri" w:cs="Calibri"/>
          <w:szCs w:val="24"/>
        </w:rPr>
        <w:t xml:space="preserve">£0.150m for </w:t>
      </w:r>
      <w:proofErr w:type="spellStart"/>
      <w:r w:rsidRPr="00CD5A77">
        <w:rPr>
          <w:rFonts w:ascii="Calibri" w:hAnsi="Calibri" w:cs="Calibri"/>
          <w:szCs w:val="24"/>
        </w:rPr>
        <w:t>GovTech</w:t>
      </w:r>
      <w:proofErr w:type="spellEnd"/>
      <w:r>
        <w:rPr>
          <w:rFonts w:ascii="Calibri" w:hAnsi="Calibri" w:cs="Calibri"/>
          <w:szCs w:val="24"/>
        </w:rPr>
        <w:t xml:space="preserve">.  We are funding this from the anticipated corporate slippage.    </w:t>
      </w:r>
    </w:p>
    <w:p w14:paraId="7F6665F5" w14:textId="77777777" w:rsidR="00F34C6E" w:rsidRDefault="00F34C6E" w:rsidP="00F34C6E">
      <w:pPr>
        <w:pStyle w:val="ListParagraph"/>
        <w:numPr>
          <w:ilvl w:val="0"/>
          <w:numId w:val="21"/>
        </w:numPr>
        <w:ind w:left="720"/>
        <w:rPr>
          <w:rFonts w:ascii="Calibri" w:hAnsi="Calibri" w:cs="Calibri"/>
          <w:szCs w:val="24"/>
        </w:rPr>
      </w:pPr>
      <w:r>
        <w:rPr>
          <w:rFonts w:ascii="Calibri" w:hAnsi="Calibri" w:cs="Calibri"/>
          <w:szCs w:val="24"/>
        </w:rPr>
        <w:t>We are also funding slippage from 2021/22 Wee Forests Pilot of £0.109m from the anticipated corporate slippage.</w:t>
      </w:r>
    </w:p>
    <w:p w14:paraId="16626C55" w14:textId="79AC2FB9" w:rsidR="00F34C6E" w:rsidRDefault="00F34C6E" w:rsidP="00F34C6E">
      <w:pPr>
        <w:keepNext/>
        <w:keepLines/>
        <w:ind w:left="360"/>
        <w:contextualSpacing/>
        <w:outlineLvl w:val="1"/>
        <w:rPr>
          <w:rFonts w:ascii="Calibri" w:eastAsia="Times New Roman" w:hAnsi="Calibri" w:cs="Calibri"/>
          <w:b/>
          <w:szCs w:val="24"/>
        </w:rPr>
      </w:pPr>
      <w:r>
        <w:rPr>
          <w:rFonts w:ascii="Calibri" w:eastAsia="Times New Roman" w:hAnsi="Calibri" w:cs="Calibri"/>
          <w:b/>
          <w:szCs w:val="24"/>
        </w:rPr>
        <w:t>Structural Funds Programmes</w:t>
      </w:r>
    </w:p>
    <w:p w14:paraId="28BD7356" w14:textId="77777777" w:rsidR="00657E73" w:rsidRPr="00657E73" w:rsidRDefault="00181671" w:rsidP="00181671">
      <w:pPr>
        <w:pStyle w:val="ListParagraph"/>
        <w:keepNext/>
        <w:keepLines/>
        <w:numPr>
          <w:ilvl w:val="0"/>
          <w:numId w:val="37"/>
        </w:numPr>
        <w:outlineLvl w:val="1"/>
        <w:rPr>
          <w:rFonts w:ascii="Calibri" w:eastAsia="Times New Roman" w:hAnsi="Calibri" w:cs="Calibri"/>
          <w:szCs w:val="24"/>
        </w:rPr>
      </w:pPr>
      <w:r>
        <w:rPr>
          <w:rFonts w:ascii="Calibri" w:hAnsi="Calibri" w:cs="Calibri"/>
          <w:szCs w:val="24"/>
        </w:rPr>
        <w:t xml:space="preserve">ERDF </w:t>
      </w:r>
      <w:r w:rsidRPr="00181671">
        <w:rPr>
          <w:rFonts w:ascii="Calibri" w:hAnsi="Calibri" w:cs="Calibri"/>
          <w:szCs w:val="24"/>
        </w:rPr>
        <w:t xml:space="preserve">Claims: GI claim 9 and NCHF claim totalling £3.2m </w:t>
      </w:r>
      <w:r>
        <w:rPr>
          <w:rFonts w:ascii="Calibri" w:hAnsi="Calibri" w:cs="Calibri"/>
          <w:szCs w:val="24"/>
        </w:rPr>
        <w:t>are due to be submitted to SG shortly</w:t>
      </w:r>
      <w:r w:rsidRPr="00181671">
        <w:rPr>
          <w:rFonts w:ascii="Calibri" w:hAnsi="Calibri" w:cs="Calibri"/>
          <w:szCs w:val="24"/>
        </w:rPr>
        <w:t xml:space="preserve">. Claimants </w:t>
      </w:r>
      <w:r>
        <w:rPr>
          <w:rFonts w:ascii="Calibri" w:hAnsi="Calibri" w:cs="Calibri"/>
          <w:szCs w:val="24"/>
        </w:rPr>
        <w:t>are being</w:t>
      </w:r>
      <w:r w:rsidRPr="00181671">
        <w:rPr>
          <w:rFonts w:ascii="Calibri" w:hAnsi="Calibri" w:cs="Calibri"/>
          <w:szCs w:val="24"/>
        </w:rPr>
        <w:t xml:space="preserve"> reimbursed by NatureScot in advance of</w:t>
      </w:r>
      <w:r>
        <w:rPr>
          <w:rFonts w:ascii="Calibri" w:hAnsi="Calibri" w:cs="Calibri"/>
          <w:szCs w:val="24"/>
        </w:rPr>
        <w:t xml:space="preserve"> claims being submitted</w:t>
      </w:r>
      <w:r w:rsidRPr="00181671">
        <w:rPr>
          <w:rFonts w:ascii="Calibri" w:hAnsi="Calibri" w:cs="Calibri"/>
          <w:szCs w:val="24"/>
        </w:rPr>
        <w:t xml:space="preserve"> to SG. </w:t>
      </w:r>
    </w:p>
    <w:p w14:paraId="5DAFD5B3" w14:textId="3568A8ED" w:rsidR="00181671" w:rsidRPr="00657E73" w:rsidRDefault="00657E73" w:rsidP="00657E73">
      <w:pPr>
        <w:pStyle w:val="ListParagraph"/>
        <w:keepNext/>
        <w:keepLines/>
        <w:numPr>
          <w:ilvl w:val="0"/>
          <w:numId w:val="37"/>
        </w:numPr>
        <w:outlineLvl w:val="1"/>
        <w:rPr>
          <w:rFonts w:ascii="Calibri" w:eastAsia="Times New Roman" w:hAnsi="Calibri" w:cs="Calibri"/>
          <w:color w:val="000000" w:themeColor="text1"/>
          <w:szCs w:val="24"/>
        </w:rPr>
      </w:pPr>
      <w:r w:rsidRPr="00181671">
        <w:rPr>
          <w:rFonts w:ascii="Calibri" w:hAnsi="Calibri" w:cs="Calibri"/>
          <w:szCs w:val="24"/>
        </w:rPr>
        <w:t>We have been advised that an arrangement to provide cover for the risk of de-</w:t>
      </w:r>
      <w:r w:rsidRPr="00657E73">
        <w:rPr>
          <w:rFonts w:ascii="Calibri" w:hAnsi="Calibri" w:cs="Calibri"/>
          <w:color w:val="000000" w:themeColor="text1"/>
          <w:szCs w:val="24"/>
        </w:rPr>
        <w:t>commitment over the remainder of the programme will not be forthcoming.</w:t>
      </w:r>
      <w:r w:rsidRPr="00657E73">
        <w:rPr>
          <w:color w:val="000000" w:themeColor="text1"/>
        </w:rPr>
        <w:t xml:space="preserve">  However, a</w:t>
      </w:r>
      <w:r w:rsidRPr="00657E73">
        <w:rPr>
          <w:rFonts w:ascii="Calibri" w:hAnsi="Calibri" w:cs="Calibri"/>
          <w:color w:val="000000" w:themeColor="text1"/>
          <w:szCs w:val="24"/>
        </w:rPr>
        <w:t xml:space="preserve"> recent external Scottish Government audit of our claims process provides reassurance that risks of de-commitment are being well managed.</w:t>
      </w:r>
    </w:p>
    <w:p w14:paraId="1923BB92" w14:textId="77777777" w:rsidR="00F34C6E" w:rsidRPr="002336D3" w:rsidRDefault="00F34C6E" w:rsidP="00F34C6E">
      <w:pPr>
        <w:keepNext/>
        <w:keepLines/>
        <w:ind w:left="360"/>
        <w:contextualSpacing/>
        <w:outlineLvl w:val="1"/>
        <w:rPr>
          <w:rFonts w:ascii="Calibri" w:eastAsia="Times New Roman" w:hAnsi="Calibri" w:cs="Calibri"/>
          <w:szCs w:val="24"/>
        </w:rPr>
      </w:pPr>
      <w:r w:rsidRPr="002336D3">
        <w:rPr>
          <w:rFonts w:ascii="Calibri" w:eastAsia="Times New Roman" w:hAnsi="Calibri" w:cs="Calibri"/>
          <w:b/>
          <w:szCs w:val="24"/>
        </w:rPr>
        <w:t>Capital Budget Performance</w:t>
      </w:r>
    </w:p>
    <w:p w14:paraId="0ADF9AAC" w14:textId="452A2757" w:rsidR="00F34C6E" w:rsidRDefault="00F34C6E" w:rsidP="00F34C6E">
      <w:pPr>
        <w:pStyle w:val="ListParagraph"/>
        <w:numPr>
          <w:ilvl w:val="0"/>
          <w:numId w:val="21"/>
        </w:numPr>
        <w:ind w:left="720"/>
        <w:jc w:val="both"/>
        <w:rPr>
          <w:rFonts w:ascii="Calibri" w:hAnsi="Calibri" w:cs="Calibri"/>
          <w:szCs w:val="24"/>
        </w:rPr>
      </w:pPr>
      <w:r w:rsidRPr="002C0D29">
        <w:rPr>
          <w:rFonts w:ascii="Calibri" w:hAnsi="Calibri" w:cs="Calibri"/>
          <w:szCs w:val="24"/>
        </w:rPr>
        <w:t xml:space="preserve">An </w:t>
      </w:r>
      <w:r>
        <w:rPr>
          <w:rFonts w:ascii="Calibri" w:hAnsi="Calibri" w:cs="Calibri"/>
          <w:szCs w:val="24"/>
        </w:rPr>
        <w:t>underspend of £0.3</w:t>
      </w:r>
      <w:r w:rsidRPr="002C0D29">
        <w:rPr>
          <w:rFonts w:ascii="Calibri" w:hAnsi="Calibri" w:cs="Calibri"/>
          <w:szCs w:val="24"/>
        </w:rPr>
        <w:t>m is forecast on the capital budget</w:t>
      </w:r>
      <w:r>
        <w:rPr>
          <w:rFonts w:ascii="Calibri" w:hAnsi="Calibri" w:cs="Calibri"/>
          <w:szCs w:val="24"/>
        </w:rPr>
        <w:t xml:space="preserve"> </w:t>
      </w:r>
      <w:r w:rsidRPr="00C47AB1">
        <w:rPr>
          <w:rFonts w:ascii="Calibri" w:hAnsi="Calibri" w:cs="Calibri"/>
          <w:szCs w:val="24"/>
        </w:rPr>
        <w:t xml:space="preserve">due to the GGH PV Increase and Batteries project being delayed to </w:t>
      </w:r>
      <w:r>
        <w:rPr>
          <w:rFonts w:ascii="Calibri" w:hAnsi="Calibri" w:cs="Calibri"/>
          <w:szCs w:val="24"/>
        </w:rPr>
        <w:t>20</w:t>
      </w:r>
      <w:r w:rsidRPr="00C47AB1">
        <w:rPr>
          <w:rFonts w:ascii="Calibri" w:hAnsi="Calibri" w:cs="Calibri"/>
          <w:szCs w:val="24"/>
        </w:rPr>
        <w:t>23/24</w:t>
      </w:r>
      <w:r>
        <w:rPr>
          <w:rFonts w:ascii="Calibri" w:hAnsi="Calibri" w:cs="Calibri"/>
          <w:szCs w:val="24"/>
        </w:rPr>
        <w:t xml:space="preserve">. </w:t>
      </w:r>
      <w:r w:rsidR="00A33F66">
        <w:rPr>
          <w:rFonts w:ascii="Calibri" w:hAnsi="Calibri" w:cs="Calibri"/>
          <w:szCs w:val="24"/>
        </w:rPr>
        <w:t xml:space="preserve"> The replacement of AC units in the GGH Server Room (£0.3m) has been brought forward in to 2022/23 and should reduce this underspend but has not been reflected in the figures as yet.</w:t>
      </w:r>
    </w:p>
    <w:p w14:paraId="3F3D68AA" w14:textId="77777777" w:rsidR="00F34C6E" w:rsidRDefault="00F34C6E" w:rsidP="00F34C6E">
      <w:pPr>
        <w:pStyle w:val="ListParagraph"/>
        <w:numPr>
          <w:ilvl w:val="0"/>
          <w:numId w:val="21"/>
        </w:numPr>
        <w:spacing w:after="120"/>
        <w:ind w:left="720"/>
        <w:jc w:val="both"/>
        <w:rPr>
          <w:rFonts w:ascii="Calibri" w:hAnsi="Calibri" w:cs="Calibri"/>
          <w:szCs w:val="24"/>
        </w:rPr>
      </w:pPr>
      <w:r w:rsidRPr="002C0D29">
        <w:rPr>
          <w:rFonts w:ascii="Calibri" w:hAnsi="Calibri" w:cs="Calibri"/>
          <w:szCs w:val="24"/>
        </w:rPr>
        <w:t>Funding of £0.</w:t>
      </w:r>
      <w:r>
        <w:rPr>
          <w:rFonts w:ascii="Calibri" w:hAnsi="Calibri" w:cs="Calibri"/>
          <w:szCs w:val="24"/>
        </w:rPr>
        <w:t>051</w:t>
      </w:r>
      <w:r w:rsidRPr="002C0D29">
        <w:rPr>
          <w:rFonts w:ascii="Calibri" w:hAnsi="Calibri" w:cs="Calibri"/>
          <w:szCs w:val="24"/>
        </w:rPr>
        <w:t xml:space="preserve">m has been secured from </w:t>
      </w:r>
      <w:r>
        <w:rPr>
          <w:rFonts w:ascii="Calibri" w:hAnsi="Calibri" w:cs="Calibri"/>
          <w:szCs w:val="24"/>
        </w:rPr>
        <w:t xml:space="preserve">Hermaness Hill Path and Welcome Area and £0.015m from St Cyrus </w:t>
      </w:r>
      <w:r w:rsidRPr="00CD5A77">
        <w:rPr>
          <w:rFonts w:ascii="Calibri" w:hAnsi="Calibri" w:cs="Calibri"/>
          <w:szCs w:val="24"/>
        </w:rPr>
        <w:t>NNR - RTIF bid for car park</w:t>
      </w:r>
      <w:r>
        <w:rPr>
          <w:rFonts w:ascii="Calibri" w:hAnsi="Calibri" w:cs="Calibri"/>
          <w:szCs w:val="24"/>
        </w:rPr>
        <w:t>.</w:t>
      </w:r>
    </w:p>
    <w:p w14:paraId="31E513BB" w14:textId="77777777" w:rsidR="00F34C6E" w:rsidRDefault="00F34C6E" w:rsidP="00F34C6E">
      <w:pPr>
        <w:pStyle w:val="ListParagraph"/>
        <w:numPr>
          <w:ilvl w:val="0"/>
          <w:numId w:val="21"/>
        </w:numPr>
        <w:spacing w:after="120"/>
        <w:ind w:left="720"/>
        <w:jc w:val="both"/>
        <w:rPr>
          <w:rFonts w:ascii="Calibri" w:hAnsi="Calibri" w:cs="Calibri"/>
          <w:szCs w:val="24"/>
        </w:rPr>
      </w:pPr>
      <w:r w:rsidRPr="009D417E">
        <w:rPr>
          <w:rFonts w:ascii="Calibri" w:hAnsi="Calibri" w:cs="Calibri"/>
          <w:szCs w:val="24"/>
        </w:rPr>
        <w:t>We have included the sale of Glencripesdale in the NBV figures which increases our ability to spend on Capital projects</w:t>
      </w:r>
      <w:r>
        <w:rPr>
          <w:rFonts w:ascii="Calibri" w:hAnsi="Calibri" w:cs="Calibri"/>
          <w:szCs w:val="24"/>
        </w:rPr>
        <w:t xml:space="preserve"> by £0.750m</w:t>
      </w:r>
      <w:r w:rsidRPr="009D417E">
        <w:rPr>
          <w:rFonts w:ascii="Calibri" w:hAnsi="Calibri" w:cs="Calibri"/>
          <w:szCs w:val="24"/>
        </w:rPr>
        <w:t xml:space="preserve">.  </w:t>
      </w:r>
    </w:p>
    <w:p w14:paraId="3C32BBD5" w14:textId="77777777" w:rsidR="00F34C6E" w:rsidRDefault="00F34C6E" w:rsidP="00F34C6E">
      <w:pPr>
        <w:pStyle w:val="ListParagraph"/>
        <w:numPr>
          <w:ilvl w:val="0"/>
          <w:numId w:val="21"/>
        </w:numPr>
        <w:spacing w:after="120"/>
        <w:ind w:left="720"/>
        <w:jc w:val="both"/>
        <w:rPr>
          <w:rFonts w:ascii="Calibri" w:hAnsi="Calibri" w:cs="Calibri"/>
          <w:szCs w:val="24"/>
        </w:rPr>
      </w:pPr>
      <w:r w:rsidRPr="009D417E">
        <w:rPr>
          <w:rFonts w:ascii="Calibri" w:hAnsi="Calibri" w:cs="Calibri"/>
          <w:szCs w:val="24"/>
        </w:rPr>
        <w:t xml:space="preserve">The potential proceeds of the sale of Kinloch Castle are not currently reflected in the numbers but will also be considered in </w:t>
      </w:r>
      <w:r>
        <w:rPr>
          <w:rFonts w:ascii="Calibri" w:hAnsi="Calibri" w:cs="Calibri"/>
          <w:szCs w:val="24"/>
        </w:rPr>
        <w:t>any</w:t>
      </w:r>
      <w:r w:rsidRPr="009D417E">
        <w:rPr>
          <w:rFonts w:ascii="Calibri" w:hAnsi="Calibri" w:cs="Calibri"/>
          <w:szCs w:val="24"/>
        </w:rPr>
        <w:t xml:space="preserve"> additional capital expenditure plans.</w:t>
      </w:r>
    </w:p>
    <w:p w14:paraId="2FC59C60" w14:textId="77777777" w:rsidR="00D72178" w:rsidRPr="00343ACD" w:rsidRDefault="00D72178" w:rsidP="00D72178">
      <w:pPr>
        <w:spacing w:after="120"/>
        <w:ind w:left="360"/>
        <w:jc w:val="both"/>
        <w:rPr>
          <w:rFonts w:ascii="Calibri" w:hAnsi="Calibri" w:cs="Calibri"/>
          <w:szCs w:val="24"/>
        </w:rPr>
      </w:pPr>
    </w:p>
    <w:p w14:paraId="57E0C98D" w14:textId="54928A96" w:rsidR="001F5F6E" w:rsidRPr="00F51D82" w:rsidRDefault="00D72178" w:rsidP="00F51D82">
      <w:pPr>
        <w:pStyle w:val="Heading1"/>
        <w:spacing w:before="0" w:after="120" w:line="240" w:lineRule="auto"/>
        <w:rPr>
          <w:rFonts w:ascii="Calibri" w:hAnsi="Calibri" w:cs="Calibri"/>
          <w:color w:val="5E8CC0"/>
        </w:rPr>
      </w:pPr>
      <w:r w:rsidRPr="001F5F6E">
        <w:rPr>
          <w:rFonts w:ascii="Calibri" w:hAnsi="Calibri" w:cs="Calibri"/>
          <w:color w:val="5E8CC0"/>
        </w:rPr>
        <w:t>RISK</w:t>
      </w:r>
      <w:r w:rsidR="004C546D" w:rsidRPr="001F5F6E">
        <w:rPr>
          <w:rFonts w:ascii="Calibri" w:hAnsi="Calibri" w:cs="Calibri"/>
          <w:color w:val="5E8CC0"/>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518"/>
        <w:gridCol w:w="3057"/>
      </w:tblGrid>
      <w:tr w:rsidR="00F77EE9" w:rsidRPr="00D52779" w14:paraId="582148F7" w14:textId="77777777" w:rsidTr="000332EB">
        <w:trPr>
          <w:cantSplit/>
          <w:trHeight w:val="284"/>
          <w:tblHeader/>
        </w:trPr>
        <w:tc>
          <w:tcPr>
            <w:tcW w:w="5518" w:type="dxa"/>
            <w:tcBorders>
              <w:top w:val="single" w:sz="12" w:space="0" w:color="auto"/>
              <w:left w:val="single" w:sz="12" w:space="0" w:color="auto"/>
              <w:bottom w:val="single" w:sz="12" w:space="0" w:color="auto"/>
              <w:right w:val="single" w:sz="12" w:space="0" w:color="auto"/>
            </w:tcBorders>
            <w:shd w:val="clear" w:color="auto" w:fill="5E8CC0"/>
            <w:vAlign w:val="bottom"/>
          </w:tcPr>
          <w:p w14:paraId="7929EDCC" w14:textId="77777777" w:rsidR="00D72178" w:rsidRPr="00FE4730" w:rsidRDefault="00D72178" w:rsidP="000419B1">
            <w:pPr>
              <w:rPr>
                <w:rFonts w:ascii="Calibri" w:hAnsi="Calibri" w:cs="Calibri"/>
                <w:color w:val="1F497D" w:themeColor="text2"/>
                <w:szCs w:val="24"/>
                <w:highlight w:val="yellow"/>
              </w:rPr>
            </w:pPr>
            <w:r w:rsidRPr="00F77EE9">
              <w:rPr>
                <w:rFonts w:ascii="Calibri" w:hAnsi="Calibri" w:cs="Calibri"/>
                <w:szCs w:val="24"/>
              </w:rPr>
              <w:t>Corporate Risks</w:t>
            </w:r>
          </w:p>
        </w:tc>
        <w:tc>
          <w:tcPr>
            <w:tcW w:w="3057" w:type="dxa"/>
            <w:tcBorders>
              <w:top w:val="single" w:sz="12" w:space="0" w:color="auto"/>
              <w:left w:val="single" w:sz="12" w:space="0" w:color="auto"/>
              <w:bottom w:val="single" w:sz="12" w:space="0" w:color="auto"/>
              <w:right w:val="single" w:sz="12" w:space="0" w:color="auto"/>
            </w:tcBorders>
            <w:shd w:val="clear" w:color="auto" w:fill="5E8CC0"/>
          </w:tcPr>
          <w:p w14:paraId="58949B93" w14:textId="77777777" w:rsidR="00D72178" w:rsidRPr="00FE4730" w:rsidRDefault="00D72178" w:rsidP="000419B1">
            <w:pPr>
              <w:rPr>
                <w:rFonts w:ascii="Calibri" w:hAnsi="Calibri" w:cs="Calibri"/>
                <w:color w:val="1F497D" w:themeColor="text2"/>
                <w:szCs w:val="24"/>
                <w:highlight w:val="yellow"/>
              </w:rPr>
            </w:pPr>
            <w:r w:rsidRPr="00F77EE9">
              <w:rPr>
                <w:rFonts w:ascii="Calibri" w:hAnsi="Calibri" w:cs="Calibri"/>
                <w:szCs w:val="24"/>
              </w:rPr>
              <w:t>Risk Changes</w:t>
            </w:r>
          </w:p>
        </w:tc>
      </w:tr>
      <w:tr w:rsidR="00F77EE9" w:rsidRPr="004D18D9" w14:paraId="6BC3B847" w14:textId="77777777" w:rsidTr="000332EB">
        <w:trPr>
          <w:trHeight w:val="3745"/>
        </w:trPr>
        <w:tc>
          <w:tcPr>
            <w:tcW w:w="5518" w:type="dxa"/>
            <w:tcBorders>
              <w:top w:val="single" w:sz="12" w:space="0" w:color="auto"/>
              <w:left w:val="single" w:sz="12" w:space="0" w:color="auto"/>
              <w:bottom w:val="single" w:sz="12" w:space="0" w:color="auto"/>
              <w:right w:val="single" w:sz="12" w:space="0" w:color="auto"/>
            </w:tcBorders>
          </w:tcPr>
          <w:tbl>
            <w:tblPr>
              <w:tblW w:w="5412" w:type="dxa"/>
              <w:tblLayout w:type="fixed"/>
              <w:tblLook w:val="04A0" w:firstRow="1" w:lastRow="0" w:firstColumn="1" w:lastColumn="0" w:noHBand="0" w:noVBand="1"/>
            </w:tblPr>
            <w:tblGrid>
              <w:gridCol w:w="5412"/>
            </w:tblGrid>
            <w:tr w:rsidR="00F77EE9" w:rsidRPr="00FE4730" w14:paraId="0AECA4B4" w14:textId="52B7D4FA" w:rsidTr="000332EB">
              <w:trPr>
                <w:trHeight w:val="99"/>
              </w:trPr>
              <w:tc>
                <w:tcPr>
                  <w:tcW w:w="5412" w:type="dxa"/>
                  <w:tcBorders>
                    <w:top w:val="nil"/>
                    <w:left w:val="nil"/>
                    <w:bottom w:val="nil"/>
                    <w:right w:val="nil"/>
                  </w:tcBorders>
                  <w:shd w:val="clear" w:color="auto" w:fill="D9D9D9" w:themeFill="background1" w:themeFillShade="D9"/>
                  <w:noWrap/>
                  <w:vAlign w:val="bottom"/>
                  <w:hideMark/>
                </w:tcPr>
                <w:p w14:paraId="6FEB4315" w14:textId="46ECCABD" w:rsidR="00F77EE9" w:rsidRPr="00FE4730" w:rsidRDefault="00F77EE9" w:rsidP="000419B1">
                  <w:pPr>
                    <w:rPr>
                      <w:rFonts w:ascii="Calibri" w:eastAsia="Times New Roman" w:hAnsi="Calibri" w:cs="Calibri"/>
                      <w:color w:val="000000"/>
                      <w:lang w:eastAsia="en-GB"/>
                    </w:rPr>
                  </w:pPr>
                  <w:r>
                    <w:rPr>
                      <w:noProof/>
                      <w:lang w:eastAsia="en-GB"/>
                    </w:rPr>
                    <w:drawing>
                      <wp:inline distT="0" distB="0" distL="0" distR="0" wp14:anchorId="05E4C4A2" wp14:editId="4AB4E11E">
                        <wp:extent cx="3295015" cy="2353901"/>
                        <wp:effectExtent l="0" t="0" r="635" b="8890"/>
                        <wp:docPr id="25" name="Chart 25" title="Corporate Risk Movem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5D1C30F0" w14:textId="77777777" w:rsidR="00D72178" w:rsidRPr="00D52779" w:rsidRDefault="00D72178" w:rsidP="000419B1">
            <w:pPr>
              <w:jc w:val="center"/>
              <w:rPr>
                <w:rFonts w:ascii="Calibri" w:hAnsi="Calibri" w:cs="Calibri"/>
                <w:szCs w:val="24"/>
                <w:highlight w:val="yellow"/>
              </w:rPr>
            </w:pPr>
          </w:p>
        </w:tc>
        <w:tc>
          <w:tcPr>
            <w:tcW w:w="30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8E5975" w14:textId="77777777" w:rsidR="00D72178" w:rsidRPr="00F77EE9" w:rsidRDefault="00D72178" w:rsidP="000419B1">
            <w:pPr>
              <w:rPr>
                <w:rFonts w:ascii="Calibri" w:hAnsi="Calibri" w:cs="Calibri"/>
                <w:szCs w:val="24"/>
              </w:rPr>
            </w:pPr>
            <w:r w:rsidRPr="00F77EE9">
              <w:rPr>
                <w:rFonts w:ascii="Calibri" w:hAnsi="Calibri" w:cs="Calibri"/>
                <w:szCs w:val="24"/>
                <w:u w:val="single"/>
              </w:rPr>
              <w:t>Changes to Corporate Risk Scores</w:t>
            </w:r>
          </w:p>
          <w:p w14:paraId="790A910D" w14:textId="23909CA0" w:rsidR="00D72178" w:rsidRPr="00F77EE9" w:rsidRDefault="00D72178" w:rsidP="000419B1">
            <w:pPr>
              <w:rPr>
                <w:rFonts w:ascii="Calibri" w:hAnsi="Calibri" w:cs="Calibri"/>
                <w:szCs w:val="24"/>
              </w:rPr>
            </w:pPr>
            <w:r w:rsidRPr="00F77EE9">
              <w:rPr>
                <w:rFonts w:ascii="Calibri" w:hAnsi="Calibri" w:cs="Calibri"/>
                <w:szCs w:val="24"/>
              </w:rPr>
              <w:t>↑</w:t>
            </w:r>
            <w:r w:rsidR="00B5382E" w:rsidRPr="00F77EE9">
              <w:rPr>
                <w:rFonts w:ascii="Calibri" w:hAnsi="Calibri" w:cs="Calibri"/>
                <w:b/>
                <w:szCs w:val="24"/>
              </w:rPr>
              <w:t>1</w:t>
            </w:r>
            <w:r w:rsidRPr="00F77EE9">
              <w:rPr>
                <w:rFonts w:ascii="Calibri" w:hAnsi="Calibri" w:cs="Calibri"/>
                <w:szCs w:val="24"/>
              </w:rPr>
              <w:t xml:space="preserve"> Gone Up </w:t>
            </w:r>
          </w:p>
          <w:p w14:paraId="2CB51AEA" w14:textId="40344DE8" w:rsidR="00D72178" w:rsidRPr="00F77EE9" w:rsidRDefault="00D72178" w:rsidP="000419B1">
            <w:pPr>
              <w:rPr>
                <w:rFonts w:ascii="Calibri" w:hAnsi="Calibri" w:cs="Calibri"/>
                <w:szCs w:val="24"/>
              </w:rPr>
            </w:pPr>
            <w:r w:rsidRPr="00F77EE9">
              <w:rPr>
                <w:rFonts w:ascii="Calibri" w:hAnsi="Calibri" w:cs="Calibri"/>
                <w:szCs w:val="24"/>
              </w:rPr>
              <w:t xml:space="preserve">↓ </w:t>
            </w:r>
            <w:r w:rsidR="00B5382E" w:rsidRPr="00F77EE9">
              <w:rPr>
                <w:rFonts w:ascii="Calibri" w:hAnsi="Calibri" w:cs="Calibri"/>
                <w:b/>
                <w:szCs w:val="24"/>
              </w:rPr>
              <w:t>1</w:t>
            </w:r>
            <w:r w:rsidRPr="00F77EE9">
              <w:rPr>
                <w:rFonts w:ascii="Calibri" w:hAnsi="Calibri" w:cs="Calibri"/>
                <w:b/>
                <w:szCs w:val="24"/>
              </w:rPr>
              <w:t xml:space="preserve"> </w:t>
            </w:r>
            <w:r w:rsidRPr="00F77EE9">
              <w:rPr>
                <w:rFonts w:ascii="Calibri" w:hAnsi="Calibri" w:cs="Calibri"/>
                <w:szCs w:val="24"/>
              </w:rPr>
              <w:t xml:space="preserve">Gone Down </w:t>
            </w:r>
          </w:p>
          <w:p w14:paraId="3AD65894" w14:textId="77777777" w:rsidR="00D72178" w:rsidRPr="00F77EE9" w:rsidRDefault="00D72178" w:rsidP="000419B1">
            <w:pPr>
              <w:rPr>
                <w:rFonts w:ascii="Calibri" w:hAnsi="Calibri" w:cs="Calibri"/>
                <w:szCs w:val="24"/>
              </w:rPr>
            </w:pPr>
            <w:r w:rsidRPr="00F77EE9">
              <w:rPr>
                <w:rFonts w:ascii="Calibri" w:hAnsi="Calibri" w:cs="Calibri"/>
                <w:szCs w:val="24"/>
                <w:u w:val="single"/>
              </w:rPr>
              <w:t>Change to Corporate Risk Register - proposed</w:t>
            </w:r>
          </w:p>
          <w:p w14:paraId="4C10E9E0" w14:textId="578D0179" w:rsidR="00D72178" w:rsidRPr="00F77EE9" w:rsidRDefault="00D72178" w:rsidP="000419B1">
            <w:pPr>
              <w:rPr>
                <w:rFonts w:ascii="Calibri" w:hAnsi="Calibri" w:cs="Calibri"/>
                <w:szCs w:val="24"/>
              </w:rPr>
            </w:pPr>
            <w:r w:rsidRPr="00F77EE9">
              <w:rPr>
                <w:rFonts w:ascii="Calibri" w:hAnsi="Calibri" w:cs="Calibri"/>
                <w:szCs w:val="24"/>
              </w:rPr>
              <w:t>↗</w:t>
            </w:r>
            <w:r w:rsidR="00B5382E" w:rsidRPr="00F77EE9">
              <w:rPr>
                <w:rFonts w:ascii="Calibri" w:hAnsi="Calibri" w:cs="Calibri"/>
                <w:b/>
                <w:szCs w:val="24"/>
              </w:rPr>
              <w:t xml:space="preserve"> 0</w:t>
            </w:r>
            <w:r w:rsidRPr="00F77EE9">
              <w:rPr>
                <w:rFonts w:ascii="Calibri" w:hAnsi="Calibri" w:cs="Calibri"/>
                <w:b/>
                <w:szCs w:val="24"/>
              </w:rPr>
              <w:t xml:space="preserve"> </w:t>
            </w:r>
            <w:r w:rsidRPr="00F77EE9">
              <w:rPr>
                <w:rFonts w:ascii="Calibri" w:hAnsi="Calibri" w:cs="Calibri"/>
                <w:szCs w:val="24"/>
              </w:rPr>
              <w:t xml:space="preserve">New Corporate Risks </w:t>
            </w:r>
          </w:p>
          <w:p w14:paraId="3FE9147C" w14:textId="0583DF1D" w:rsidR="00D72178" w:rsidRPr="004D18D9" w:rsidRDefault="00D72178" w:rsidP="000419B1">
            <w:pPr>
              <w:rPr>
                <w:rFonts w:ascii="Calibri" w:hAnsi="Calibri" w:cs="Calibri"/>
                <w:noProof/>
                <w:szCs w:val="24"/>
                <w:lang w:eastAsia="en-GB"/>
              </w:rPr>
            </w:pPr>
            <w:r w:rsidRPr="00F77EE9">
              <w:rPr>
                <w:rFonts w:ascii="Calibri" w:hAnsi="Calibri" w:cs="Calibri"/>
                <w:szCs w:val="24"/>
              </w:rPr>
              <w:t xml:space="preserve">↘ </w:t>
            </w:r>
            <w:r w:rsidR="009B6D9E">
              <w:rPr>
                <w:rFonts w:ascii="Calibri" w:hAnsi="Calibri" w:cs="Calibri"/>
                <w:b/>
                <w:szCs w:val="24"/>
              </w:rPr>
              <w:t>0</w:t>
            </w:r>
            <w:r w:rsidRPr="00F77EE9">
              <w:rPr>
                <w:rFonts w:ascii="Calibri" w:hAnsi="Calibri" w:cs="Calibri"/>
                <w:b/>
                <w:szCs w:val="24"/>
              </w:rPr>
              <w:t xml:space="preserve"> </w:t>
            </w:r>
            <w:r w:rsidR="00F77EE9" w:rsidRPr="00F77EE9">
              <w:rPr>
                <w:rFonts w:ascii="Calibri" w:hAnsi="Calibri" w:cs="Calibri"/>
                <w:szCs w:val="24"/>
              </w:rPr>
              <w:t xml:space="preserve">Risk </w:t>
            </w:r>
            <w:r w:rsidRPr="00F77EE9">
              <w:rPr>
                <w:rFonts w:ascii="Calibri" w:hAnsi="Calibri" w:cs="Calibri"/>
                <w:szCs w:val="24"/>
              </w:rPr>
              <w:t xml:space="preserve">De-Escalated </w:t>
            </w:r>
          </w:p>
        </w:tc>
      </w:tr>
    </w:tbl>
    <w:p w14:paraId="2FB0749F" w14:textId="2C2014F2" w:rsidR="00961689" w:rsidRDefault="00961689" w:rsidP="00961689"/>
    <w:p w14:paraId="7DA40CBD" w14:textId="0B04EBA5" w:rsidR="00410275" w:rsidRPr="00410275" w:rsidRDefault="00961689" w:rsidP="00410275">
      <w:pPr>
        <w:pStyle w:val="Heading2"/>
        <w:spacing w:before="0" w:after="120" w:line="240" w:lineRule="auto"/>
        <w:rPr>
          <w:rFonts w:ascii="Calibri" w:hAnsi="Calibri" w:cs="Calibri"/>
          <w:szCs w:val="24"/>
        </w:rPr>
      </w:pPr>
      <w:r w:rsidRPr="00410275">
        <w:rPr>
          <w:rFonts w:ascii="Calibri" w:hAnsi="Calibri" w:cs="Calibri"/>
          <w:szCs w:val="24"/>
        </w:rPr>
        <w:t>Risk</w:t>
      </w:r>
    </w:p>
    <w:p w14:paraId="57566060" w14:textId="02D2315E" w:rsidR="00D72178" w:rsidRPr="00410275" w:rsidRDefault="00D72178" w:rsidP="00410275">
      <w:pPr>
        <w:pStyle w:val="ListParagraph"/>
        <w:numPr>
          <w:ilvl w:val="0"/>
          <w:numId w:val="13"/>
        </w:numPr>
        <w:rPr>
          <w:rFonts w:ascii="Calibri" w:hAnsi="Calibri" w:cs="Calibri"/>
          <w:color w:val="000000" w:themeColor="text1"/>
          <w:szCs w:val="24"/>
        </w:rPr>
      </w:pPr>
      <w:r w:rsidRPr="00410275">
        <w:rPr>
          <w:rFonts w:ascii="Calibri" w:hAnsi="Calibri" w:cs="Calibri"/>
          <w:color w:val="000000" w:themeColor="text1"/>
          <w:szCs w:val="24"/>
        </w:rPr>
        <w:t xml:space="preserve">The </w:t>
      </w:r>
      <w:hyperlink w:anchor="_Annex_A_–" w:history="1">
        <w:r w:rsidR="001F2D5A">
          <w:rPr>
            <w:rStyle w:val="Hyperlink"/>
            <w:rFonts w:ascii="Calibri" w:hAnsi="Calibri" w:cs="Calibri"/>
            <w:color w:val="000000" w:themeColor="text1"/>
            <w:szCs w:val="24"/>
          </w:rPr>
          <w:t>Annex A - Corporate Risk Register</w:t>
        </w:r>
      </w:hyperlink>
      <w:r w:rsidRPr="00410275">
        <w:rPr>
          <w:rFonts w:ascii="Calibri" w:hAnsi="Calibri" w:cs="Calibri"/>
          <w:color w:val="000000" w:themeColor="text1"/>
          <w:szCs w:val="24"/>
        </w:rPr>
        <w:t xml:space="preserve"> holds the current </w:t>
      </w:r>
      <w:r w:rsidR="009B6D9E">
        <w:rPr>
          <w:rFonts w:ascii="Calibri" w:hAnsi="Calibri" w:cs="Calibri"/>
          <w:color w:val="000000" w:themeColor="text1"/>
          <w:szCs w:val="24"/>
        </w:rPr>
        <w:t xml:space="preserve">high risk </w:t>
      </w:r>
      <w:r w:rsidRPr="00410275">
        <w:rPr>
          <w:rFonts w:ascii="Calibri" w:hAnsi="Calibri" w:cs="Calibri"/>
          <w:color w:val="000000" w:themeColor="text1"/>
          <w:szCs w:val="24"/>
        </w:rPr>
        <w:t xml:space="preserve">corporate risks for NatureScot.  Activity and project risks are managed within the risk management system, which underpins the corporate risk register.  All risks are managed in line with the Risk Management policy and monitored regularly for compliance and visibility of impact.  </w:t>
      </w:r>
      <w:r w:rsidRPr="00410275">
        <w:rPr>
          <w:rFonts w:ascii="Calibri" w:eastAsia="Times New Roman" w:hAnsi="Calibri" w:cs="Calibri"/>
          <w:color w:val="000000" w:themeColor="text1"/>
          <w:szCs w:val="24"/>
        </w:rPr>
        <w:br/>
      </w:r>
    </w:p>
    <w:p w14:paraId="27BC155F" w14:textId="5529BAE7" w:rsidR="00D72178" w:rsidRPr="00B5382E" w:rsidRDefault="00B5382E" w:rsidP="00410275">
      <w:pPr>
        <w:pStyle w:val="ListParagraph"/>
        <w:numPr>
          <w:ilvl w:val="0"/>
          <w:numId w:val="13"/>
        </w:numPr>
        <w:rPr>
          <w:rFonts w:ascii="Calibri" w:eastAsia="Times New Roman" w:hAnsi="Calibri" w:cs="Calibri"/>
          <w:color w:val="000000" w:themeColor="text1"/>
          <w:szCs w:val="24"/>
        </w:rPr>
      </w:pPr>
      <w:r w:rsidRPr="00B5382E">
        <w:rPr>
          <w:rFonts w:ascii="Calibri" w:eastAsia="Times New Roman" w:hAnsi="Calibri" w:cs="Calibri"/>
          <w:color w:val="000000" w:themeColor="text1"/>
          <w:szCs w:val="24"/>
        </w:rPr>
        <w:t>There are currently 11</w:t>
      </w:r>
      <w:r w:rsidR="00D72178" w:rsidRPr="00B5382E">
        <w:rPr>
          <w:rFonts w:ascii="Calibri" w:eastAsia="Times New Roman" w:hAnsi="Calibri" w:cs="Calibri"/>
          <w:color w:val="000000" w:themeColor="text1"/>
          <w:szCs w:val="24"/>
        </w:rPr>
        <w:t xml:space="preserve"> approv</w:t>
      </w:r>
      <w:r w:rsidRPr="00B5382E">
        <w:rPr>
          <w:rFonts w:ascii="Calibri" w:eastAsia="Times New Roman" w:hAnsi="Calibri" w:cs="Calibri"/>
          <w:color w:val="000000" w:themeColor="text1"/>
          <w:szCs w:val="24"/>
        </w:rPr>
        <w:t xml:space="preserve">ed Corporate Risks, 6 medium and 5 </w:t>
      </w:r>
      <w:r w:rsidR="00D72178" w:rsidRPr="00B5382E">
        <w:rPr>
          <w:rFonts w:ascii="Calibri" w:eastAsia="Times New Roman" w:hAnsi="Calibri" w:cs="Calibri"/>
          <w:color w:val="000000" w:themeColor="text1"/>
          <w:szCs w:val="24"/>
        </w:rPr>
        <w:t>high</w:t>
      </w:r>
      <w:r w:rsidRPr="00B5382E">
        <w:rPr>
          <w:rFonts w:ascii="Calibri" w:eastAsia="Times New Roman" w:hAnsi="Calibri" w:cs="Calibri"/>
          <w:color w:val="000000" w:themeColor="text1"/>
          <w:szCs w:val="24"/>
        </w:rPr>
        <w:t xml:space="preserve">.  During Q3 the impact and likelihood scores have changed within 2 risks but that hasn’t impacted their risk rating.  </w:t>
      </w:r>
    </w:p>
    <w:p w14:paraId="62C82F4D" w14:textId="54BC86BD" w:rsidR="00B5382E" w:rsidRPr="00B5382E" w:rsidRDefault="00B5382E" w:rsidP="00B5382E">
      <w:pPr>
        <w:spacing w:after="0"/>
        <w:rPr>
          <w:rFonts w:ascii="Calibri" w:hAnsi="Calibri" w:cs="Calibri"/>
          <w:color w:val="000000" w:themeColor="text1"/>
          <w:szCs w:val="24"/>
        </w:rPr>
      </w:pPr>
    </w:p>
    <w:p w14:paraId="2FE4F5B9" w14:textId="5B09A82A" w:rsidR="00156416" w:rsidRPr="00D65835" w:rsidRDefault="00F51D82" w:rsidP="00D65835">
      <w:pPr>
        <w:rPr>
          <w:rFonts w:eastAsiaTheme="majorEastAsia"/>
          <w:b/>
          <w:szCs w:val="26"/>
        </w:rPr>
      </w:pPr>
      <w:r>
        <w:rPr>
          <w:rFonts w:ascii="Calibri" w:eastAsia="Times New Roman" w:hAnsi="Calibri" w:cs="Calibri"/>
          <w:b/>
          <w:color w:val="000000" w:themeColor="text1"/>
          <w:szCs w:val="24"/>
        </w:rPr>
        <w:t>Board</w:t>
      </w:r>
      <w:r w:rsidR="00D72178" w:rsidRPr="00B5382E">
        <w:rPr>
          <w:rFonts w:ascii="Calibri" w:eastAsia="Times New Roman" w:hAnsi="Calibri" w:cs="Calibri"/>
          <w:b/>
          <w:color w:val="000000" w:themeColor="text1"/>
          <w:szCs w:val="24"/>
        </w:rPr>
        <w:t xml:space="preserve"> are requested to note the per</w:t>
      </w:r>
      <w:r w:rsidR="00B5382E" w:rsidRPr="00B5382E">
        <w:rPr>
          <w:rFonts w:ascii="Calibri" w:eastAsia="Times New Roman" w:hAnsi="Calibri" w:cs="Calibri"/>
          <w:b/>
          <w:color w:val="000000" w:themeColor="text1"/>
          <w:szCs w:val="24"/>
        </w:rPr>
        <w:t>formance of the corporate risks</w:t>
      </w:r>
      <w:r w:rsidR="00B5382E">
        <w:rPr>
          <w:rFonts w:ascii="Calibri" w:eastAsia="Times New Roman" w:hAnsi="Calibri" w:cs="Calibri"/>
          <w:b/>
          <w:color w:val="000000" w:themeColor="text1"/>
          <w:szCs w:val="24"/>
        </w:rPr>
        <w:t xml:space="preserve"> and to confirm the de-escalation of risk 646</w:t>
      </w:r>
      <w:r w:rsidR="00B5382E" w:rsidRPr="00B5382E">
        <w:rPr>
          <w:rFonts w:ascii="Calibri" w:eastAsia="Times New Roman" w:hAnsi="Calibri" w:cs="Calibri"/>
          <w:b/>
          <w:color w:val="000000" w:themeColor="text1"/>
          <w:szCs w:val="24"/>
        </w:rPr>
        <w:t>.</w:t>
      </w:r>
    </w:p>
    <w:p w14:paraId="45A195B4" w14:textId="3E0DBBA8" w:rsidR="00B96FF8" w:rsidRPr="00F51D82" w:rsidRDefault="00D72178" w:rsidP="00F51D82">
      <w:pPr>
        <w:pStyle w:val="Heading2"/>
        <w:spacing w:before="0" w:after="120" w:line="240" w:lineRule="auto"/>
        <w:rPr>
          <w:rFonts w:ascii="Calibri" w:hAnsi="Calibri" w:cs="Calibri"/>
          <w:color w:val="5E8CC0"/>
          <w:sz w:val="28"/>
        </w:rPr>
      </w:pPr>
      <w:r w:rsidRPr="00F51D82">
        <w:rPr>
          <w:rFonts w:ascii="Calibri" w:hAnsi="Calibri" w:cs="Calibri"/>
          <w:color w:val="5E8CC0"/>
          <w:sz w:val="28"/>
        </w:rPr>
        <w:lastRenderedPageBreak/>
        <w:t>PEOPLE</w:t>
      </w:r>
    </w:p>
    <w:tbl>
      <w:tblPr>
        <w:tblStyle w:val="PlainTable1"/>
        <w:tblpPr w:leftFromText="180" w:rightFromText="180" w:vertAnchor="text" w:horzAnchor="margin" w:tblpY="80"/>
        <w:tblW w:w="9351" w:type="dxa"/>
        <w:tblLook w:val="04A0" w:firstRow="1" w:lastRow="0" w:firstColumn="1" w:lastColumn="0" w:noHBand="0" w:noVBand="1"/>
        <w:tblCaption w:val="People Statistics"/>
      </w:tblPr>
      <w:tblGrid>
        <w:gridCol w:w="7225"/>
        <w:gridCol w:w="2126"/>
      </w:tblGrid>
      <w:tr w:rsidR="00F51D82" w:rsidRPr="0073147A" w14:paraId="1AA4D5B9" w14:textId="77777777" w:rsidTr="00F51D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4F81BD" w:themeFill="accent1"/>
          </w:tcPr>
          <w:p w14:paraId="784FCE08" w14:textId="77777777" w:rsidR="00F51D82" w:rsidRPr="0073147A" w:rsidRDefault="00F51D82" w:rsidP="00F51D82">
            <w:pPr>
              <w:keepNext/>
              <w:keepLines/>
              <w:contextualSpacing/>
              <w:outlineLvl w:val="1"/>
              <w:rPr>
                <w:rFonts w:ascii="Calibri" w:eastAsia="Times New Roman" w:hAnsi="Calibri" w:cs="Calibri"/>
                <w:szCs w:val="24"/>
              </w:rPr>
            </w:pPr>
            <w:r w:rsidRPr="0073147A">
              <w:rPr>
                <w:rFonts w:ascii="Calibri" w:eastAsia="Times New Roman" w:hAnsi="Calibri" w:cs="Calibri"/>
                <w:szCs w:val="24"/>
              </w:rPr>
              <w:t>People Metrics</w:t>
            </w:r>
          </w:p>
        </w:tc>
        <w:tc>
          <w:tcPr>
            <w:tcW w:w="2126" w:type="dxa"/>
            <w:shd w:val="clear" w:color="auto" w:fill="4F81BD" w:themeFill="accent1"/>
          </w:tcPr>
          <w:p w14:paraId="289FEF1C" w14:textId="77777777" w:rsidR="00F51D82" w:rsidRPr="0073147A" w:rsidRDefault="00F51D82" w:rsidP="00F51D82">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73147A">
              <w:rPr>
                <w:rFonts w:ascii="Calibri" w:eastAsia="Times New Roman" w:hAnsi="Calibri" w:cs="Calibri"/>
                <w:szCs w:val="24"/>
              </w:rPr>
              <w:t>Status</w:t>
            </w:r>
          </w:p>
        </w:tc>
      </w:tr>
      <w:tr w:rsidR="00F51D82" w:rsidRPr="0073147A" w14:paraId="04221585" w14:textId="77777777" w:rsidTr="00F51D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40A7D7CC" w14:textId="77777777" w:rsidR="00F51D82" w:rsidRPr="0073147A" w:rsidRDefault="00F51D82" w:rsidP="00F51D82">
            <w:pPr>
              <w:keepNext/>
              <w:keepLines/>
              <w:contextualSpacing/>
              <w:outlineLvl w:val="1"/>
              <w:rPr>
                <w:rFonts w:ascii="Calibri" w:eastAsia="Times New Roman" w:hAnsi="Calibri" w:cs="Calibri"/>
                <w:szCs w:val="24"/>
              </w:rPr>
            </w:pPr>
            <w:r w:rsidRPr="0073147A">
              <w:rPr>
                <w:rFonts w:ascii="Calibri" w:eastAsia="Times New Roman" w:hAnsi="Calibri" w:cs="Calibri"/>
                <w:szCs w:val="24"/>
              </w:rPr>
              <w:t>Wellbeing</w:t>
            </w:r>
          </w:p>
        </w:tc>
        <w:tc>
          <w:tcPr>
            <w:tcW w:w="2126" w:type="dxa"/>
            <w:shd w:val="clear" w:color="auto" w:fill="00B050"/>
          </w:tcPr>
          <w:p w14:paraId="020E92CB" w14:textId="77777777" w:rsidR="00F51D82" w:rsidRPr="0073147A" w:rsidRDefault="00F51D82" w:rsidP="00F51D82">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p>
        </w:tc>
      </w:tr>
      <w:tr w:rsidR="00F51D82" w:rsidRPr="0073147A" w14:paraId="3BD92E68" w14:textId="77777777" w:rsidTr="00F51D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tcPr>
          <w:p w14:paraId="2AA04365" w14:textId="77777777" w:rsidR="00F51D82" w:rsidRPr="0073147A" w:rsidRDefault="00F51D82" w:rsidP="00F51D82">
            <w:pPr>
              <w:keepNext/>
              <w:keepLines/>
              <w:outlineLvl w:val="1"/>
              <w:rPr>
                <w:rFonts w:ascii="Calibri" w:eastAsia="Times New Roman" w:hAnsi="Calibri" w:cs="Calibri"/>
                <w:b w:val="0"/>
                <w:szCs w:val="24"/>
              </w:rPr>
            </w:pPr>
            <w:r w:rsidRPr="0073147A">
              <w:rPr>
                <w:rFonts w:ascii="Calibri" w:eastAsia="Times New Roman" w:hAnsi="Calibri" w:cs="Calibri"/>
                <w:b w:val="0"/>
                <w:szCs w:val="24"/>
              </w:rPr>
              <w:t>Accidents &amp; Near Misses – target: to stay with</w:t>
            </w:r>
            <w:r>
              <w:rPr>
                <w:rFonts w:ascii="Calibri" w:eastAsia="Times New Roman" w:hAnsi="Calibri" w:cs="Calibri"/>
                <w:b w:val="0"/>
                <w:szCs w:val="24"/>
              </w:rPr>
              <w:t>in variations around the mean which are 4.4 for accidents &amp; 5.8 for near misses</w:t>
            </w:r>
          </w:p>
          <w:p w14:paraId="61464D60" w14:textId="77777777" w:rsidR="00F51D82" w:rsidRPr="00F86A9A" w:rsidRDefault="00F51D82" w:rsidP="00F51D82">
            <w:pPr>
              <w:keepNext/>
              <w:keepLines/>
              <w:outlineLvl w:val="1"/>
              <w:rPr>
                <w:rFonts w:ascii="Calibri" w:eastAsia="Times New Roman" w:hAnsi="Calibri" w:cs="Calibri"/>
                <w:b w:val="0"/>
                <w:sz w:val="23"/>
                <w:szCs w:val="23"/>
              </w:rPr>
            </w:pPr>
            <w:r w:rsidRPr="00F86A9A">
              <w:rPr>
                <w:rFonts w:ascii="Calibri" w:eastAsia="Times New Roman" w:hAnsi="Calibri" w:cs="Calibri"/>
                <w:b w:val="0"/>
                <w:sz w:val="23"/>
                <w:szCs w:val="23"/>
              </w:rPr>
              <w:t>Q</w:t>
            </w:r>
            <w:r>
              <w:rPr>
                <w:rFonts w:ascii="Calibri" w:eastAsia="Times New Roman" w:hAnsi="Calibri" w:cs="Calibri"/>
                <w:b w:val="0"/>
                <w:sz w:val="23"/>
                <w:szCs w:val="23"/>
              </w:rPr>
              <w:t>3</w:t>
            </w:r>
            <w:r w:rsidRPr="00F86A9A">
              <w:rPr>
                <w:rFonts w:ascii="Calibri" w:eastAsia="Times New Roman" w:hAnsi="Calibri" w:cs="Calibri"/>
                <w:b w:val="0"/>
                <w:sz w:val="23"/>
                <w:szCs w:val="23"/>
              </w:rPr>
              <w:t>: Accidents=</w:t>
            </w:r>
            <w:r>
              <w:rPr>
                <w:rFonts w:ascii="Calibri" w:eastAsia="Times New Roman" w:hAnsi="Calibri" w:cs="Calibri"/>
                <w:b w:val="0"/>
                <w:sz w:val="23"/>
                <w:szCs w:val="23"/>
              </w:rPr>
              <w:t>8</w:t>
            </w:r>
            <w:r w:rsidRPr="00F86A9A">
              <w:rPr>
                <w:rFonts w:ascii="Calibri" w:eastAsia="Times New Roman" w:hAnsi="Calibri" w:cs="Calibri"/>
                <w:b w:val="0"/>
                <w:sz w:val="23"/>
                <w:szCs w:val="23"/>
              </w:rPr>
              <w:t>, Near Misses=</w:t>
            </w:r>
            <w:r>
              <w:rPr>
                <w:rFonts w:ascii="Calibri" w:eastAsia="Times New Roman" w:hAnsi="Calibri" w:cs="Calibri"/>
                <w:b w:val="0"/>
                <w:sz w:val="23"/>
                <w:szCs w:val="23"/>
              </w:rPr>
              <w:t>3.</w:t>
            </w:r>
            <w:r w:rsidRPr="00F86A9A">
              <w:rPr>
                <w:rFonts w:ascii="Calibri" w:eastAsia="Times New Roman" w:hAnsi="Calibri" w:cs="Calibri"/>
                <w:b w:val="0"/>
                <w:sz w:val="23"/>
                <w:szCs w:val="23"/>
              </w:rPr>
              <w:t xml:space="preserve"> </w:t>
            </w:r>
            <w:r>
              <w:rPr>
                <w:rFonts w:ascii="Calibri" w:eastAsia="Times New Roman" w:hAnsi="Calibri" w:cs="Calibri"/>
                <w:b w:val="0"/>
                <w:sz w:val="23"/>
                <w:szCs w:val="23"/>
              </w:rPr>
              <w:t>This is starting to return to the pre-pandemic levels. There is no single cause for the increase, however suggests that there is a need for awareness raising around PPE and Tick resistant clothing.</w:t>
            </w:r>
          </w:p>
        </w:tc>
        <w:tc>
          <w:tcPr>
            <w:tcW w:w="2126" w:type="dxa"/>
          </w:tcPr>
          <w:p w14:paraId="611348B5" w14:textId="77777777" w:rsidR="00F51D82" w:rsidRPr="0073147A" w:rsidRDefault="00F51D82" w:rsidP="00F51D82">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r w:rsidR="00F51D82" w:rsidRPr="0073147A" w14:paraId="27EB363E" w14:textId="77777777" w:rsidTr="00F51D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15D61FC7" w14:textId="77777777" w:rsidR="00F51D82" w:rsidRPr="004C063F" w:rsidRDefault="00F51D82" w:rsidP="00F51D82">
            <w:pPr>
              <w:keepNext/>
              <w:keepLines/>
              <w:outlineLvl w:val="1"/>
              <w:rPr>
                <w:rFonts w:ascii="Calibri" w:eastAsia="Times New Roman" w:hAnsi="Calibri" w:cs="Calibri"/>
                <w:b w:val="0"/>
                <w:szCs w:val="24"/>
              </w:rPr>
            </w:pPr>
            <w:r>
              <w:rPr>
                <w:rFonts w:ascii="Calibri" w:eastAsia="Times New Roman" w:hAnsi="Calibri" w:cs="Calibri"/>
                <w:b w:val="0"/>
                <w:szCs w:val="24"/>
              </w:rPr>
              <w:t>Dignity at work</w:t>
            </w:r>
            <w:r w:rsidRPr="0073147A">
              <w:rPr>
                <w:rFonts w:ascii="Calibri" w:eastAsia="Times New Roman" w:hAnsi="Calibri" w:cs="Calibri"/>
                <w:b w:val="0"/>
                <w:szCs w:val="24"/>
              </w:rPr>
              <w:t xml:space="preserve"> </w:t>
            </w:r>
            <w:r>
              <w:rPr>
                <w:rFonts w:ascii="Calibri" w:eastAsia="Times New Roman" w:hAnsi="Calibri" w:cs="Calibri"/>
                <w:b w:val="0"/>
                <w:szCs w:val="24"/>
              </w:rPr>
              <w:t xml:space="preserve">Pulse Survey </w:t>
            </w:r>
            <w:r w:rsidRPr="0073147A">
              <w:rPr>
                <w:rFonts w:ascii="Calibri" w:eastAsia="Times New Roman" w:hAnsi="Calibri" w:cs="Calibri"/>
                <w:b w:val="0"/>
                <w:szCs w:val="24"/>
              </w:rPr>
              <w:t>–</w:t>
            </w:r>
            <w:r>
              <w:rPr>
                <w:rFonts w:ascii="Calibri" w:eastAsia="Times New Roman" w:hAnsi="Calibri" w:cs="Calibri"/>
                <w:b w:val="0"/>
                <w:szCs w:val="24"/>
              </w:rPr>
              <w:t xml:space="preserve"> there was a 56% response rate from the organisation. Of those respondents, 90% recognise NatureScot as an inclusive workplace. 72% felt comfortable to call out bad behaviour to themselves or others and 77% felt comfortable about escalating it to POD/Manager. There were 9% who said they had personally experienced bullying and or harassment over the last 12 months and 6% had experienced discrimination. Of the cases reported and investigated, 47% of the cases were resolved. There were 8 raised to POD in 2022/23 </w:t>
            </w:r>
          </w:p>
        </w:tc>
        <w:tc>
          <w:tcPr>
            <w:tcW w:w="2126" w:type="dxa"/>
            <w:shd w:val="clear" w:color="auto" w:fill="auto"/>
          </w:tcPr>
          <w:p w14:paraId="528DE085" w14:textId="77777777" w:rsidR="00F51D82" w:rsidRPr="0073147A" w:rsidRDefault="00F51D82" w:rsidP="00F51D82">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r w:rsidR="00F51D82" w:rsidRPr="0073147A" w14:paraId="3A272A81" w14:textId="77777777" w:rsidTr="00F51D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058CBFE5" w14:textId="77777777" w:rsidR="00F51D82" w:rsidRPr="004A3395" w:rsidRDefault="00F51D82" w:rsidP="00F51D82">
            <w:r w:rsidRPr="0073147A">
              <w:rPr>
                <w:lang w:eastAsia="en-GB"/>
              </w:rPr>
              <w:t>Capacity</w:t>
            </w:r>
          </w:p>
        </w:tc>
        <w:tc>
          <w:tcPr>
            <w:tcW w:w="2126" w:type="dxa"/>
            <w:shd w:val="clear" w:color="auto" w:fill="00B050"/>
          </w:tcPr>
          <w:p w14:paraId="03AA5FBB" w14:textId="77777777" w:rsidR="00F51D82" w:rsidRPr="0073147A" w:rsidRDefault="00F51D82" w:rsidP="00F51D82">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p>
        </w:tc>
      </w:tr>
      <w:tr w:rsidR="00F51D82" w:rsidRPr="0073147A" w14:paraId="4D21CE3B" w14:textId="77777777" w:rsidTr="00F51D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0B9658BB" w14:textId="77777777" w:rsidR="00F51D82" w:rsidRPr="0073147A" w:rsidRDefault="00F51D82" w:rsidP="00F51D82">
            <w:pPr>
              <w:keepNext/>
              <w:keepLines/>
              <w:outlineLvl w:val="1"/>
              <w:rPr>
                <w:rFonts w:ascii="Calibri" w:eastAsia="Times New Roman" w:hAnsi="Calibri" w:cs="Calibri"/>
                <w:b w:val="0"/>
                <w:szCs w:val="24"/>
              </w:rPr>
            </w:pPr>
            <w:r w:rsidRPr="0073147A">
              <w:rPr>
                <w:rFonts w:ascii="Calibri" w:eastAsia="Times New Roman" w:hAnsi="Calibri" w:cs="Calibri"/>
                <w:b w:val="0"/>
                <w:szCs w:val="24"/>
              </w:rPr>
              <w:t xml:space="preserve">Sickness – Target: under 2 days per person per quarter. </w:t>
            </w:r>
          </w:p>
          <w:p w14:paraId="21D6A473" w14:textId="77777777" w:rsidR="00F51D82" w:rsidRPr="00F86A9A" w:rsidRDefault="00F51D82" w:rsidP="00F51D82">
            <w:pPr>
              <w:keepNext/>
              <w:keepLines/>
              <w:outlineLvl w:val="1"/>
              <w:rPr>
                <w:rFonts w:ascii="Calibri" w:eastAsia="Times New Roman" w:hAnsi="Calibri" w:cs="Calibri"/>
                <w:b w:val="0"/>
                <w:sz w:val="23"/>
                <w:szCs w:val="23"/>
              </w:rPr>
            </w:pPr>
            <w:r w:rsidRPr="00F86A9A">
              <w:rPr>
                <w:rFonts w:ascii="Calibri" w:eastAsia="Times New Roman" w:hAnsi="Calibri" w:cs="Calibri"/>
                <w:b w:val="0"/>
                <w:sz w:val="23"/>
                <w:szCs w:val="23"/>
              </w:rPr>
              <w:t>Q</w:t>
            </w:r>
            <w:r>
              <w:rPr>
                <w:rFonts w:ascii="Calibri" w:eastAsia="Times New Roman" w:hAnsi="Calibri" w:cs="Calibri"/>
                <w:b w:val="0"/>
                <w:sz w:val="23"/>
                <w:szCs w:val="23"/>
              </w:rPr>
              <w:t>3</w:t>
            </w:r>
            <w:r w:rsidRPr="00F86A9A">
              <w:rPr>
                <w:rFonts w:ascii="Calibri" w:eastAsia="Times New Roman" w:hAnsi="Calibri" w:cs="Calibri"/>
                <w:b w:val="0"/>
                <w:sz w:val="23"/>
                <w:szCs w:val="23"/>
              </w:rPr>
              <w:t>: 1.</w:t>
            </w:r>
            <w:r>
              <w:rPr>
                <w:rFonts w:ascii="Calibri" w:eastAsia="Times New Roman" w:hAnsi="Calibri" w:cs="Calibri"/>
                <w:b w:val="0"/>
                <w:sz w:val="23"/>
                <w:szCs w:val="23"/>
              </w:rPr>
              <w:t>48</w:t>
            </w:r>
            <w:r w:rsidRPr="00F86A9A">
              <w:rPr>
                <w:rFonts w:ascii="Calibri" w:eastAsia="Times New Roman" w:hAnsi="Calibri" w:cs="Calibri"/>
                <w:b w:val="0"/>
                <w:sz w:val="23"/>
                <w:szCs w:val="23"/>
              </w:rPr>
              <w:t xml:space="preserve"> days </w:t>
            </w:r>
            <w:r>
              <w:rPr>
                <w:rFonts w:ascii="Calibri" w:eastAsia="Times New Roman" w:hAnsi="Calibri" w:cs="Calibri"/>
                <w:b w:val="0"/>
                <w:sz w:val="23"/>
                <w:szCs w:val="23"/>
              </w:rPr>
              <w:t xml:space="preserve">- an increase from Q2. However, we are starting to </w:t>
            </w:r>
            <w:r w:rsidRPr="00F86A9A">
              <w:rPr>
                <w:rFonts w:ascii="Calibri" w:eastAsia="Times New Roman" w:hAnsi="Calibri" w:cs="Calibri"/>
                <w:b w:val="0"/>
                <w:sz w:val="23"/>
                <w:szCs w:val="23"/>
              </w:rPr>
              <w:t xml:space="preserve">return to </w:t>
            </w:r>
            <w:r>
              <w:rPr>
                <w:rFonts w:ascii="Calibri" w:eastAsia="Times New Roman" w:hAnsi="Calibri" w:cs="Calibri"/>
                <w:b w:val="0"/>
                <w:sz w:val="23"/>
                <w:szCs w:val="23"/>
              </w:rPr>
              <w:t>the pattern we saw pre-pandemic at the same time of year in 2019/20. The majority of the absence are short-term, only 3.37% of sick absences are long term (an absence of 12 weeks or longer)</w:t>
            </w:r>
          </w:p>
        </w:tc>
        <w:tc>
          <w:tcPr>
            <w:tcW w:w="2126" w:type="dxa"/>
            <w:shd w:val="clear" w:color="auto" w:fill="FFFFFF" w:themeFill="background1"/>
          </w:tcPr>
          <w:p w14:paraId="426F9131" w14:textId="77777777" w:rsidR="00F51D82" w:rsidRPr="0073147A" w:rsidRDefault="00F51D82" w:rsidP="00F51D82">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r w:rsidR="00F51D82" w:rsidRPr="001C6243" w14:paraId="2CAA1866" w14:textId="77777777" w:rsidTr="00F51D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24F18793" w14:textId="77777777" w:rsidR="00F51D82" w:rsidRPr="00F86A9A" w:rsidRDefault="00F51D82" w:rsidP="00F51D82">
            <w:pPr>
              <w:keepNext/>
              <w:keepLines/>
              <w:outlineLvl w:val="1"/>
              <w:rPr>
                <w:rFonts w:ascii="Calibri" w:eastAsia="Times New Roman" w:hAnsi="Calibri" w:cs="Calibri"/>
                <w:b w:val="0"/>
                <w:sz w:val="23"/>
                <w:szCs w:val="23"/>
              </w:rPr>
            </w:pPr>
            <w:r>
              <w:rPr>
                <w:rFonts w:ascii="Calibri" w:eastAsia="Times New Roman" w:hAnsi="Calibri" w:cs="Calibri"/>
                <w:b w:val="0"/>
                <w:sz w:val="23"/>
                <w:szCs w:val="23"/>
              </w:rPr>
              <w:t>Q3</w:t>
            </w:r>
            <w:r w:rsidRPr="00F86A9A">
              <w:rPr>
                <w:rFonts w:ascii="Calibri" w:eastAsia="Times New Roman" w:hAnsi="Calibri" w:cs="Calibri"/>
                <w:b w:val="0"/>
                <w:sz w:val="23"/>
                <w:szCs w:val="23"/>
              </w:rPr>
              <w:t xml:space="preserve">: </w:t>
            </w:r>
            <w:r>
              <w:rPr>
                <w:rFonts w:ascii="Calibri" w:eastAsia="Times New Roman" w:hAnsi="Calibri" w:cs="Calibri"/>
                <w:b w:val="0"/>
                <w:sz w:val="23"/>
                <w:szCs w:val="23"/>
              </w:rPr>
              <w:t>77</w:t>
            </w:r>
            <w:r w:rsidRPr="00F86A9A">
              <w:rPr>
                <w:rFonts w:ascii="Calibri" w:eastAsia="Times New Roman" w:hAnsi="Calibri" w:cs="Calibri"/>
                <w:b w:val="0"/>
                <w:sz w:val="23"/>
                <w:szCs w:val="23"/>
              </w:rPr>
              <w:t>% of holiday leave taken, this is with</w:t>
            </w:r>
            <w:r>
              <w:rPr>
                <w:rFonts w:ascii="Calibri" w:eastAsia="Times New Roman" w:hAnsi="Calibri" w:cs="Calibri"/>
                <w:b w:val="0"/>
                <w:sz w:val="23"/>
                <w:szCs w:val="23"/>
              </w:rPr>
              <w:t>in target</w:t>
            </w:r>
            <w:r w:rsidRPr="00F86A9A">
              <w:rPr>
                <w:rFonts w:ascii="Calibri" w:eastAsia="Times New Roman" w:hAnsi="Calibri" w:cs="Calibri"/>
                <w:b w:val="0"/>
                <w:sz w:val="23"/>
                <w:szCs w:val="23"/>
              </w:rPr>
              <w:t>.  P</w:t>
            </w:r>
            <w:r>
              <w:rPr>
                <w:rFonts w:ascii="Calibri" w:eastAsia="Times New Roman" w:hAnsi="Calibri" w:cs="Calibri"/>
                <w:b w:val="0"/>
                <w:sz w:val="23"/>
                <w:szCs w:val="23"/>
              </w:rPr>
              <w:t>&amp;</w:t>
            </w:r>
            <w:r w:rsidRPr="00F86A9A">
              <w:rPr>
                <w:rFonts w:ascii="Calibri" w:eastAsia="Times New Roman" w:hAnsi="Calibri" w:cs="Calibri"/>
                <w:b w:val="0"/>
                <w:sz w:val="23"/>
                <w:szCs w:val="23"/>
              </w:rPr>
              <w:t xml:space="preserve">OD will </w:t>
            </w:r>
            <w:r>
              <w:rPr>
                <w:rFonts w:ascii="Calibri" w:eastAsia="Times New Roman" w:hAnsi="Calibri" w:cs="Calibri"/>
                <w:b w:val="0"/>
                <w:sz w:val="23"/>
                <w:szCs w:val="23"/>
              </w:rPr>
              <w:t xml:space="preserve">continue to </w:t>
            </w:r>
            <w:r w:rsidRPr="00F86A9A">
              <w:rPr>
                <w:rFonts w:ascii="Calibri" w:eastAsia="Times New Roman" w:hAnsi="Calibri" w:cs="Calibri"/>
                <w:b w:val="0"/>
                <w:sz w:val="23"/>
                <w:szCs w:val="23"/>
              </w:rPr>
              <w:t xml:space="preserve">follow up with individual teams on any variations.  </w:t>
            </w:r>
          </w:p>
        </w:tc>
        <w:tc>
          <w:tcPr>
            <w:tcW w:w="2126" w:type="dxa"/>
            <w:shd w:val="clear" w:color="auto" w:fill="FFFFFF" w:themeFill="background1"/>
          </w:tcPr>
          <w:p w14:paraId="60EAD995" w14:textId="77777777" w:rsidR="00F51D82" w:rsidRPr="001C6243" w:rsidRDefault="00F51D82" w:rsidP="00F51D82">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r w:rsidR="00F51D82" w:rsidRPr="0073147A" w14:paraId="497AA46F" w14:textId="77777777" w:rsidTr="00F51D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1476D0C8" w14:textId="77777777" w:rsidR="00F51D82" w:rsidRPr="0073147A" w:rsidRDefault="00F51D82" w:rsidP="00F51D82">
            <w:pPr>
              <w:keepNext/>
              <w:keepLines/>
              <w:outlineLvl w:val="1"/>
              <w:rPr>
                <w:rFonts w:ascii="Calibri" w:eastAsia="Times New Roman" w:hAnsi="Calibri" w:cs="Calibri"/>
                <w:szCs w:val="24"/>
              </w:rPr>
            </w:pPr>
            <w:r w:rsidRPr="0073147A">
              <w:rPr>
                <w:rFonts w:ascii="Calibri" w:eastAsia="Times New Roman" w:hAnsi="Calibri" w:cs="Calibri"/>
                <w:szCs w:val="24"/>
              </w:rPr>
              <w:t>Development</w:t>
            </w:r>
          </w:p>
        </w:tc>
        <w:tc>
          <w:tcPr>
            <w:tcW w:w="2126" w:type="dxa"/>
            <w:shd w:val="clear" w:color="auto" w:fill="00B050"/>
          </w:tcPr>
          <w:p w14:paraId="2D344653" w14:textId="77777777" w:rsidR="00F51D82" w:rsidRPr="0073147A" w:rsidRDefault="00F51D82" w:rsidP="00F51D82">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4"/>
              </w:rPr>
            </w:pPr>
          </w:p>
        </w:tc>
      </w:tr>
      <w:tr w:rsidR="00F51D82" w:rsidRPr="0073147A" w14:paraId="0A502F60" w14:textId="77777777" w:rsidTr="00F51D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01031EB4" w14:textId="77777777" w:rsidR="00F51D82" w:rsidRPr="001129E1" w:rsidRDefault="00F51D82" w:rsidP="00F51D82">
            <w:pPr>
              <w:keepNext/>
              <w:keepLines/>
              <w:outlineLvl w:val="1"/>
              <w:rPr>
                <w:rFonts w:ascii="Calibri" w:eastAsia="Times New Roman" w:hAnsi="Calibri" w:cs="Calibri"/>
                <w:b w:val="0"/>
                <w:szCs w:val="24"/>
              </w:rPr>
            </w:pPr>
            <w:r w:rsidRPr="001129E1">
              <w:rPr>
                <w:rFonts w:ascii="Calibri" w:eastAsia="Times New Roman" w:hAnsi="Calibri" w:cs="Calibri"/>
                <w:b w:val="0"/>
                <w:szCs w:val="24"/>
              </w:rPr>
              <w:t>Formal Casework - target &lt;=50% of informal casework</w:t>
            </w:r>
          </w:p>
          <w:p w14:paraId="6FBD93D6" w14:textId="77777777" w:rsidR="00F51D82" w:rsidRPr="00F86A9A" w:rsidRDefault="00F51D82" w:rsidP="00F51D82">
            <w:pPr>
              <w:keepNext/>
              <w:keepLines/>
              <w:outlineLvl w:val="1"/>
              <w:rPr>
                <w:rFonts w:ascii="Calibri" w:eastAsia="Times New Roman" w:hAnsi="Calibri" w:cs="Calibri"/>
                <w:b w:val="0"/>
                <w:sz w:val="23"/>
                <w:szCs w:val="23"/>
              </w:rPr>
            </w:pPr>
            <w:r w:rsidRPr="00F86A9A">
              <w:rPr>
                <w:rFonts w:ascii="Calibri" w:eastAsia="Times New Roman" w:hAnsi="Calibri" w:cs="Calibri"/>
                <w:b w:val="0"/>
                <w:sz w:val="23"/>
                <w:szCs w:val="23"/>
              </w:rPr>
              <w:t>Q</w:t>
            </w:r>
            <w:r>
              <w:rPr>
                <w:rFonts w:ascii="Calibri" w:eastAsia="Times New Roman" w:hAnsi="Calibri" w:cs="Calibri"/>
                <w:b w:val="0"/>
                <w:sz w:val="23"/>
                <w:szCs w:val="23"/>
              </w:rPr>
              <w:t>3</w:t>
            </w:r>
            <w:r w:rsidRPr="00F86A9A">
              <w:rPr>
                <w:rFonts w:ascii="Calibri" w:eastAsia="Times New Roman" w:hAnsi="Calibri" w:cs="Calibri"/>
                <w:b w:val="0"/>
                <w:sz w:val="23"/>
                <w:szCs w:val="23"/>
              </w:rPr>
              <w:t>: 3</w:t>
            </w:r>
            <w:r>
              <w:rPr>
                <w:rFonts w:ascii="Calibri" w:eastAsia="Times New Roman" w:hAnsi="Calibri" w:cs="Calibri"/>
                <w:b w:val="0"/>
                <w:sz w:val="23"/>
                <w:szCs w:val="23"/>
              </w:rPr>
              <w:t>7</w:t>
            </w:r>
            <w:r w:rsidRPr="00F86A9A">
              <w:rPr>
                <w:rFonts w:ascii="Calibri" w:eastAsia="Times New Roman" w:hAnsi="Calibri" w:cs="Calibri"/>
                <w:b w:val="0"/>
                <w:sz w:val="23"/>
                <w:szCs w:val="23"/>
              </w:rPr>
              <w:t>% (</w:t>
            </w:r>
            <w:r>
              <w:rPr>
                <w:rFonts w:ascii="Calibri" w:eastAsia="Times New Roman" w:hAnsi="Calibri" w:cs="Calibri"/>
                <w:b w:val="0"/>
                <w:sz w:val="23"/>
                <w:szCs w:val="23"/>
              </w:rPr>
              <w:t>10</w:t>
            </w:r>
            <w:r w:rsidRPr="00F86A9A">
              <w:rPr>
                <w:rFonts w:ascii="Calibri" w:eastAsia="Times New Roman" w:hAnsi="Calibri" w:cs="Calibri"/>
                <w:b w:val="0"/>
                <w:sz w:val="23"/>
                <w:szCs w:val="23"/>
              </w:rPr>
              <w:t xml:space="preserve"> cases), well within normal range for this type of casework  </w:t>
            </w:r>
          </w:p>
        </w:tc>
        <w:tc>
          <w:tcPr>
            <w:tcW w:w="2126" w:type="dxa"/>
            <w:shd w:val="clear" w:color="auto" w:fill="FFFFFF" w:themeFill="background1"/>
          </w:tcPr>
          <w:p w14:paraId="56DD7EA4" w14:textId="77777777" w:rsidR="00F51D82" w:rsidRPr="0073147A" w:rsidRDefault="00F51D82" w:rsidP="00F51D82">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r w:rsidR="00F51D82" w:rsidRPr="0073147A" w14:paraId="1570E821" w14:textId="77777777" w:rsidTr="00F51D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41362887" w14:textId="77777777" w:rsidR="00F51D82" w:rsidRPr="0073147A" w:rsidRDefault="00F51D82" w:rsidP="00F51D82">
            <w:pPr>
              <w:keepNext/>
              <w:keepLines/>
              <w:outlineLvl w:val="1"/>
              <w:rPr>
                <w:rFonts w:ascii="Calibri" w:eastAsia="Times New Roman" w:hAnsi="Calibri" w:cs="Calibri"/>
                <w:b w:val="0"/>
                <w:szCs w:val="24"/>
              </w:rPr>
            </w:pPr>
            <w:r w:rsidRPr="0073147A">
              <w:rPr>
                <w:rFonts w:ascii="Calibri" w:eastAsia="Times New Roman" w:hAnsi="Calibri" w:cs="Calibri"/>
                <w:b w:val="0"/>
                <w:szCs w:val="24"/>
              </w:rPr>
              <w:t xml:space="preserve">Informal Casework </w:t>
            </w:r>
          </w:p>
          <w:p w14:paraId="55BD94CA" w14:textId="77777777" w:rsidR="00F51D82" w:rsidRPr="00F86A9A" w:rsidRDefault="00F51D82" w:rsidP="00F51D82">
            <w:pPr>
              <w:keepNext/>
              <w:keepLines/>
              <w:outlineLvl w:val="1"/>
              <w:rPr>
                <w:rFonts w:ascii="Calibri" w:eastAsia="Times New Roman" w:hAnsi="Calibri" w:cs="Calibri"/>
                <w:b w:val="0"/>
                <w:sz w:val="23"/>
                <w:szCs w:val="23"/>
              </w:rPr>
            </w:pPr>
            <w:r w:rsidRPr="00F86A9A">
              <w:rPr>
                <w:rFonts w:ascii="Calibri" w:eastAsia="Times New Roman" w:hAnsi="Calibri" w:cs="Calibri"/>
                <w:b w:val="0"/>
                <w:sz w:val="23"/>
                <w:szCs w:val="23"/>
              </w:rPr>
              <w:t>Q</w:t>
            </w:r>
            <w:r>
              <w:rPr>
                <w:rFonts w:ascii="Calibri" w:eastAsia="Times New Roman" w:hAnsi="Calibri" w:cs="Calibri"/>
                <w:b w:val="0"/>
                <w:sz w:val="23"/>
                <w:szCs w:val="23"/>
              </w:rPr>
              <w:t>3</w:t>
            </w:r>
            <w:r w:rsidRPr="00F86A9A">
              <w:rPr>
                <w:rFonts w:ascii="Calibri" w:eastAsia="Times New Roman" w:hAnsi="Calibri" w:cs="Calibri"/>
                <w:b w:val="0"/>
                <w:sz w:val="23"/>
                <w:szCs w:val="23"/>
              </w:rPr>
              <w:t xml:space="preserve">: </w:t>
            </w:r>
            <w:r>
              <w:rPr>
                <w:rFonts w:ascii="Calibri" w:eastAsia="Times New Roman" w:hAnsi="Calibri" w:cs="Calibri"/>
                <w:b w:val="0"/>
                <w:sz w:val="23"/>
                <w:szCs w:val="23"/>
              </w:rPr>
              <w:t>27</w:t>
            </w:r>
            <w:r w:rsidRPr="00F86A9A">
              <w:rPr>
                <w:rFonts w:ascii="Calibri" w:eastAsia="Times New Roman" w:hAnsi="Calibri" w:cs="Calibri"/>
                <w:b w:val="0"/>
                <w:sz w:val="23"/>
                <w:szCs w:val="23"/>
              </w:rPr>
              <w:t xml:space="preserve"> cases</w:t>
            </w:r>
            <w:r>
              <w:rPr>
                <w:rFonts w:ascii="Calibri" w:eastAsia="Times New Roman" w:hAnsi="Calibri" w:cs="Calibri"/>
                <w:b w:val="0"/>
                <w:sz w:val="23"/>
                <w:szCs w:val="23"/>
              </w:rPr>
              <w:t>.</w:t>
            </w:r>
            <w:r w:rsidRPr="00F86A9A">
              <w:rPr>
                <w:rFonts w:ascii="Calibri" w:eastAsia="Times New Roman" w:hAnsi="Calibri" w:cs="Calibri"/>
                <w:b w:val="0"/>
                <w:sz w:val="23"/>
                <w:szCs w:val="23"/>
              </w:rPr>
              <w:t xml:space="preserve"> </w:t>
            </w:r>
            <w:r>
              <w:rPr>
                <w:rFonts w:ascii="Calibri" w:eastAsia="Times New Roman" w:hAnsi="Calibri" w:cs="Calibri"/>
                <w:b w:val="0"/>
                <w:sz w:val="23"/>
                <w:szCs w:val="23"/>
              </w:rPr>
              <w:t>W</w:t>
            </w:r>
            <w:r w:rsidRPr="00F86A9A">
              <w:rPr>
                <w:rFonts w:ascii="Calibri" w:eastAsia="Times New Roman" w:hAnsi="Calibri" w:cs="Calibri"/>
                <w:b w:val="0"/>
                <w:sz w:val="23"/>
                <w:szCs w:val="23"/>
              </w:rPr>
              <w:t>ell with</w:t>
            </w:r>
            <w:r>
              <w:rPr>
                <w:rFonts w:ascii="Calibri" w:eastAsia="Times New Roman" w:hAnsi="Calibri" w:cs="Calibri"/>
                <w:b w:val="0"/>
                <w:sz w:val="23"/>
                <w:szCs w:val="23"/>
              </w:rPr>
              <w:t>in the</w:t>
            </w:r>
            <w:r w:rsidRPr="00F86A9A">
              <w:rPr>
                <w:rFonts w:ascii="Calibri" w:eastAsia="Times New Roman" w:hAnsi="Calibri" w:cs="Calibri"/>
                <w:b w:val="0"/>
                <w:sz w:val="23"/>
                <w:szCs w:val="23"/>
              </w:rPr>
              <w:t xml:space="preserve"> normal range for this type of casework</w:t>
            </w:r>
            <w:r>
              <w:rPr>
                <w:rFonts w:ascii="Calibri" w:eastAsia="Times New Roman" w:hAnsi="Calibri" w:cs="Calibri"/>
                <w:b w:val="0"/>
                <w:sz w:val="23"/>
                <w:szCs w:val="23"/>
              </w:rPr>
              <w:t>, however Q3 has seen an increase of 7 cases, which is higher than Q3 2019/20 pre-pandemic. The increase in Q3 is in relation to health and wellbeing casework</w:t>
            </w:r>
          </w:p>
        </w:tc>
        <w:tc>
          <w:tcPr>
            <w:tcW w:w="2126" w:type="dxa"/>
            <w:shd w:val="clear" w:color="auto" w:fill="FFFFFF" w:themeFill="background1"/>
          </w:tcPr>
          <w:p w14:paraId="6501E9BD" w14:textId="77777777" w:rsidR="00F51D82" w:rsidRPr="0073147A" w:rsidRDefault="00F51D82" w:rsidP="00F51D82">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r w:rsidR="00F51D82" w:rsidRPr="0073147A" w14:paraId="7593F055" w14:textId="77777777" w:rsidTr="00F51D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2786061E" w14:textId="77777777" w:rsidR="00F51D82" w:rsidRPr="0073147A" w:rsidRDefault="00F51D82" w:rsidP="00F51D82">
            <w:pPr>
              <w:keepNext/>
              <w:keepLines/>
              <w:outlineLvl w:val="1"/>
              <w:rPr>
                <w:rFonts w:ascii="Calibri" w:eastAsia="Times New Roman" w:hAnsi="Calibri" w:cs="Calibri"/>
                <w:szCs w:val="24"/>
              </w:rPr>
            </w:pPr>
            <w:r w:rsidRPr="0073147A">
              <w:rPr>
                <w:rFonts w:ascii="Calibri" w:eastAsia="Times New Roman" w:hAnsi="Calibri" w:cs="Calibri"/>
                <w:szCs w:val="24"/>
              </w:rPr>
              <w:t>Workforce Profile</w:t>
            </w:r>
          </w:p>
        </w:tc>
        <w:tc>
          <w:tcPr>
            <w:tcW w:w="2126" w:type="dxa"/>
            <w:shd w:val="clear" w:color="auto" w:fill="00B050"/>
          </w:tcPr>
          <w:p w14:paraId="5BA5755A" w14:textId="77777777" w:rsidR="00F51D82" w:rsidRPr="0073147A" w:rsidRDefault="00F51D82" w:rsidP="00F51D82">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p>
        </w:tc>
      </w:tr>
      <w:tr w:rsidR="00F51D82" w:rsidRPr="0073147A" w14:paraId="279C4593" w14:textId="77777777" w:rsidTr="00F51D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4777E9A2" w14:textId="77777777" w:rsidR="00F51D82" w:rsidRPr="0073147A" w:rsidRDefault="00F51D82" w:rsidP="00F51D82">
            <w:pPr>
              <w:keepNext/>
              <w:keepLines/>
              <w:outlineLvl w:val="1"/>
              <w:rPr>
                <w:rFonts w:ascii="Calibri" w:eastAsia="Times New Roman" w:hAnsi="Calibri" w:cs="Calibri"/>
                <w:b w:val="0"/>
                <w:szCs w:val="24"/>
              </w:rPr>
            </w:pPr>
            <w:r w:rsidRPr="0073147A">
              <w:rPr>
                <w:rFonts w:ascii="Calibri" w:eastAsia="Times New Roman" w:hAnsi="Calibri" w:cs="Calibri"/>
                <w:b w:val="0"/>
                <w:szCs w:val="24"/>
              </w:rPr>
              <w:t xml:space="preserve">Turnover – target: increase </w:t>
            </w:r>
          </w:p>
          <w:p w14:paraId="5E4AD653" w14:textId="77777777" w:rsidR="00F51D82" w:rsidRPr="0073147A" w:rsidRDefault="00F51D82" w:rsidP="00F51D82">
            <w:pPr>
              <w:keepNext/>
              <w:keepLines/>
              <w:outlineLvl w:val="1"/>
              <w:rPr>
                <w:rFonts w:ascii="Calibri" w:eastAsia="Times New Roman" w:hAnsi="Calibri" w:cs="Calibri"/>
                <w:b w:val="0"/>
                <w:szCs w:val="24"/>
              </w:rPr>
            </w:pPr>
            <w:r w:rsidRPr="00F86A9A">
              <w:rPr>
                <w:rFonts w:ascii="Calibri" w:eastAsia="Times New Roman" w:hAnsi="Calibri" w:cs="Calibri"/>
                <w:b w:val="0"/>
                <w:sz w:val="23"/>
                <w:szCs w:val="23"/>
              </w:rPr>
              <w:t>Q</w:t>
            </w:r>
            <w:r>
              <w:rPr>
                <w:rFonts w:ascii="Calibri" w:eastAsia="Times New Roman" w:hAnsi="Calibri" w:cs="Calibri"/>
                <w:b w:val="0"/>
                <w:sz w:val="23"/>
                <w:szCs w:val="23"/>
              </w:rPr>
              <w:t>3</w:t>
            </w:r>
            <w:r w:rsidRPr="00F86A9A">
              <w:rPr>
                <w:rFonts w:ascii="Calibri" w:eastAsia="Times New Roman" w:hAnsi="Calibri" w:cs="Calibri"/>
                <w:b w:val="0"/>
                <w:sz w:val="23"/>
                <w:szCs w:val="23"/>
              </w:rPr>
              <w:t>: average turnover is 10.</w:t>
            </w:r>
            <w:r>
              <w:rPr>
                <w:rFonts w:ascii="Calibri" w:eastAsia="Times New Roman" w:hAnsi="Calibri" w:cs="Calibri"/>
                <w:b w:val="0"/>
                <w:sz w:val="23"/>
                <w:szCs w:val="23"/>
              </w:rPr>
              <w:t>63</w:t>
            </w:r>
            <w:r w:rsidRPr="00F86A9A">
              <w:rPr>
                <w:rFonts w:ascii="Calibri" w:eastAsia="Times New Roman" w:hAnsi="Calibri" w:cs="Calibri"/>
                <w:b w:val="0"/>
                <w:sz w:val="23"/>
                <w:szCs w:val="23"/>
              </w:rPr>
              <w:t>% (over last 12 months)</w:t>
            </w:r>
            <w:r>
              <w:rPr>
                <w:rFonts w:ascii="Calibri" w:eastAsia="Times New Roman" w:hAnsi="Calibri" w:cs="Calibri"/>
                <w:b w:val="0"/>
                <w:sz w:val="23"/>
                <w:szCs w:val="23"/>
              </w:rPr>
              <w:t>.The leavers in total are 24 in Q3, with 53 leavers to date. Of the leavers in Q3, 37.5% were retirements and 8.34% were employees going to alternative employment. 54.17% were categorised as other reasons, for example personal reasons &amp; end of contract. In Q3</w:t>
            </w:r>
            <w:r w:rsidRPr="003C656F">
              <w:rPr>
                <w:rFonts w:ascii="Calibri" w:eastAsia="Times New Roman" w:hAnsi="Calibri" w:cs="Calibri"/>
                <w:b w:val="0"/>
                <w:sz w:val="23"/>
                <w:szCs w:val="23"/>
              </w:rPr>
              <w:t xml:space="preserve"> </w:t>
            </w:r>
            <w:r>
              <w:rPr>
                <w:rFonts w:ascii="Calibri" w:eastAsia="Times New Roman" w:hAnsi="Calibri" w:cs="Calibri"/>
                <w:b w:val="0"/>
                <w:sz w:val="23"/>
                <w:szCs w:val="23"/>
              </w:rPr>
              <w:t>we have had a 45.84% response rate</w:t>
            </w:r>
            <w:r w:rsidRPr="003C656F">
              <w:rPr>
                <w:rFonts w:ascii="Calibri" w:eastAsia="Times New Roman" w:hAnsi="Calibri" w:cs="Calibri"/>
                <w:b w:val="0"/>
                <w:sz w:val="23"/>
                <w:szCs w:val="23"/>
              </w:rPr>
              <w:t xml:space="preserve"> </w:t>
            </w:r>
            <w:r>
              <w:rPr>
                <w:rFonts w:ascii="Calibri" w:eastAsia="Times New Roman" w:hAnsi="Calibri" w:cs="Calibri"/>
                <w:b w:val="0"/>
                <w:sz w:val="23"/>
                <w:szCs w:val="23"/>
              </w:rPr>
              <w:t>for our</w:t>
            </w:r>
            <w:r w:rsidRPr="003C656F">
              <w:rPr>
                <w:rFonts w:ascii="Calibri" w:eastAsia="Times New Roman" w:hAnsi="Calibri" w:cs="Calibri"/>
                <w:b w:val="0"/>
                <w:sz w:val="23"/>
                <w:szCs w:val="23"/>
              </w:rPr>
              <w:t xml:space="preserve"> </w:t>
            </w:r>
            <w:r>
              <w:rPr>
                <w:rFonts w:ascii="Calibri" w:eastAsia="Times New Roman" w:hAnsi="Calibri" w:cs="Calibri"/>
                <w:b w:val="0"/>
                <w:sz w:val="23"/>
                <w:szCs w:val="23"/>
              </w:rPr>
              <w:t>E</w:t>
            </w:r>
            <w:r w:rsidRPr="003C656F">
              <w:rPr>
                <w:rFonts w:ascii="Calibri" w:eastAsia="Times New Roman" w:hAnsi="Calibri" w:cs="Calibri"/>
                <w:b w:val="0"/>
                <w:sz w:val="23"/>
                <w:szCs w:val="23"/>
              </w:rPr>
              <w:t>xit Questionnaire</w:t>
            </w:r>
            <w:r>
              <w:rPr>
                <w:rFonts w:ascii="Calibri" w:eastAsia="Times New Roman" w:hAnsi="Calibri" w:cs="Calibri"/>
                <w:b w:val="0"/>
                <w:sz w:val="23"/>
                <w:szCs w:val="23"/>
              </w:rPr>
              <w:t>s. This is an increase from Q2 response rate. The year to date the response rate is 35.85% (19 responses from 54 leavers).This shows further promotion of the exit questionnaire is required. Two issues have been flagged and these have been picked up with the line managers. There are no broader corporate issues emerging so far.</w:t>
            </w:r>
          </w:p>
        </w:tc>
        <w:tc>
          <w:tcPr>
            <w:tcW w:w="2126" w:type="dxa"/>
            <w:shd w:val="clear" w:color="auto" w:fill="FFFFFF" w:themeFill="background1"/>
          </w:tcPr>
          <w:p w14:paraId="780D0C42" w14:textId="77777777" w:rsidR="00F51D82" w:rsidRPr="0073147A" w:rsidRDefault="00F51D82" w:rsidP="00F51D82">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bl>
    <w:p w14:paraId="656399F8" w14:textId="77777777" w:rsidR="00156416" w:rsidRPr="00156416" w:rsidRDefault="00156416" w:rsidP="00156416"/>
    <w:p w14:paraId="03C12CFB" w14:textId="19F145CE" w:rsidR="00156416" w:rsidRDefault="00156416">
      <w:pPr>
        <w:rPr>
          <w:rFonts w:ascii="Calibri" w:eastAsiaTheme="majorEastAsia" w:hAnsi="Calibri" w:cs="Calibri"/>
          <w:b/>
          <w:szCs w:val="26"/>
        </w:rPr>
      </w:pPr>
      <w:r>
        <w:rPr>
          <w:rFonts w:ascii="Calibri" w:hAnsi="Calibri" w:cs="Calibri"/>
        </w:rPr>
        <w:br w:type="page"/>
      </w:r>
    </w:p>
    <w:tbl>
      <w:tblPr>
        <w:tblStyle w:val="PlainTable1"/>
        <w:tblpPr w:leftFromText="180" w:rightFromText="180" w:vertAnchor="text" w:horzAnchor="margin" w:tblpY="456"/>
        <w:tblW w:w="9351" w:type="dxa"/>
        <w:tblLook w:val="04A0" w:firstRow="1" w:lastRow="0" w:firstColumn="1" w:lastColumn="0" w:noHBand="0" w:noVBand="1"/>
        <w:tblCaption w:val="People Statistics"/>
      </w:tblPr>
      <w:tblGrid>
        <w:gridCol w:w="7225"/>
        <w:gridCol w:w="2126"/>
      </w:tblGrid>
      <w:tr w:rsidR="00156416" w:rsidRPr="0073147A" w14:paraId="7B0649F0" w14:textId="77777777" w:rsidTr="00A33F6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0A10F4B1" w14:textId="77777777" w:rsidR="00156416" w:rsidRPr="0073147A" w:rsidRDefault="00156416" w:rsidP="00A33F66">
            <w:pPr>
              <w:keepNext/>
              <w:keepLines/>
              <w:outlineLvl w:val="1"/>
              <w:rPr>
                <w:rFonts w:ascii="Calibri" w:eastAsia="Times New Roman" w:hAnsi="Calibri" w:cs="Calibri"/>
                <w:b w:val="0"/>
                <w:szCs w:val="24"/>
              </w:rPr>
            </w:pPr>
            <w:r w:rsidRPr="0073147A">
              <w:rPr>
                <w:rFonts w:ascii="Calibri" w:eastAsia="Times New Roman" w:hAnsi="Calibri" w:cs="Calibri"/>
                <w:b w:val="0"/>
                <w:szCs w:val="24"/>
              </w:rPr>
              <w:lastRenderedPageBreak/>
              <w:t xml:space="preserve">Internal Movement – target: increase </w:t>
            </w:r>
          </w:p>
          <w:p w14:paraId="4787EDA9" w14:textId="0F891992" w:rsidR="00156416" w:rsidRPr="00F86A9A" w:rsidRDefault="00156416" w:rsidP="00AC6222">
            <w:pPr>
              <w:keepNext/>
              <w:keepLines/>
              <w:outlineLvl w:val="1"/>
              <w:rPr>
                <w:rFonts w:ascii="Calibri" w:eastAsia="Times New Roman" w:hAnsi="Calibri" w:cs="Calibri"/>
              </w:rPr>
            </w:pPr>
            <w:r w:rsidRPr="00F86A9A">
              <w:rPr>
                <w:rFonts w:ascii="Calibri" w:eastAsia="Times New Roman" w:hAnsi="Calibri" w:cs="Calibri"/>
                <w:b w:val="0"/>
              </w:rPr>
              <w:t>Q</w:t>
            </w:r>
            <w:r>
              <w:rPr>
                <w:rFonts w:ascii="Calibri" w:eastAsia="Times New Roman" w:hAnsi="Calibri" w:cs="Calibri"/>
                <w:b w:val="0"/>
              </w:rPr>
              <w:t>3</w:t>
            </w:r>
            <w:r w:rsidRPr="00F86A9A">
              <w:rPr>
                <w:rFonts w:ascii="Calibri" w:eastAsia="Times New Roman" w:hAnsi="Calibri" w:cs="Calibri"/>
                <w:b w:val="0"/>
              </w:rPr>
              <w:t xml:space="preserve">: </w:t>
            </w:r>
            <w:r w:rsidRPr="00F86A9A">
              <w:rPr>
                <w:rFonts w:ascii="Calibri" w:hAnsi="Calibri" w:cs="Calibri"/>
              </w:rPr>
              <w:t xml:space="preserve"> </w:t>
            </w:r>
            <w:r w:rsidR="00BD02B8" w:rsidRPr="00BD02B8">
              <w:rPr>
                <w:rFonts w:ascii="Calibri" w:hAnsi="Calibri" w:cs="Calibri"/>
                <w:b w:val="0"/>
              </w:rPr>
              <w:t>Positively,</w:t>
            </w:r>
            <w:r w:rsidR="00BD02B8">
              <w:rPr>
                <w:rFonts w:ascii="Calibri" w:hAnsi="Calibri" w:cs="Calibri"/>
              </w:rPr>
              <w:t xml:space="preserve"> </w:t>
            </w:r>
            <w:r w:rsidR="00BD02B8">
              <w:rPr>
                <w:rFonts w:ascii="Calibri" w:hAnsi="Calibri" w:cs="Calibri"/>
                <w:b w:val="0"/>
              </w:rPr>
              <w:t>i</w:t>
            </w:r>
            <w:r w:rsidRPr="00F86A9A">
              <w:rPr>
                <w:rFonts w:ascii="Calibri" w:hAnsi="Calibri" w:cs="Calibri"/>
                <w:b w:val="0"/>
              </w:rPr>
              <w:t xml:space="preserve">nternal moves have </w:t>
            </w:r>
            <w:r>
              <w:rPr>
                <w:rFonts w:ascii="Calibri" w:hAnsi="Calibri" w:cs="Calibri"/>
                <w:b w:val="0"/>
              </w:rPr>
              <w:t>increased</w:t>
            </w:r>
            <w:r w:rsidRPr="00F86A9A">
              <w:rPr>
                <w:rFonts w:ascii="Calibri" w:hAnsi="Calibri" w:cs="Calibri"/>
                <w:b w:val="0"/>
              </w:rPr>
              <w:t xml:space="preserve"> in this quarter with a total of </w:t>
            </w:r>
            <w:r>
              <w:rPr>
                <w:rFonts w:ascii="Calibri" w:hAnsi="Calibri" w:cs="Calibri"/>
                <w:b w:val="0"/>
              </w:rPr>
              <w:t xml:space="preserve">50 </w:t>
            </w:r>
            <w:r w:rsidRPr="00F86A9A">
              <w:rPr>
                <w:rFonts w:ascii="Calibri" w:hAnsi="Calibri" w:cs="Calibri"/>
                <w:b w:val="0"/>
              </w:rPr>
              <w:t xml:space="preserve">internal moves compared to </w:t>
            </w:r>
            <w:r>
              <w:rPr>
                <w:rFonts w:ascii="Calibri" w:hAnsi="Calibri" w:cs="Calibri"/>
                <w:b w:val="0"/>
              </w:rPr>
              <w:t xml:space="preserve">19 </w:t>
            </w:r>
            <w:r w:rsidRPr="00F86A9A">
              <w:rPr>
                <w:rFonts w:ascii="Calibri" w:hAnsi="Calibri" w:cs="Calibri"/>
                <w:b w:val="0"/>
              </w:rPr>
              <w:t xml:space="preserve">in the previous quarter. There were a number of failed internal recruitments which meant posts </w:t>
            </w:r>
            <w:r>
              <w:rPr>
                <w:rFonts w:ascii="Calibri" w:hAnsi="Calibri" w:cs="Calibri"/>
                <w:b w:val="0"/>
              </w:rPr>
              <w:t>moving to external recruitment. To date in 2022/23 there have been 154 recruitment exercises. This is slightly less than the same time in 2021/22 when there were 170 recruitment exercises. Of the 154 exercises, there have been 27 failed recruitments; 8 of those failed internally first but were then filled externally. The failed recruitment rate has increased from 7.6% in 2021/22 to 12.3% year to date</w:t>
            </w:r>
            <w:r w:rsidR="00AC6222">
              <w:rPr>
                <w:rFonts w:ascii="Calibri" w:hAnsi="Calibri" w:cs="Calibri"/>
                <w:b w:val="0"/>
              </w:rPr>
              <w:t xml:space="preserve"> (th</w:t>
            </w:r>
            <w:r w:rsidR="00BD02B8">
              <w:rPr>
                <w:rFonts w:ascii="Calibri" w:hAnsi="Calibri" w:cs="Calibri"/>
                <w:b w:val="0"/>
              </w:rPr>
              <w:t>ere were only 13 failed recruitments in 2021/22</w:t>
            </w:r>
            <w:r w:rsidR="00AC6222">
              <w:rPr>
                <w:rFonts w:ascii="Calibri" w:hAnsi="Calibri" w:cs="Calibri"/>
                <w:b w:val="0"/>
              </w:rPr>
              <w:t>)</w:t>
            </w:r>
            <w:r w:rsidR="00BD02B8">
              <w:rPr>
                <w:rFonts w:ascii="Calibri" w:hAnsi="Calibri" w:cs="Calibri"/>
                <w:b w:val="0"/>
              </w:rPr>
              <w:t>.</w:t>
            </w:r>
          </w:p>
        </w:tc>
        <w:tc>
          <w:tcPr>
            <w:tcW w:w="2126" w:type="dxa"/>
            <w:shd w:val="clear" w:color="auto" w:fill="FFFFFF" w:themeFill="background1"/>
          </w:tcPr>
          <w:p w14:paraId="44B5518C" w14:textId="77777777" w:rsidR="00156416" w:rsidRPr="0073147A" w:rsidRDefault="00156416" w:rsidP="00A33F66">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r w:rsidR="00156416" w:rsidRPr="0073147A" w14:paraId="45DB8193" w14:textId="77777777" w:rsidTr="00A33F6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3B4F7379" w14:textId="77777777" w:rsidR="00156416" w:rsidRPr="0073147A" w:rsidRDefault="00156416" w:rsidP="00A33F66">
            <w:pPr>
              <w:keepNext/>
              <w:keepLines/>
              <w:outlineLvl w:val="1"/>
              <w:rPr>
                <w:rFonts w:ascii="Calibri" w:eastAsia="Times New Roman" w:hAnsi="Calibri" w:cs="Calibri"/>
                <w:b w:val="0"/>
                <w:szCs w:val="24"/>
              </w:rPr>
            </w:pPr>
            <w:r w:rsidRPr="0073147A">
              <w:rPr>
                <w:rFonts w:ascii="Calibri" w:eastAsia="Times New Roman" w:hAnsi="Calibri" w:cs="Calibri"/>
                <w:b w:val="0"/>
                <w:szCs w:val="24"/>
              </w:rPr>
              <w:t xml:space="preserve">Retirement Profile </w:t>
            </w:r>
          </w:p>
          <w:p w14:paraId="720DC963" w14:textId="1E9B17B6" w:rsidR="00156416" w:rsidRPr="00F86A9A" w:rsidRDefault="00156416" w:rsidP="008F63F7">
            <w:pPr>
              <w:keepNext/>
              <w:keepLines/>
              <w:outlineLvl w:val="1"/>
              <w:rPr>
                <w:rFonts w:ascii="Calibri" w:eastAsia="Times New Roman" w:hAnsi="Calibri" w:cs="Calibri"/>
                <w:b w:val="0"/>
                <w:sz w:val="23"/>
                <w:szCs w:val="23"/>
              </w:rPr>
            </w:pPr>
            <w:r>
              <w:rPr>
                <w:rFonts w:ascii="Calibri" w:eastAsia="Times New Roman" w:hAnsi="Calibri" w:cs="Calibri"/>
                <w:b w:val="0"/>
                <w:sz w:val="23"/>
                <w:szCs w:val="23"/>
              </w:rPr>
              <w:t>Q3</w:t>
            </w:r>
            <w:r w:rsidRPr="00F86A9A">
              <w:rPr>
                <w:rFonts w:ascii="Calibri" w:eastAsia="Times New Roman" w:hAnsi="Calibri" w:cs="Calibri"/>
                <w:b w:val="0"/>
                <w:sz w:val="23"/>
                <w:szCs w:val="23"/>
              </w:rPr>
              <w:t xml:space="preserve">: </w:t>
            </w:r>
            <w:r w:rsidR="008F63F7">
              <w:rPr>
                <w:rFonts w:ascii="Calibri" w:eastAsia="Times New Roman" w:hAnsi="Calibri" w:cs="Calibri"/>
                <w:b w:val="0"/>
                <w:sz w:val="23"/>
                <w:szCs w:val="23"/>
              </w:rPr>
              <w:t>Given the predicted increase in the number of retirements over the next few years, due to our workforce demographic profile, we are focusing effort on a number of solutions to support succession planning and talent management. This will help mitigate the business risks associated with the loss of expertise as colleagues retire. It is interesting to note that t</w:t>
            </w:r>
            <w:r>
              <w:rPr>
                <w:rFonts w:ascii="Calibri" w:eastAsia="Times New Roman" w:hAnsi="Calibri" w:cs="Calibri"/>
                <w:b w:val="0"/>
                <w:sz w:val="23"/>
                <w:szCs w:val="23"/>
              </w:rPr>
              <w:t xml:space="preserve">he average retirement age </w:t>
            </w:r>
            <w:r w:rsidR="008F63F7">
              <w:rPr>
                <w:rFonts w:ascii="Calibri" w:eastAsia="Times New Roman" w:hAnsi="Calibri" w:cs="Calibri"/>
                <w:b w:val="0"/>
                <w:sz w:val="23"/>
                <w:szCs w:val="23"/>
              </w:rPr>
              <w:t>is slowly rising. Y</w:t>
            </w:r>
            <w:r>
              <w:rPr>
                <w:rFonts w:ascii="Calibri" w:eastAsia="Times New Roman" w:hAnsi="Calibri" w:cs="Calibri"/>
                <w:b w:val="0"/>
                <w:sz w:val="23"/>
                <w:szCs w:val="23"/>
              </w:rPr>
              <w:t>ear to date</w:t>
            </w:r>
            <w:r w:rsidR="008F63F7">
              <w:rPr>
                <w:rFonts w:ascii="Calibri" w:eastAsia="Times New Roman" w:hAnsi="Calibri" w:cs="Calibri"/>
                <w:b w:val="0"/>
                <w:sz w:val="23"/>
                <w:szCs w:val="23"/>
              </w:rPr>
              <w:t xml:space="preserve"> (2202/23)</w:t>
            </w:r>
            <w:r>
              <w:rPr>
                <w:rFonts w:ascii="Calibri" w:eastAsia="Times New Roman" w:hAnsi="Calibri" w:cs="Calibri"/>
                <w:b w:val="0"/>
                <w:sz w:val="23"/>
                <w:szCs w:val="23"/>
              </w:rPr>
              <w:t xml:space="preserve"> average retirement age is 63</w:t>
            </w:r>
            <w:r w:rsidR="008F63F7">
              <w:rPr>
                <w:rFonts w:ascii="Calibri" w:eastAsia="Times New Roman" w:hAnsi="Calibri" w:cs="Calibri"/>
                <w:b w:val="0"/>
                <w:sz w:val="23"/>
                <w:szCs w:val="23"/>
              </w:rPr>
              <w:t>. For</w:t>
            </w:r>
            <w:r>
              <w:rPr>
                <w:rFonts w:ascii="Calibri" w:eastAsia="Times New Roman" w:hAnsi="Calibri" w:cs="Calibri"/>
                <w:b w:val="0"/>
                <w:sz w:val="23"/>
                <w:szCs w:val="23"/>
              </w:rPr>
              <w:t xml:space="preserve"> 2021/22</w:t>
            </w:r>
            <w:r w:rsidR="008F63F7">
              <w:rPr>
                <w:rFonts w:ascii="Calibri" w:eastAsia="Times New Roman" w:hAnsi="Calibri" w:cs="Calibri"/>
                <w:b w:val="0"/>
                <w:sz w:val="23"/>
                <w:szCs w:val="23"/>
              </w:rPr>
              <w:t xml:space="preserve"> it </w:t>
            </w:r>
            <w:r>
              <w:rPr>
                <w:rFonts w:ascii="Calibri" w:eastAsia="Times New Roman" w:hAnsi="Calibri" w:cs="Calibri"/>
                <w:b w:val="0"/>
                <w:sz w:val="23"/>
                <w:szCs w:val="23"/>
              </w:rPr>
              <w:t>was 62.</w:t>
            </w:r>
            <w:r w:rsidR="008F63F7">
              <w:rPr>
                <w:rFonts w:ascii="Calibri" w:eastAsia="Times New Roman" w:hAnsi="Calibri" w:cs="Calibri"/>
                <w:b w:val="0"/>
                <w:sz w:val="23"/>
                <w:szCs w:val="23"/>
              </w:rPr>
              <w:t xml:space="preserve"> </w:t>
            </w:r>
            <w:r w:rsidR="008F63F7">
              <w:rPr>
                <w:rFonts w:ascii="Calibri" w:hAnsi="Calibri" w:cs="Calibri"/>
                <w:i/>
                <w:iCs/>
              </w:rPr>
              <w:t xml:space="preserve"> </w:t>
            </w:r>
            <w:r w:rsidR="008F63F7" w:rsidRPr="008F63F7">
              <w:rPr>
                <w:rFonts w:ascii="Calibri" w:hAnsi="Calibri" w:cs="Calibri"/>
                <w:b w:val="0"/>
                <w:iCs/>
              </w:rPr>
              <w:t>There were 9 retirements in Q3 (an increase on Q2), and with 5 retirements confirmed for the remainder of the year, we anticipate a total of 18 retirements will have happened in 2022/23. This is lower than the predicted figure (34), and we have also seen an increase in the number of new starts in the 57+ age range.</w:t>
            </w:r>
          </w:p>
        </w:tc>
        <w:tc>
          <w:tcPr>
            <w:tcW w:w="2126" w:type="dxa"/>
            <w:shd w:val="clear" w:color="auto" w:fill="FFFFFF" w:themeFill="background1"/>
          </w:tcPr>
          <w:p w14:paraId="15F3D267" w14:textId="77777777" w:rsidR="00156416" w:rsidRPr="0073147A" w:rsidRDefault="00156416" w:rsidP="00A33F66">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Amber</w:t>
            </w:r>
          </w:p>
        </w:tc>
      </w:tr>
    </w:tbl>
    <w:p w14:paraId="580F9F7D" w14:textId="77777777" w:rsidR="003C277D" w:rsidRDefault="003C277D" w:rsidP="00D72178">
      <w:pPr>
        <w:pStyle w:val="Heading2"/>
        <w:rPr>
          <w:rFonts w:ascii="Calibri" w:hAnsi="Calibri" w:cs="Calibri"/>
        </w:rPr>
      </w:pPr>
    </w:p>
    <w:p w14:paraId="7E6FF447" w14:textId="77777777" w:rsidR="00BD02B8" w:rsidRDefault="00BD02B8">
      <w:pPr>
        <w:rPr>
          <w:rFonts w:ascii="Calibri" w:hAnsi="Calibri" w:cs="Calibri"/>
        </w:rPr>
      </w:pPr>
    </w:p>
    <w:p w14:paraId="3B71DE74" w14:textId="77777777" w:rsidR="00BD02B8" w:rsidRDefault="00BD02B8">
      <w:pPr>
        <w:rPr>
          <w:rFonts w:ascii="Calibri" w:hAnsi="Calibri" w:cs="Calibri"/>
        </w:rPr>
      </w:pPr>
      <w:r w:rsidRPr="00BD02B8">
        <w:rPr>
          <w:rFonts w:ascii="Calibri" w:hAnsi="Calibri" w:cs="Calibri"/>
          <w:b/>
        </w:rPr>
        <w:t>Internal Movement</w:t>
      </w:r>
    </w:p>
    <w:p w14:paraId="72A5F6BD" w14:textId="5DCC6650" w:rsidR="003C277D" w:rsidRPr="00BD02B8" w:rsidRDefault="00BD02B8">
      <w:pPr>
        <w:rPr>
          <w:rFonts w:ascii="Calibri" w:eastAsiaTheme="majorEastAsia" w:hAnsi="Calibri" w:cs="Calibri"/>
          <w:b/>
          <w:szCs w:val="26"/>
        </w:rPr>
      </w:pPr>
      <w:r w:rsidRPr="008F63F7">
        <w:rPr>
          <w:rFonts w:ascii="Calibri" w:hAnsi="Calibri" w:cs="Calibri"/>
          <w:iCs/>
        </w:rPr>
        <w:t>W</w:t>
      </w:r>
      <w:r>
        <w:rPr>
          <w:rFonts w:ascii="Calibri" w:hAnsi="Calibri" w:cs="Calibri"/>
          <w:iCs/>
        </w:rPr>
        <w:t>hilst we are seeing increased internal movement which is supporting employees to enhance their skills and experience, w</w:t>
      </w:r>
      <w:r w:rsidRPr="008F63F7">
        <w:rPr>
          <w:rFonts w:ascii="Calibri" w:hAnsi="Calibri" w:cs="Calibri"/>
          <w:iCs/>
        </w:rPr>
        <w:t xml:space="preserve">e are </w:t>
      </w:r>
      <w:r>
        <w:rPr>
          <w:rFonts w:ascii="Calibri" w:hAnsi="Calibri" w:cs="Calibri"/>
          <w:iCs/>
        </w:rPr>
        <w:t xml:space="preserve">not managing to fill all vacancies internally. When we do recruit externally we are </w:t>
      </w:r>
      <w:r w:rsidRPr="008F63F7">
        <w:rPr>
          <w:rFonts w:ascii="Calibri" w:hAnsi="Calibri" w:cs="Calibri"/>
          <w:iCs/>
        </w:rPr>
        <w:t>operating in a very challenging job market, competing with both public and private sector organisations. To try to address these challenges, particularly around salary, we have undertaken salary benchmarking for key skills where we are failing to recruit. We are also reviewing our recruitment approach, to see where it can be strengthened, to attract a stronger field of diverse candidates. To support this further, a review of our recruitment approach is also scheduled within the internal audit programme for 2023/24.</w:t>
      </w:r>
      <w:r w:rsidR="003C277D" w:rsidRPr="00BD02B8">
        <w:rPr>
          <w:rFonts w:ascii="Calibri" w:hAnsi="Calibri" w:cs="Calibri"/>
          <w:b/>
        </w:rPr>
        <w:br w:type="page"/>
      </w:r>
    </w:p>
    <w:p w14:paraId="4A287D2D" w14:textId="1C930FF9" w:rsidR="001F5F6E" w:rsidRPr="001F5F6E" w:rsidRDefault="001C3807" w:rsidP="001F5F6E">
      <w:pPr>
        <w:pStyle w:val="Heading2"/>
        <w:spacing w:before="0" w:after="120" w:line="240" w:lineRule="auto"/>
        <w:rPr>
          <w:rFonts w:ascii="Calibri" w:hAnsi="Calibri" w:cs="Calibri"/>
          <w:szCs w:val="24"/>
        </w:rPr>
      </w:pPr>
      <w:r>
        <w:rPr>
          <w:rFonts w:ascii="Calibri" w:hAnsi="Calibri" w:cs="Calibri"/>
          <w:szCs w:val="24"/>
        </w:rPr>
        <w:lastRenderedPageBreak/>
        <w:t xml:space="preserve">Retirement Profile </w:t>
      </w:r>
    </w:p>
    <w:p w14:paraId="57E8F4DB" w14:textId="50D88D30" w:rsidR="00FA0E12" w:rsidRDefault="001C3807" w:rsidP="001F5F6E">
      <w:r>
        <w:rPr>
          <w:noProof/>
          <w:lang w:eastAsia="en-GB"/>
        </w:rPr>
        <w:drawing>
          <wp:inline distT="0" distB="0" distL="0" distR="0" wp14:anchorId="3A16D14F" wp14:editId="5EBB8252">
            <wp:extent cx="4980940" cy="2590800"/>
            <wp:effectExtent l="0" t="0" r="0" b="0"/>
            <wp:docPr id="7" name="Picture 7" title="Employee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0940" cy="2590800"/>
                    </a:xfrm>
                    <a:prstGeom prst="rect">
                      <a:avLst/>
                    </a:prstGeom>
                    <a:noFill/>
                  </pic:spPr>
                </pic:pic>
              </a:graphicData>
            </a:graphic>
          </wp:inline>
        </w:drawing>
      </w:r>
    </w:p>
    <w:p w14:paraId="05263268" w14:textId="77777777" w:rsidR="00AC6222" w:rsidRDefault="00AC6222" w:rsidP="00AC6222">
      <w:pPr>
        <w:pStyle w:val="ListParagraph"/>
        <w:numPr>
          <w:ilvl w:val="0"/>
          <w:numId w:val="21"/>
        </w:numPr>
        <w:ind w:left="720"/>
        <w:jc w:val="both"/>
        <w:rPr>
          <w:rFonts w:ascii="Calibri" w:hAnsi="Calibri" w:cs="Calibri"/>
          <w:szCs w:val="24"/>
        </w:rPr>
      </w:pPr>
      <w:r w:rsidRPr="00AC6222">
        <w:rPr>
          <w:rFonts w:ascii="Calibri" w:hAnsi="Calibri" w:cs="Calibri"/>
          <w:szCs w:val="24"/>
        </w:rPr>
        <w:t xml:space="preserve">In order to mitigate the impact of our workforce demographic profile (increasing 57+ age group as a proportion of our workforce), and consequential </w:t>
      </w:r>
      <w:r>
        <w:rPr>
          <w:rFonts w:ascii="Calibri" w:hAnsi="Calibri" w:cs="Calibri"/>
          <w:szCs w:val="24"/>
        </w:rPr>
        <w:t xml:space="preserve">corporate </w:t>
      </w:r>
      <w:r w:rsidRPr="00AC6222">
        <w:rPr>
          <w:rFonts w:ascii="Calibri" w:hAnsi="Calibri" w:cs="Calibri"/>
          <w:szCs w:val="24"/>
        </w:rPr>
        <w:t>risks around the loss of talent and expertise as colleagues retire, we are focusing on a number of actions.</w:t>
      </w:r>
      <w:r>
        <w:rPr>
          <w:rFonts w:ascii="Calibri" w:hAnsi="Calibri" w:cs="Calibri"/>
          <w:szCs w:val="24"/>
        </w:rPr>
        <w:t xml:space="preserve"> </w:t>
      </w:r>
      <w:r w:rsidR="008F63F7">
        <w:rPr>
          <w:rFonts w:ascii="Calibri" w:hAnsi="Calibri" w:cs="Calibri"/>
          <w:szCs w:val="24"/>
        </w:rPr>
        <w:t xml:space="preserve">Through talent management and succession planning, we are aiming to minimise the loss of knowledge and talent throughout the organisation. </w:t>
      </w:r>
      <w:r w:rsidR="001C3807" w:rsidRPr="001C3807">
        <w:rPr>
          <w:rFonts w:ascii="Calibri" w:hAnsi="Calibri" w:cs="Calibri"/>
          <w:szCs w:val="24"/>
        </w:rPr>
        <w:t xml:space="preserve"> </w:t>
      </w:r>
    </w:p>
    <w:p w14:paraId="7D81BBC8" w14:textId="77777777" w:rsidR="00AC6222" w:rsidRDefault="001C3807" w:rsidP="00AC6222">
      <w:pPr>
        <w:pStyle w:val="ListParagraph"/>
        <w:numPr>
          <w:ilvl w:val="0"/>
          <w:numId w:val="21"/>
        </w:numPr>
        <w:ind w:left="720"/>
        <w:jc w:val="both"/>
        <w:rPr>
          <w:rFonts w:ascii="Calibri" w:hAnsi="Calibri" w:cs="Calibri"/>
          <w:szCs w:val="24"/>
        </w:rPr>
      </w:pPr>
      <w:r w:rsidRPr="001C3807">
        <w:rPr>
          <w:rFonts w:ascii="Calibri" w:hAnsi="Calibri" w:cs="Calibri"/>
          <w:szCs w:val="24"/>
        </w:rPr>
        <w:t>P</w:t>
      </w:r>
      <w:r w:rsidR="008F63F7">
        <w:rPr>
          <w:rFonts w:ascii="Calibri" w:hAnsi="Calibri" w:cs="Calibri"/>
          <w:szCs w:val="24"/>
        </w:rPr>
        <w:t xml:space="preserve">eople &amp; </w:t>
      </w:r>
      <w:r w:rsidRPr="001C3807">
        <w:rPr>
          <w:rFonts w:ascii="Calibri" w:hAnsi="Calibri" w:cs="Calibri"/>
          <w:szCs w:val="24"/>
        </w:rPr>
        <w:t>O</w:t>
      </w:r>
      <w:r w:rsidR="008F63F7">
        <w:rPr>
          <w:rFonts w:ascii="Calibri" w:hAnsi="Calibri" w:cs="Calibri"/>
          <w:szCs w:val="24"/>
        </w:rPr>
        <w:t xml:space="preserve">rganisational </w:t>
      </w:r>
      <w:r w:rsidRPr="001C3807">
        <w:rPr>
          <w:rFonts w:ascii="Calibri" w:hAnsi="Calibri" w:cs="Calibri"/>
          <w:szCs w:val="24"/>
        </w:rPr>
        <w:t>D</w:t>
      </w:r>
      <w:r w:rsidR="008F63F7">
        <w:rPr>
          <w:rFonts w:ascii="Calibri" w:hAnsi="Calibri" w:cs="Calibri"/>
          <w:szCs w:val="24"/>
        </w:rPr>
        <w:t>evelopment (POD)</w:t>
      </w:r>
      <w:r w:rsidRPr="001C3807">
        <w:rPr>
          <w:rFonts w:ascii="Calibri" w:hAnsi="Calibri" w:cs="Calibri"/>
          <w:szCs w:val="24"/>
        </w:rPr>
        <w:t xml:space="preserve"> are working with Activity and</w:t>
      </w:r>
      <w:r w:rsidR="008F63F7">
        <w:rPr>
          <w:rFonts w:ascii="Calibri" w:hAnsi="Calibri" w:cs="Calibri"/>
          <w:szCs w:val="24"/>
        </w:rPr>
        <w:t xml:space="preserve"> National</w:t>
      </w:r>
      <w:r w:rsidRPr="001C3807">
        <w:rPr>
          <w:rFonts w:ascii="Calibri" w:hAnsi="Calibri" w:cs="Calibri"/>
          <w:szCs w:val="24"/>
        </w:rPr>
        <w:t xml:space="preserve"> Operations Team leaders to look at </w:t>
      </w:r>
      <w:r w:rsidR="008F63F7">
        <w:rPr>
          <w:rFonts w:ascii="Calibri" w:hAnsi="Calibri" w:cs="Calibri"/>
          <w:szCs w:val="24"/>
        </w:rPr>
        <w:t xml:space="preserve">age profiles within teams, to highlight particular resilience and skills gap risks. </w:t>
      </w:r>
      <w:r w:rsidR="00AC6222">
        <w:rPr>
          <w:rFonts w:ascii="Calibri" w:hAnsi="Calibri" w:cs="Calibri"/>
          <w:szCs w:val="24"/>
        </w:rPr>
        <w:t xml:space="preserve">We are encouraging open conversations between line managers and individuals to understand their aspirations around the timeline to retirement, so that effective planning and mitigations can be put in place. This includes opportunities for knowledge transfer and options such as mentoring.  </w:t>
      </w:r>
    </w:p>
    <w:p w14:paraId="300D9596" w14:textId="77777777" w:rsidR="00AC6222" w:rsidRDefault="00AC6222" w:rsidP="00AC6222">
      <w:pPr>
        <w:pStyle w:val="ListParagraph"/>
        <w:numPr>
          <w:ilvl w:val="0"/>
          <w:numId w:val="21"/>
        </w:numPr>
        <w:ind w:left="720"/>
        <w:jc w:val="both"/>
        <w:rPr>
          <w:rFonts w:ascii="Calibri" w:hAnsi="Calibri" w:cs="Calibri"/>
          <w:szCs w:val="24"/>
        </w:rPr>
      </w:pPr>
      <w:r>
        <w:rPr>
          <w:rFonts w:ascii="Calibri" w:hAnsi="Calibri" w:cs="Calibri"/>
          <w:szCs w:val="24"/>
        </w:rPr>
        <w:t xml:space="preserve">This will ensure succession planning is in place and that the breadth of knowledge and experience within the 60+ age group is transferred as part of the succession planning process. </w:t>
      </w:r>
      <w:r w:rsidRPr="00AC6222">
        <w:rPr>
          <w:rFonts w:ascii="Calibri" w:hAnsi="Calibri" w:cs="Calibri"/>
          <w:szCs w:val="24"/>
        </w:rPr>
        <w:t xml:space="preserve">From the November pulse survey, 90% of the employees who responded indicated that they would welcome a focus on retirement with some information around wellbeing. </w:t>
      </w:r>
    </w:p>
    <w:p w14:paraId="56542B86" w14:textId="77777777" w:rsidR="00AC6222" w:rsidRDefault="008F63F7" w:rsidP="00AC6222">
      <w:pPr>
        <w:pStyle w:val="ListParagraph"/>
        <w:numPr>
          <w:ilvl w:val="0"/>
          <w:numId w:val="21"/>
        </w:numPr>
        <w:ind w:left="720"/>
        <w:jc w:val="both"/>
        <w:rPr>
          <w:rFonts w:ascii="Calibri" w:hAnsi="Calibri" w:cs="Calibri"/>
          <w:szCs w:val="24"/>
        </w:rPr>
      </w:pPr>
      <w:r>
        <w:rPr>
          <w:rFonts w:ascii="Calibri" w:hAnsi="Calibri" w:cs="Calibri"/>
          <w:szCs w:val="24"/>
        </w:rPr>
        <w:t xml:space="preserve">We are introducing new Career MOT service to support colleagues in fulfilling their aspirations, at whatever stage in their careers they are, as well as supporting partial retirement and flexible hours, to help manage the transition to retirement. </w:t>
      </w:r>
      <w:r w:rsidR="001C3807" w:rsidRPr="001C3807">
        <w:rPr>
          <w:rFonts w:ascii="Calibri" w:hAnsi="Calibri" w:cs="Calibri"/>
          <w:szCs w:val="24"/>
        </w:rPr>
        <w:t xml:space="preserve">  </w:t>
      </w:r>
    </w:p>
    <w:p w14:paraId="0370161A" w14:textId="77777777" w:rsidR="00AC6222" w:rsidRDefault="00AC6222" w:rsidP="00AC6222">
      <w:pPr>
        <w:pStyle w:val="ListParagraph"/>
        <w:numPr>
          <w:ilvl w:val="0"/>
          <w:numId w:val="21"/>
        </w:numPr>
        <w:ind w:left="720"/>
        <w:jc w:val="both"/>
        <w:rPr>
          <w:rFonts w:ascii="Calibri" w:hAnsi="Calibri" w:cs="Calibri"/>
          <w:szCs w:val="24"/>
        </w:rPr>
      </w:pPr>
      <w:r w:rsidRPr="00AC6222">
        <w:rPr>
          <w:rFonts w:ascii="Calibri" w:hAnsi="Calibri" w:cs="Calibri"/>
          <w:szCs w:val="24"/>
        </w:rPr>
        <w:t>This information will feed into our strategic workforce planning and the NatureScot Way Skills group, and will complement other actions such as encouraging internal moves and our investment in young people through our Programme for Youth Employment.</w:t>
      </w:r>
    </w:p>
    <w:p w14:paraId="3132135A" w14:textId="01FA9349" w:rsidR="001C3807" w:rsidRPr="00AC6222" w:rsidRDefault="00B33BDB" w:rsidP="00AC6222">
      <w:pPr>
        <w:pStyle w:val="ListParagraph"/>
        <w:numPr>
          <w:ilvl w:val="0"/>
          <w:numId w:val="21"/>
        </w:numPr>
        <w:ind w:left="720"/>
        <w:jc w:val="both"/>
        <w:rPr>
          <w:rFonts w:ascii="Calibri" w:hAnsi="Calibri" w:cs="Calibri"/>
          <w:szCs w:val="24"/>
        </w:rPr>
      </w:pPr>
      <w:r>
        <w:rPr>
          <w:rFonts w:ascii="Calibri" w:hAnsi="Calibri" w:cs="Calibri"/>
          <w:szCs w:val="24"/>
        </w:rPr>
        <w:t>The launch of C</w:t>
      </w:r>
      <w:r w:rsidR="00AC6222" w:rsidRPr="00AC6222">
        <w:rPr>
          <w:rFonts w:ascii="Calibri" w:hAnsi="Calibri" w:cs="Calibri"/>
          <w:szCs w:val="24"/>
        </w:rPr>
        <w:t>areer MOT’s will</w:t>
      </w:r>
      <w:r w:rsidR="00AC6222">
        <w:rPr>
          <w:rFonts w:ascii="Calibri" w:hAnsi="Calibri" w:cs="Calibri"/>
          <w:szCs w:val="24"/>
        </w:rPr>
        <w:t xml:space="preserve"> also</w:t>
      </w:r>
      <w:r w:rsidR="00AC6222" w:rsidRPr="00AC6222">
        <w:rPr>
          <w:rFonts w:ascii="Calibri" w:hAnsi="Calibri" w:cs="Calibri"/>
          <w:szCs w:val="24"/>
        </w:rPr>
        <w:t xml:space="preserve"> be a key tool to enhance our regular performance development conversations (PDCs) and support a stronger focus on personal and career development.</w:t>
      </w:r>
    </w:p>
    <w:p w14:paraId="78E697C4" w14:textId="43883319" w:rsidR="008F63F7" w:rsidRPr="00AC6222" w:rsidRDefault="008F63F7" w:rsidP="00AC6222">
      <w:pPr>
        <w:jc w:val="both"/>
        <w:rPr>
          <w:rFonts w:ascii="Calibri" w:hAnsi="Calibri" w:cs="Calibri"/>
          <w:szCs w:val="24"/>
        </w:rPr>
      </w:pPr>
    </w:p>
    <w:p w14:paraId="4F34407C" w14:textId="73757D6A" w:rsidR="005B5B5E" w:rsidRDefault="005E2EB0" w:rsidP="005B5B5E">
      <w:pPr>
        <w:pStyle w:val="Heading2"/>
        <w:spacing w:before="0" w:after="120" w:line="240" w:lineRule="auto"/>
        <w:rPr>
          <w:rFonts w:ascii="Calibri" w:hAnsi="Calibri" w:cs="Calibri"/>
          <w:szCs w:val="24"/>
        </w:rPr>
      </w:pPr>
      <w:r w:rsidRPr="005B5B5E">
        <w:rPr>
          <w:rFonts w:ascii="Calibri" w:hAnsi="Calibri" w:cs="Calibri"/>
          <w:szCs w:val="24"/>
        </w:rPr>
        <w:lastRenderedPageBreak/>
        <w:t>Recommendations</w:t>
      </w:r>
    </w:p>
    <w:p w14:paraId="7D593B99" w14:textId="77777777" w:rsidR="005B5B5E" w:rsidRPr="005B5B5E" w:rsidRDefault="005B5B5E" w:rsidP="005B5B5E">
      <w:pPr>
        <w:pStyle w:val="ListParagraph"/>
        <w:jc w:val="both"/>
      </w:pPr>
    </w:p>
    <w:p w14:paraId="793C2911" w14:textId="78BA36F1" w:rsidR="005E2EB0" w:rsidRPr="005E2EB0" w:rsidRDefault="00F51D82" w:rsidP="005E2EB0">
      <w:pPr>
        <w:pStyle w:val="ListParagraph"/>
        <w:numPr>
          <w:ilvl w:val="0"/>
          <w:numId w:val="13"/>
        </w:numPr>
        <w:spacing w:after="0"/>
        <w:rPr>
          <w:rFonts w:ascii="Calibri" w:eastAsia="Arial" w:hAnsi="Calibri" w:cs="Calibri"/>
          <w:i/>
          <w:color w:val="000000" w:themeColor="text1"/>
          <w:szCs w:val="24"/>
        </w:rPr>
      </w:pPr>
      <w:r>
        <w:rPr>
          <w:rFonts w:ascii="Calibri" w:eastAsia="Arial" w:hAnsi="Calibri" w:cs="Calibri"/>
          <w:color w:val="000000" w:themeColor="text1"/>
          <w:szCs w:val="24"/>
        </w:rPr>
        <w:t>Board</w:t>
      </w:r>
      <w:r w:rsidR="005E2EB0" w:rsidRPr="005E2EB0">
        <w:rPr>
          <w:rFonts w:ascii="Calibri" w:eastAsia="Arial" w:hAnsi="Calibri" w:cs="Calibri"/>
          <w:color w:val="000000" w:themeColor="text1"/>
          <w:szCs w:val="24"/>
        </w:rPr>
        <w:t xml:space="preserve"> are asked to:</w:t>
      </w:r>
    </w:p>
    <w:p w14:paraId="558A279F" w14:textId="77777777" w:rsidR="005E2EB0" w:rsidRPr="005E2EB0" w:rsidRDefault="005E2EB0" w:rsidP="005E2EB0">
      <w:pPr>
        <w:pStyle w:val="ListParagraph"/>
        <w:spacing w:after="0"/>
        <w:ind w:left="360"/>
        <w:rPr>
          <w:rFonts w:ascii="Calibri" w:eastAsia="Arial" w:hAnsi="Calibri" w:cs="Calibri"/>
          <w:i/>
          <w:color w:val="000000" w:themeColor="text1"/>
          <w:szCs w:val="24"/>
        </w:rPr>
      </w:pPr>
    </w:p>
    <w:p w14:paraId="140076C7" w14:textId="77777777" w:rsidR="005E2EB0" w:rsidRPr="00B41BBB" w:rsidRDefault="005E2EB0" w:rsidP="005E2EB0">
      <w:pPr>
        <w:pStyle w:val="ListParagraph"/>
        <w:numPr>
          <w:ilvl w:val="1"/>
          <w:numId w:val="19"/>
        </w:numPr>
        <w:rPr>
          <w:rFonts w:ascii="Calibri" w:eastAsia="Arial" w:hAnsi="Calibri" w:cs="Calibri"/>
          <w:szCs w:val="24"/>
        </w:rPr>
      </w:pPr>
      <w:r w:rsidRPr="00B41BBB">
        <w:rPr>
          <w:rFonts w:ascii="Calibri" w:eastAsia="Arial" w:hAnsi="Calibri" w:cs="Calibri"/>
          <w:szCs w:val="24"/>
        </w:rPr>
        <w:t xml:space="preserve">Note the overall performance of the Corporate Plan objectives </w:t>
      </w:r>
      <w:r>
        <w:rPr>
          <w:rFonts w:ascii="Calibri" w:eastAsia="Arial" w:hAnsi="Calibri" w:cs="Calibri"/>
          <w:szCs w:val="24"/>
        </w:rPr>
        <w:t>(Performance Report)</w:t>
      </w:r>
    </w:p>
    <w:p w14:paraId="70D95EAC" w14:textId="77777777" w:rsidR="005E2EB0" w:rsidRPr="00B41BBB" w:rsidRDefault="005E2EB0" w:rsidP="005E2EB0">
      <w:pPr>
        <w:pStyle w:val="ListParagraph"/>
        <w:numPr>
          <w:ilvl w:val="1"/>
          <w:numId w:val="19"/>
        </w:numPr>
        <w:rPr>
          <w:rFonts w:ascii="Calibri" w:eastAsia="Arial" w:hAnsi="Calibri" w:cs="Calibri"/>
          <w:szCs w:val="24"/>
        </w:rPr>
      </w:pPr>
      <w:r w:rsidRPr="00B41BBB">
        <w:rPr>
          <w:rFonts w:ascii="Calibri" w:eastAsia="Arial" w:hAnsi="Calibri" w:cs="Calibri"/>
          <w:szCs w:val="24"/>
        </w:rPr>
        <w:t>Note the position of the operating and capital budgets (Finance Report)</w:t>
      </w:r>
    </w:p>
    <w:p w14:paraId="682F678F" w14:textId="77777777" w:rsidR="005E2EB0" w:rsidRPr="005E2EB0" w:rsidRDefault="005E2EB0" w:rsidP="00F51D82">
      <w:pPr>
        <w:pStyle w:val="ListParagraph"/>
        <w:numPr>
          <w:ilvl w:val="1"/>
          <w:numId w:val="19"/>
        </w:numPr>
        <w:jc w:val="both"/>
        <w:rPr>
          <w:rFonts w:ascii="Calibri" w:hAnsi="Calibri" w:cs="Calibri"/>
          <w:szCs w:val="24"/>
        </w:rPr>
      </w:pPr>
      <w:r w:rsidRPr="005E2EB0">
        <w:rPr>
          <w:rFonts w:ascii="Calibri" w:eastAsia="Arial" w:hAnsi="Calibri" w:cs="Calibri"/>
          <w:szCs w:val="24"/>
        </w:rPr>
        <w:t>Note the performance of the corporate risks and confirm the de-escalation of corporate risk noted in paragraph 9 (Risk Report)</w:t>
      </w:r>
    </w:p>
    <w:p w14:paraId="1ED486A0" w14:textId="77777777" w:rsidR="001F2D5A" w:rsidRDefault="005E2EB0" w:rsidP="00F51D82">
      <w:pPr>
        <w:pStyle w:val="ListParagraph"/>
        <w:numPr>
          <w:ilvl w:val="1"/>
          <w:numId w:val="19"/>
        </w:numPr>
        <w:jc w:val="both"/>
        <w:rPr>
          <w:rFonts w:ascii="Calibri" w:eastAsia="Arial" w:hAnsi="Calibri" w:cs="Calibri"/>
          <w:szCs w:val="24"/>
        </w:rPr>
        <w:sectPr w:rsidR="001F2D5A" w:rsidSect="000419B1">
          <w:pgSz w:w="11906" w:h="16838"/>
          <w:pgMar w:top="993" w:right="1440" w:bottom="1440" w:left="1440" w:header="567" w:footer="708" w:gutter="0"/>
          <w:cols w:space="708"/>
          <w:docGrid w:linePitch="360"/>
        </w:sectPr>
      </w:pPr>
      <w:r w:rsidRPr="005E2EB0">
        <w:rPr>
          <w:rFonts w:ascii="Calibri" w:eastAsia="Arial" w:hAnsi="Calibri" w:cs="Calibri"/>
          <w:szCs w:val="24"/>
        </w:rPr>
        <w:t>Note the overall performance of the People Measures (People Report)</w:t>
      </w:r>
    </w:p>
    <w:p w14:paraId="52156F08" w14:textId="60224F37" w:rsidR="005E2EB0" w:rsidRPr="009B6D9E" w:rsidRDefault="001F2D5A" w:rsidP="009B6D9E">
      <w:pPr>
        <w:pStyle w:val="Heading2"/>
        <w:rPr>
          <w:rFonts w:ascii="Calibri" w:hAnsi="Calibri" w:cs="Calibri"/>
          <w:color w:val="4F81BD" w:themeColor="accent1"/>
          <w:sz w:val="28"/>
          <w:szCs w:val="28"/>
        </w:rPr>
      </w:pPr>
      <w:bookmarkStart w:id="1" w:name="_Annex_A_–"/>
      <w:bookmarkEnd w:id="1"/>
      <w:r w:rsidRPr="009B6D9E">
        <w:rPr>
          <w:rFonts w:ascii="Calibri" w:eastAsia="Times New Roman" w:hAnsi="Calibri" w:cs="Calibri"/>
          <w:color w:val="4F81BD" w:themeColor="accent1"/>
          <w:sz w:val="28"/>
          <w:szCs w:val="28"/>
        </w:rPr>
        <w:lastRenderedPageBreak/>
        <w:t>Annex A – Corporate Risk Register (High Risks</w:t>
      </w:r>
      <w:r w:rsidRPr="009B6D9E">
        <w:rPr>
          <w:rFonts w:ascii="Calibri" w:hAnsi="Calibri" w:cs="Calibri"/>
          <w:color w:val="4F81BD" w:themeColor="accent1"/>
          <w:sz w:val="28"/>
          <w:szCs w:val="28"/>
        </w:rPr>
        <w:t>)</w:t>
      </w:r>
    </w:p>
    <w:tbl>
      <w:tblPr>
        <w:tblStyle w:val="TableGrid"/>
        <w:tblW w:w="15168" w:type="dxa"/>
        <w:tblInd w:w="-572" w:type="dxa"/>
        <w:tblLook w:val="04A0" w:firstRow="1" w:lastRow="0" w:firstColumn="1" w:lastColumn="0" w:noHBand="0" w:noVBand="1"/>
        <w:tblCaption w:val="Corporate High Risks"/>
      </w:tblPr>
      <w:tblGrid>
        <w:gridCol w:w="1548"/>
        <w:gridCol w:w="3040"/>
        <w:gridCol w:w="3745"/>
        <w:gridCol w:w="1009"/>
        <w:gridCol w:w="851"/>
        <w:gridCol w:w="806"/>
        <w:gridCol w:w="4169"/>
      </w:tblGrid>
      <w:tr w:rsidR="006324C1" w:rsidRPr="006324C1" w14:paraId="5DA32746" w14:textId="77777777" w:rsidTr="00120174">
        <w:trPr>
          <w:trHeight w:val="288"/>
          <w:tblHeader/>
        </w:trPr>
        <w:tc>
          <w:tcPr>
            <w:tcW w:w="1276" w:type="dxa"/>
            <w:shd w:val="clear" w:color="auto" w:fill="244061" w:themeFill="accent1" w:themeFillShade="80"/>
            <w:hideMark/>
          </w:tcPr>
          <w:p w14:paraId="3FE2893A" w14:textId="77777777" w:rsidR="006324C1" w:rsidRPr="006324C1" w:rsidRDefault="006324C1" w:rsidP="006324C1">
            <w:pPr>
              <w:jc w:val="center"/>
              <w:rPr>
                <w:rFonts w:ascii="Calibri" w:hAnsi="Calibri" w:cs="Calibri"/>
                <w:bCs/>
                <w:sz w:val="22"/>
              </w:rPr>
            </w:pPr>
            <w:r w:rsidRPr="006324C1">
              <w:rPr>
                <w:rFonts w:ascii="Calibri" w:hAnsi="Calibri" w:cs="Calibri"/>
                <w:bCs/>
                <w:sz w:val="22"/>
              </w:rPr>
              <w:t>RISK TITLE</w:t>
            </w:r>
          </w:p>
        </w:tc>
        <w:tc>
          <w:tcPr>
            <w:tcW w:w="3108" w:type="dxa"/>
            <w:shd w:val="clear" w:color="auto" w:fill="244061" w:themeFill="accent1" w:themeFillShade="80"/>
            <w:hideMark/>
          </w:tcPr>
          <w:p w14:paraId="70B754ED" w14:textId="77777777" w:rsidR="006324C1" w:rsidRPr="006324C1" w:rsidRDefault="006324C1" w:rsidP="006324C1">
            <w:pPr>
              <w:jc w:val="center"/>
              <w:rPr>
                <w:rFonts w:ascii="Calibri" w:hAnsi="Calibri" w:cs="Calibri"/>
                <w:bCs/>
                <w:sz w:val="22"/>
              </w:rPr>
            </w:pPr>
            <w:r w:rsidRPr="006324C1">
              <w:rPr>
                <w:rFonts w:ascii="Calibri" w:hAnsi="Calibri" w:cs="Calibri"/>
                <w:bCs/>
                <w:sz w:val="22"/>
              </w:rPr>
              <w:t>DESCRIPTION</w:t>
            </w:r>
          </w:p>
        </w:tc>
        <w:tc>
          <w:tcPr>
            <w:tcW w:w="3830" w:type="dxa"/>
            <w:shd w:val="clear" w:color="auto" w:fill="244061" w:themeFill="accent1" w:themeFillShade="80"/>
            <w:hideMark/>
          </w:tcPr>
          <w:p w14:paraId="444206A7" w14:textId="77777777" w:rsidR="006324C1" w:rsidRPr="006324C1" w:rsidRDefault="006324C1" w:rsidP="006324C1">
            <w:pPr>
              <w:jc w:val="center"/>
              <w:rPr>
                <w:rFonts w:ascii="Calibri" w:hAnsi="Calibri" w:cs="Calibri"/>
                <w:bCs/>
                <w:sz w:val="22"/>
              </w:rPr>
            </w:pPr>
            <w:r w:rsidRPr="006324C1">
              <w:rPr>
                <w:rFonts w:ascii="Calibri" w:hAnsi="Calibri" w:cs="Calibri"/>
                <w:bCs/>
                <w:sz w:val="22"/>
              </w:rPr>
              <w:t>CONTROLS</w:t>
            </w:r>
          </w:p>
        </w:tc>
        <w:tc>
          <w:tcPr>
            <w:tcW w:w="1009" w:type="dxa"/>
            <w:shd w:val="clear" w:color="auto" w:fill="244061" w:themeFill="accent1" w:themeFillShade="80"/>
            <w:noWrap/>
            <w:hideMark/>
          </w:tcPr>
          <w:p w14:paraId="34060691" w14:textId="77777777" w:rsidR="006324C1" w:rsidRPr="006324C1" w:rsidRDefault="006324C1" w:rsidP="006324C1">
            <w:pPr>
              <w:jc w:val="center"/>
              <w:rPr>
                <w:rFonts w:ascii="Calibri" w:hAnsi="Calibri" w:cs="Calibri"/>
                <w:bCs/>
                <w:sz w:val="22"/>
              </w:rPr>
            </w:pPr>
            <w:r w:rsidRPr="006324C1">
              <w:rPr>
                <w:rFonts w:ascii="Calibri" w:hAnsi="Calibri" w:cs="Calibri"/>
                <w:bCs/>
                <w:sz w:val="22"/>
              </w:rPr>
              <w:t>IMPACT</w:t>
            </w:r>
          </w:p>
        </w:tc>
        <w:tc>
          <w:tcPr>
            <w:tcW w:w="851" w:type="dxa"/>
            <w:shd w:val="clear" w:color="auto" w:fill="244061" w:themeFill="accent1" w:themeFillShade="80"/>
            <w:noWrap/>
            <w:hideMark/>
          </w:tcPr>
          <w:p w14:paraId="6636B09B" w14:textId="77777777" w:rsidR="006324C1" w:rsidRPr="006324C1" w:rsidRDefault="006324C1" w:rsidP="006324C1">
            <w:pPr>
              <w:jc w:val="center"/>
              <w:rPr>
                <w:rFonts w:ascii="Calibri" w:hAnsi="Calibri" w:cs="Calibri"/>
                <w:bCs/>
                <w:sz w:val="22"/>
              </w:rPr>
            </w:pPr>
            <w:r w:rsidRPr="006324C1">
              <w:rPr>
                <w:rFonts w:ascii="Calibri" w:hAnsi="Calibri" w:cs="Calibri"/>
                <w:bCs/>
                <w:sz w:val="22"/>
              </w:rPr>
              <w:t>LIKLE-HOOD</w:t>
            </w:r>
          </w:p>
        </w:tc>
        <w:tc>
          <w:tcPr>
            <w:tcW w:w="806" w:type="dxa"/>
            <w:shd w:val="clear" w:color="auto" w:fill="244061" w:themeFill="accent1" w:themeFillShade="80"/>
            <w:noWrap/>
            <w:hideMark/>
          </w:tcPr>
          <w:p w14:paraId="5B221288" w14:textId="77777777" w:rsidR="006324C1" w:rsidRPr="006324C1" w:rsidRDefault="006324C1" w:rsidP="006324C1">
            <w:pPr>
              <w:jc w:val="center"/>
              <w:rPr>
                <w:rFonts w:ascii="Calibri" w:hAnsi="Calibri" w:cs="Calibri"/>
                <w:bCs/>
                <w:sz w:val="22"/>
              </w:rPr>
            </w:pPr>
            <w:r w:rsidRPr="006324C1">
              <w:rPr>
                <w:rFonts w:ascii="Calibri" w:hAnsi="Calibri" w:cs="Calibri"/>
                <w:bCs/>
                <w:sz w:val="22"/>
              </w:rPr>
              <w:t>RISK LEVEL</w:t>
            </w:r>
          </w:p>
        </w:tc>
        <w:tc>
          <w:tcPr>
            <w:tcW w:w="4288" w:type="dxa"/>
            <w:shd w:val="clear" w:color="auto" w:fill="244061" w:themeFill="accent1" w:themeFillShade="80"/>
            <w:hideMark/>
          </w:tcPr>
          <w:p w14:paraId="0BC347B8" w14:textId="77777777" w:rsidR="006324C1" w:rsidRPr="006324C1" w:rsidRDefault="006324C1" w:rsidP="006324C1">
            <w:pPr>
              <w:jc w:val="center"/>
              <w:rPr>
                <w:rFonts w:ascii="Calibri" w:hAnsi="Calibri" w:cs="Calibri"/>
                <w:bCs/>
                <w:sz w:val="22"/>
              </w:rPr>
            </w:pPr>
            <w:r w:rsidRPr="006324C1">
              <w:rPr>
                <w:rFonts w:ascii="Calibri" w:hAnsi="Calibri" w:cs="Calibri"/>
                <w:bCs/>
                <w:sz w:val="22"/>
              </w:rPr>
              <w:t>COMMENTS</w:t>
            </w:r>
          </w:p>
        </w:tc>
      </w:tr>
      <w:tr w:rsidR="006324C1" w:rsidRPr="006324C1" w14:paraId="10A77B29" w14:textId="77777777" w:rsidTr="006324C1">
        <w:trPr>
          <w:trHeight w:val="557"/>
        </w:trPr>
        <w:tc>
          <w:tcPr>
            <w:tcW w:w="1276" w:type="dxa"/>
            <w:hideMark/>
          </w:tcPr>
          <w:p w14:paraId="57268291" w14:textId="408C0AF8" w:rsidR="006324C1" w:rsidRPr="006324C1" w:rsidRDefault="006324C1" w:rsidP="006324C1">
            <w:pPr>
              <w:jc w:val="both"/>
              <w:rPr>
                <w:rFonts w:ascii="Calibri" w:hAnsi="Calibri" w:cs="Calibri"/>
                <w:b/>
                <w:bCs/>
                <w:sz w:val="22"/>
              </w:rPr>
            </w:pPr>
            <w:r w:rsidRPr="006324C1">
              <w:rPr>
                <w:rFonts w:ascii="Calibri" w:hAnsi="Calibri" w:cs="Calibri"/>
                <w:bCs/>
                <w:sz w:val="22"/>
              </w:rPr>
              <w:t>47 - Computer Virus/Malware</w:t>
            </w:r>
          </w:p>
        </w:tc>
        <w:tc>
          <w:tcPr>
            <w:tcW w:w="3108" w:type="dxa"/>
            <w:hideMark/>
          </w:tcPr>
          <w:p w14:paraId="7B6BE238" w14:textId="77777777" w:rsidR="006324C1" w:rsidRPr="006324C1" w:rsidRDefault="006324C1" w:rsidP="006324C1">
            <w:pPr>
              <w:rPr>
                <w:rFonts w:ascii="Calibri" w:hAnsi="Calibri" w:cs="Calibri"/>
                <w:sz w:val="22"/>
              </w:rPr>
            </w:pPr>
            <w:r w:rsidRPr="006324C1">
              <w:rPr>
                <w:rFonts w:ascii="Calibri" w:hAnsi="Calibri" w:cs="Calibri"/>
                <w:sz w:val="22"/>
              </w:rPr>
              <w:t>As a result of inadequate protection, or inappropriate system use, including accidental activation of email links by that lead to malware downloads, there is a risk that NatureScot systems becoming infected  with a malware or virus agent, resulting in NatureScot systems and data become unavailable, encrypted or corrupted, significant system downtime and huge operational impacts</w:t>
            </w:r>
          </w:p>
        </w:tc>
        <w:tc>
          <w:tcPr>
            <w:tcW w:w="3830" w:type="dxa"/>
            <w:hideMark/>
          </w:tcPr>
          <w:p w14:paraId="74D26D9C" w14:textId="3AC855B3" w:rsidR="006324C1" w:rsidRPr="006324C1" w:rsidRDefault="006324C1" w:rsidP="006324C1">
            <w:pPr>
              <w:rPr>
                <w:rFonts w:ascii="Calibri" w:hAnsi="Calibri" w:cs="Calibri"/>
                <w:sz w:val="22"/>
              </w:rPr>
            </w:pPr>
            <w:r w:rsidRPr="006324C1">
              <w:rPr>
                <w:rFonts w:ascii="Calibri" w:hAnsi="Calibri" w:cs="Calibri"/>
                <w:sz w:val="22"/>
              </w:rPr>
              <w:t xml:space="preserve">*All file servers are protected by Sophos </w:t>
            </w:r>
            <w:proofErr w:type="spellStart"/>
            <w:r w:rsidRPr="006324C1">
              <w:rPr>
                <w:rFonts w:ascii="Calibri" w:hAnsi="Calibri" w:cs="Calibri"/>
                <w:sz w:val="22"/>
              </w:rPr>
              <w:t>anti virus</w:t>
            </w:r>
            <w:proofErr w:type="spellEnd"/>
            <w:r w:rsidRPr="006324C1">
              <w:rPr>
                <w:rFonts w:ascii="Calibri" w:hAnsi="Calibri" w:cs="Calibri"/>
                <w:sz w:val="22"/>
              </w:rPr>
              <w:t xml:space="preserve"> protection. Upgrades are performed automatically and can also be applied in an ad-hoc manner</w:t>
            </w:r>
            <w:r w:rsidRPr="006324C1">
              <w:rPr>
                <w:rFonts w:ascii="Calibri" w:hAnsi="Calibri" w:cs="Calibri"/>
                <w:sz w:val="22"/>
              </w:rPr>
              <w:br/>
              <w:t xml:space="preserve">*All PCs are protected by Sophos </w:t>
            </w:r>
            <w:proofErr w:type="spellStart"/>
            <w:r w:rsidRPr="006324C1">
              <w:rPr>
                <w:rFonts w:ascii="Calibri" w:hAnsi="Calibri" w:cs="Calibri"/>
                <w:sz w:val="22"/>
              </w:rPr>
              <w:t>anti virus</w:t>
            </w:r>
            <w:proofErr w:type="spellEnd"/>
            <w:r w:rsidRPr="006324C1">
              <w:rPr>
                <w:rFonts w:ascii="Calibri" w:hAnsi="Calibri" w:cs="Calibri"/>
                <w:sz w:val="22"/>
              </w:rPr>
              <w:t xml:space="preserve"> protection. Upgrades are received on a daily </w:t>
            </w:r>
            <w:r>
              <w:rPr>
                <w:rFonts w:ascii="Calibri" w:hAnsi="Calibri" w:cs="Calibri"/>
                <w:sz w:val="22"/>
              </w:rPr>
              <w:t>basis but can be applied ad-hoc</w:t>
            </w:r>
            <w:r w:rsidRPr="006324C1">
              <w:rPr>
                <w:rFonts w:ascii="Calibri" w:hAnsi="Calibri" w:cs="Calibri"/>
                <w:sz w:val="22"/>
              </w:rPr>
              <w:br/>
              <w:t>*All incoming emails are scanned</w:t>
            </w:r>
            <w:r>
              <w:rPr>
                <w:rFonts w:ascii="Calibri" w:hAnsi="Calibri" w:cs="Calibri"/>
                <w:sz w:val="22"/>
              </w:rPr>
              <w:t xml:space="preserve"> for viruses. </w:t>
            </w:r>
            <w:r w:rsidRPr="006324C1">
              <w:rPr>
                <w:rFonts w:ascii="Calibri" w:hAnsi="Calibri" w:cs="Calibri"/>
                <w:sz w:val="22"/>
              </w:rPr>
              <w:br/>
              <w:t>*All internet access, where possible, is scanned for viruse</w:t>
            </w:r>
            <w:r>
              <w:rPr>
                <w:rFonts w:ascii="Calibri" w:hAnsi="Calibri" w:cs="Calibri"/>
                <w:sz w:val="22"/>
              </w:rPr>
              <w:t xml:space="preserve">s (not https sessions).        </w:t>
            </w:r>
            <w:r w:rsidRPr="006324C1">
              <w:rPr>
                <w:rFonts w:ascii="Calibri" w:hAnsi="Calibri" w:cs="Calibri"/>
                <w:sz w:val="22"/>
              </w:rPr>
              <w:br/>
              <w:t xml:space="preserve">*Raise staff awareness of potential risks relating to email links and infected documents </w:t>
            </w:r>
            <w:r>
              <w:rPr>
                <w:rFonts w:ascii="Calibri" w:hAnsi="Calibri" w:cs="Calibri"/>
                <w:sz w:val="22"/>
              </w:rPr>
              <w:t>through regular communications.</w:t>
            </w:r>
            <w:r w:rsidRPr="006324C1">
              <w:rPr>
                <w:rFonts w:ascii="Calibri" w:hAnsi="Calibri" w:cs="Calibri"/>
                <w:sz w:val="22"/>
              </w:rPr>
              <w:br/>
              <w:t>*Sandbox controls/ environ</w:t>
            </w:r>
            <w:r>
              <w:rPr>
                <w:rFonts w:ascii="Calibri" w:hAnsi="Calibri" w:cs="Calibri"/>
                <w:sz w:val="22"/>
              </w:rPr>
              <w:t>ment implemented</w:t>
            </w:r>
            <w:r>
              <w:rPr>
                <w:rFonts w:ascii="Calibri" w:hAnsi="Calibri" w:cs="Calibri"/>
                <w:sz w:val="22"/>
              </w:rPr>
              <w:br/>
              <w:t xml:space="preserve">*Control of USB devices </w:t>
            </w:r>
            <w:r w:rsidRPr="006324C1">
              <w:rPr>
                <w:rFonts w:ascii="Calibri" w:hAnsi="Calibri" w:cs="Calibri"/>
                <w:sz w:val="22"/>
              </w:rPr>
              <w:br/>
              <w:t>*Awareness raising with staf</w:t>
            </w:r>
            <w:r>
              <w:rPr>
                <w:rFonts w:ascii="Calibri" w:hAnsi="Calibri" w:cs="Calibri"/>
                <w:sz w:val="22"/>
              </w:rPr>
              <w:t>f via Blogs and update articles</w:t>
            </w:r>
            <w:r w:rsidRPr="006324C1">
              <w:rPr>
                <w:rFonts w:ascii="Calibri" w:hAnsi="Calibri" w:cs="Calibri"/>
                <w:sz w:val="22"/>
              </w:rPr>
              <w:br/>
              <w:t>*Inc</w:t>
            </w:r>
            <w:r>
              <w:rPr>
                <w:rFonts w:ascii="Calibri" w:hAnsi="Calibri" w:cs="Calibri"/>
                <w:sz w:val="22"/>
              </w:rPr>
              <w:t>ident Management Group in place</w:t>
            </w:r>
            <w:r w:rsidRPr="006324C1">
              <w:rPr>
                <w:rFonts w:ascii="Calibri" w:hAnsi="Calibri" w:cs="Calibri"/>
                <w:sz w:val="22"/>
              </w:rPr>
              <w:br/>
              <w:t xml:space="preserve">*Corporate data backed up to cloud </w:t>
            </w:r>
          </w:p>
        </w:tc>
        <w:tc>
          <w:tcPr>
            <w:tcW w:w="1009" w:type="dxa"/>
            <w:noWrap/>
            <w:hideMark/>
          </w:tcPr>
          <w:p w14:paraId="47C3EFD5" w14:textId="77777777" w:rsidR="006324C1" w:rsidRPr="006324C1" w:rsidRDefault="006324C1" w:rsidP="006324C1">
            <w:pPr>
              <w:rPr>
                <w:rFonts w:ascii="Calibri" w:hAnsi="Calibri" w:cs="Calibri"/>
                <w:sz w:val="22"/>
              </w:rPr>
            </w:pPr>
            <w:r w:rsidRPr="006324C1">
              <w:rPr>
                <w:rFonts w:ascii="Calibri" w:hAnsi="Calibri" w:cs="Calibri"/>
                <w:sz w:val="22"/>
              </w:rPr>
              <w:t>4</w:t>
            </w:r>
          </w:p>
        </w:tc>
        <w:tc>
          <w:tcPr>
            <w:tcW w:w="851" w:type="dxa"/>
            <w:noWrap/>
            <w:hideMark/>
          </w:tcPr>
          <w:p w14:paraId="42D4A974" w14:textId="77777777" w:rsidR="006324C1" w:rsidRPr="006324C1" w:rsidRDefault="006324C1" w:rsidP="006324C1">
            <w:pPr>
              <w:rPr>
                <w:rFonts w:ascii="Calibri" w:hAnsi="Calibri" w:cs="Calibri"/>
                <w:sz w:val="22"/>
              </w:rPr>
            </w:pPr>
            <w:r w:rsidRPr="006324C1">
              <w:rPr>
                <w:rFonts w:ascii="Calibri" w:hAnsi="Calibri" w:cs="Calibri"/>
                <w:sz w:val="22"/>
              </w:rPr>
              <w:t>3</w:t>
            </w:r>
          </w:p>
        </w:tc>
        <w:tc>
          <w:tcPr>
            <w:tcW w:w="806" w:type="dxa"/>
            <w:shd w:val="clear" w:color="auto" w:fill="E76565"/>
            <w:noWrap/>
            <w:hideMark/>
          </w:tcPr>
          <w:p w14:paraId="73759045" w14:textId="77777777" w:rsidR="006324C1" w:rsidRPr="006324C1" w:rsidRDefault="006324C1" w:rsidP="006324C1">
            <w:pPr>
              <w:rPr>
                <w:rFonts w:ascii="Calibri" w:hAnsi="Calibri" w:cs="Calibri"/>
                <w:b/>
                <w:bCs/>
                <w:sz w:val="22"/>
              </w:rPr>
            </w:pPr>
            <w:r w:rsidRPr="006324C1">
              <w:rPr>
                <w:rFonts w:ascii="Calibri" w:hAnsi="Calibri" w:cs="Calibri"/>
                <w:b/>
                <w:bCs/>
                <w:color w:val="000000"/>
                <w:sz w:val="22"/>
              </w:rPr>
              <w:t>Hig</w:t>
            </w:r>
            <w:r w:rsidRPr="006324C1">
              <w:rPr>
                <w:rFonts w:ascii="Calibri" w:hAnsi="Calibri" w:cs="Calibri"/>
                <w:b/>
                <w:bCs/>
                <w:sz w:val="22"/>
              </w:rPr>
              <w:t>h</w:t>
            </w:r>
          </w:p>
        </w:tc>
        <w:tc>
          <w:tcPr>
            <w:tcW w:w="4288" w:type="dxa"/>
            <w:hideMark/>
          </w:tcPr>
          <w:p w14:paraId="47F80368" w14:textId="66C2198F" w:rsidR="006324C1" w:rsidRPr="006324C1" w:rsidRDefault="006324C1" w:rsidP="00006E18">
            <w:pPr>
              <w:rPr>
                <w:rFonts w:ascii="Calibri" w:hAnsi="Calibri" w:cs="Calibri"/>
                <w:sz w:val="22"/>
              </w:rPr>
            </w:pPr>
            <w:r w:rsidRPr="006324C1">
              <w:rPr>
                <w:rFonts w:ascii="Calibri" w:hAnsi="Calibri" w:cs="Calibri"/>
                <w:sz w:val="22"/>
              </w:rPr>
              <w:t xml:space="preserve">Since the last report there has been a Scottish Public Sector incident which has impacted an organisation, however, </w:t>
            </w:r>
            <w:r w:rsidR="00006E18">
              <w:rPr>
                <w:rFonts w:ascii="Calibri" w:hAnsi="Calibri" w:cs="Calibri"/>
                <w:sz w:val="22"/>
              </w:rPr>
              <w:t>the victim has not been publicis</w:t>
            </w:r>
            <w:r w:rsidRPr="006324C1">
              <w:rPr>
                <w:rFonts w:ascii="Calibri" w:hAnsi="Calibri" w:cs="Calibri"/>
                <w:sz w:val="22"/>
              </w:rPr>
              <w:t xml:space="preserve">ed as yet. On the way up to Christmas we need to ensure our users are aware and awake to the current high cyber risk, in particular to phishing emails. There have been quite a few Android related incidents with apps in the Android Store (where what appears to be legitimate apps are infected either with malware or used to extract information from user devices) which is why we have restricted access to only essential / core applications. The festive period is a high risk time for all public sector </w:t>
            </w:r>
            <w:r>
              <w:rPr>
                <w:rFonts w:ascii="Calibri" w:hAnsi="Calibri" w:cs="Calibri"/>
                <w:sz w:val="22"/>
              </w:rPr>
              <w:t>organisation and we plan a pre-C</w:t>
            </w:r>
            <w:r w:rsidRPr="006324C1">
              <w:rPr>
                <w:rFonts w:ascii="Calibri" w:hAnsi="Calibri" w:cs="Calibri"/>
                <w:sz w:val="22"/>
              </w:rPr>
              <w:t xml:space="preserve">hristmas campaign to alert our colleagues of potential risks. </w:t>
            </w:r>
          </w:p>
        </w:tc>
      </w:tr>
    </w:tbl>
    <w:p w14:paraId="1F45D251" w14:textId="3B495F78" w:rsidR="006324C1" w:rsidRDefault="006324C1" w:rsidP="001F2D5A">
      <w:pPr>
        <w:jc w:val="both"/>
        <w:rPr>
          <w:rFonts w:ascii="Calibri" w:hAnsi="Calibri" w:cs="Calibri"/>
          <w:szCs w:val="24"/>
        </w:rPr>
      </w:pPr>
    </w:p>
    <w:p w14:paraId="08E05E35" w14:textId="77777777" w:rsidR="006324C1" w:rsidRDefault="006324C1">
      <w:pPr>
        <w:rPr>
          <w:rFonts w:ascii="Calibri" w:hAnsi="Calibri" w:cs="Calibri"/>
          <w:szCs w:val="24"/>
        </w:rPr>
      </w:pPr>
      <w:r>
        <w:rPr>
          <w:rFonts w:ascii="Calibri" w:hAnsi="Calibri" w:cs="Calibri"/>
          <w:szCs w:val="24"/>
        </w:rPr>
        <w:br w:type="page"/>
      </w:r>
    </w:p>
    <w:tbl>
      <w:tblPr>
        <w:tblStyle w:val="TableGrid"/>
        <w:tblW w:w="15168" w:type="dxa"/>
        <w:tblInd w:w="-572" w:type="dxa"/>
        <w:tblLook w:val="04A0" w:firstRow="1" w:lastRow="0" w:firstColumn="1" w:lastColumn="0" w:noHBand="0" w:noVBand="1"/>
        <w:tblCaption w:val="Corproate High Risks"/>
      </w:tblPr>
      <w:tblGrid>
        <w:gridCol w:w="1276"/>
        <w:gridCol w:w="2835"/>
        <w:gridCol w:w="3544"/>
        <w:gridCol w:w="992"/>
        <w:gridCol w:w="851"/>
        <w:gridCol w:w="992"/>
        <w:gridCol w:w="4678"/>
      </w:tblGrid>
      <w:tr w:rsidR="00505775" w:rsidRPr="006324C1" w14:paraId="514828AA" w14:textId="77777777" w:rsidTr="00120174">
        <w:trPr>
          <w:trHeight w:val="288"/>
          <w:tblHeader/>
        </w:trPr>
        <w:tc>
          <w:tcPr>
            <w:tcW w:w="1276" w:type="dxa"/>
            <w:shd w:val="clear" w:color="auto" w:fill="244061" w:themeFill="accent1" w:themeFillShade="80"/>
            <w:hideMark/>
          </w:tcPr>
          <w:p w14:paraId="228AC20A" w14:textId="77777777" w:rsidR="006324C1" w:rsidRPr="006324C1" w:rsidRDefault="006324C1" w:rsidP="00B073D2">
            <w:pPr>
              <w:jc w:val="center"/>
              <w:rPr>
                <w:rFonts w:ascii="Calibri" w:hAnsi="Calibri" w:cs="Calibri"/>
                <w:bCs/>
                <w:sz w:val="22"/>
              </w:rPr>
            </w:pPr>
            <w:r w:rsidRPr="006324C1">
              <w:rPr>
                <w:rFonts w:ascii="Calibri" w:hAnsi="Calibri" w:cs="Calibri"/>
                <w:bCs/>
                <w:sz w:val="22"/>
              </w:rPr>
              <w:lastRenderedPageBreak/>
              <w:t>RISK TITLE</w:t>
            </w:r>
          </w:p>
        </w:tc>
        <w:tc>
          <w:tcPr>
            <w:tcW w:w="2835" w:type="dxa"/>
            <w:shd w:val="clear" w:color="auto" w:fill="244061" w:themeFill="accent1" w:themeFillShade="80"/>
            <w:hideMark/>
          </w:tcPr>
          <w:p w14:paraId="4042C89C" w14:textId="77777777" w:rsidR="006324C1" w:rsidRPr="006324C1" w:rsidRDefault="006324C1" w:rsidP="00B073D2">
            <w:pPr>
              <w:jc w:val="center"/>
              <w:rPr>
                <w:rFonts w:ascii="Calibri" w:hAnsi="Calibri" w:cs="Calibri"/>
                <w:bCs/>
                <w:sz w:val="22"/>
              </w:rPr>
            </w:pPr>
            <w:r w:rsidRPr="006324C1">
              <w:rPr>
                <w:rFonts w:ascii="Calibri" w:hAnsi="Calibri" w:cs="Calibri"/>
                <w:bCs/>
                <w:sz w:val="22"/>
              </w:rPr>
              <w:t>DESCRIPTION</w:t>
            </w:r>
          </w:p>
        </w:tc>
        <w:tc>
          <w:tcPr>
            <w:tcW w:w="3544" w:type="dxa"/>
            <w:shd w:val="clear" w:color="auto" w:fill="244061" w:themeFill="accent1" w:themeFillShade="80"/>
            <w:hideMark/>
          </w:tcPr>
          <w:p w14:paraId="5D16CD61" w14:textId="77777777" w:rsidR="006324C1" w:rsidRPr="006324C1" w:rsidRDefault="006324C1" w:rsidP="00B073D2">
            <w:pPr>
              <w:jc w:val="center"/>
              <w:rPr>
                <w:rFonts w:ascii="Calibri" w:hAnsi="Calibri" w:cs="Calibri"/>
                <w:bCs/>
                <w:sz w:val="22"/>
              </w:rPr>
            </w:pPr>
            <w:r w:rsidRPr="006324C1">
              <w:rPr>
                <w:rFonts w:ascii="Calibri" w:hAnsi="Calibri" w:cs="Calibri"/>
                <w:bCs/>
                <w:sz w:val="22"/>
              </w:rPr>
              <w:t>CONTROLS</w:t>
            </w:r>
          </w:p>
        </w:tc>
        <w:tc>
          <w:tcPr>
            <w:tcW w:w="992" w:type="dxa"/>
            <w:shd w:val="clear" w:color="auto" w:fill="244061" w:themeFill="accent1" w:themeFillShade="80"/>
            <w:noWrap/>
            <w:hideMark/>
          </w:tcPr>
          <w:p w14:paraId="4ED1F1BB" w14:textId="77777777" w:rsidR="006324C1" w:rsidRPr="006324C1" w:rsidRDefault="006324C1" w:rsidP="00B073D2">
            <w:pPr>
              <w:jc w:val="center"/>
              <w:rPr>
                <w:rFonts w:ascii="Calibri" w:hAnsi="Calibri" w:cs="Calibri"/>
                <w:bCs/>
                <w:sz w:val="22"/>
              </w:rPr>
            </w:pPr>
            <w:r w:rsidRPr="006324C1">
              <w:rPr>
                <w:rFonts w:ascii="Calibri" w:hAnsi="Calibri" w:cs="Calibri"/>
                <w:bCs/>
                <w:sz w:val="22"/>
              </w:rPr>
              <w:t>IMPACT</w:t>
            </w:r>
          </w:p>
        </w:tc>
        <w:tc>
          <w:tcPr>
            <w:tcW w:w="851" w:type="dxa"/>
            <w:shd w:val="clear" w:color="auto" w:fill="244061" w:themeFill="accent1" w:themeFillShade="80"/>
            <w:noWrap/>
            <w:hideMark/>
          </w:tcPr>
          <w:p w14:paraId="6733778F" w14:textId="77777777" w:rsidR="006324C1" w:rsidRPr="006324C1" w:rsidRDefault="006324C1" w:rsidP="00B073D2">
            <w:pPr>
              <w:jc w:val="center"/>
              <w:rPr>
                <w:rFonts w:ascii="Calibri" w:hAnsi="Calibri" w:cs="Calibri"/>
                <w:bCs/>
                <w:sz w:val="22"/>
              </w:rPr>
            </w:pPr>
            <w:r w:rsidRPr="006324C1">
              <w:rPr>
                <w:rFonts w:ascii="Calibri" w:hAnsi="Calibri" w:cs="Calibri"/>
                <w:bCs/>
                <w:sz w:val="22"/>
              </w:rPr>
              <w:t>LIKLE-HOOD</w:t>
            </w:r>
          </w:p>
        </w:tc>
        <w:tc>
          <w:tcPr>
            <w:tcW w:w="992" w:type="dxa"/>
            <w:shd w:val="clear" w:color="auto" w:fill="244061" w:themeFill="accent1" w:themeFillShade="80"/>
            <w:noWrap/>
            <w:hideMark/>
          </w:tcPr>
          <w:p w14:paraId="3C7EA6FB" w14:textId="77777777" w:rsidR="006324C1" w:rsidRPr="006324C1" w:rsidRDefault="006324C1" w:rsidP="00B073D2">
            <w:pPr>
              <w:jc w:val="center"/>
              <w:rPr>
                <w:rFonts w:ascii="Calibri" w:hAnsi="Calibri" w:cs="Calibri"/>
                <w:bCs/>
                <w:sz w:val="22"/>
              </w:rPr>
            </w:pPr>
            <w:r w:rsidRPr="006324C1">
              <w:rPr>
                <w:rFonts w:ascii="Calibri" w:hAnsi="Calibri" w:cs="Calibri"/>
                <w:bCs/>
                <w:sz w:val="22"/>
              </w:rPr>
              <w:t>RISK LEVEL</w:t>
            </w:r>
          </w:p>
        </w:tc>
        <w:tc>
          <w:tcPr>
            <w:tcW w:w="4678" w:type="dxa"/>
            <w:shd w:val="clear" w:color="auto" w:fill="244061" w:themeFill="accent1" w:themeFillShade="80"/>
            <w:hideMark/>
          </w:tcPr>
          <w:p w14:paraId="61D8B297" w14:textId="77777777" w:rsidR="006324C1" w:rsidRPr="006324C1" w:rsidRDefault="006324C1" w:rsidP="00B073D2">
            <w:pPr>
              <w:jc w:val="center"/>
              <w:rPr>
                <w:rFonts w:ascii="Calibri" w:hAnsi="Calibri" w:cs="Calibri"/>
                <w:bCs/>
                <w:sz w:val="22"/>
              </w:rPr>
            </w:pPr>
            <w:r w:rsidRPr="006324C1">
              <w:rPr>
                <w:rFonts w:ascii="Calibri" w:hAnsi="Calibri" w:cs="Calibri"/>
                <w:bCs/>
                <w:sz w:val="22"/>
              </w:rPr>
              <w:t>COMMENTS</w:t>
            </w:r>
          </w:p>
        </w:tc>
      </w:tr>
      <w:tr w:rsidR="00505775" w:rsidRPr="006324C1" w14:paraId="7A26CEDF" w14:textId="77777777" w:rsidTr="00505775">
        <w:trPr>
          <w:trHeight w:val="288"/>
        </w:trPr>
        <w:tc>
          <w:tcPr>
            <w:tcW w:w="1276" w:type="dxa"/>
            <w:shd w:val="clear" w:color="auto" w:fill="auto"/>
          </w:tcPr>
          <w:p w14:paraId="483567DE" w14:textId="56956CAE" w:rsidR="006324C1" w:rsidRPr="006324C1" w:rsidRDefault="006324C1" w:rsidP="006324C1">
            <w:pPr>
              <w:rPr>
                <w:rFonts w:ascii="Calibri" w:hAnsi="Calibri" w:cs="Calibri"/>
                <w:bCs/>
                <w:sz w:val="22"/>
              </w:rPr>
            </w:pPr>
            <w:r w:rsidRPr="006324C1">
              <w:rPr>
                <w:rFonts w:ascii="Calibri" w:hAnsi="Calibri" w:cs="Calibri"/>
                <w:bCs/>
                <w:sz w:val="22"/>
              </w:rPr>
              <w:t>253 - Peatland restoration target and budget.</w:t>
            </w:r>
          </w:p>
        </w:tc>
        <w:tc>
          <w:tcPr>
            <w:tcW w:w="2835" w:type="dxa"/>
            <w:shd w:val="clear" w:color="auto" w:fill="auto"/>
          </w:tcPr>
          <w:p w14:paraId="43DE8E0F" w14:textId="6901A53D" w:rsidR="006324C1" w:rsidRPr="006324C1" w:rsidRDefault="006324C1" w:rsidP="006324C1">
            <w:pPr>
              <w:rPr>
                <w:rFonts w:ascii="Calibri" w:hAnsi="Calibri" w:cs="Calibri"/>
                <w:bCs/>
                <w:sz w:val="22"/>
              </w:rPr>
            </w:pPr>
            <w:r w:rsidRPr="006324C1">
              <w:rPr>
                <w:rFonts w:ascii="Calibri" w:hAnsi="Calibri" w:cs="Calibri"/>
                <w:bCs/>
                <w:sz w:val="22"/>
              </w:rPr>
              <w:t>As a result of the immature and complex operating environment, there is a risk to: meeting the annual Peatland ACTION restoration hectare target; and spending the annual budget.</w:t>
            </w:r>
          </w:p>
        </w:tc>
        <w:tc>
          <w:tcPr>
            <w:tcW w:w="3544" w:type="dxa"/>
            <w:shd w:val="clear" w:color="auto" w:fill="auto"/>
          </w:tcPr>
          <w:p w14:paraId="7B747717" w14:textId="3DE16B57" w:rsidR="00505775" w:rsidRDefault="00505775" w:rsidP="00505775">
            <w:pPr>
              <w:spacing w:after="240"/>
              <w:rPr>
                <w:rFonts w:ascii="Calibri" w:hAnsi="Calibri" w:cs="Calibri"/>
                <w:sz w:val="22"/>
              </w:rPr>
            </w:pPr>
            <w:r>
              <w:rPr>
                <w:rFonts w:ascii="Calibri" w:hAnsi="Calibri" w:cs="Calibri"/>
                <w:sz w:val="22"/>
              </w:rPr>
              <w:t>• Realistic planning</w:t>
            </w:r>
            <w:r>
              <w:rPr>
                <w:rFonts w:ascii="Calibri" w:hAnsi="Calibri" w:cs="Calibri"/>
                <w:sz w:val="22"/>
              </w:rPr>
              <w:br/>
              <w:t>• Invigorating demand</w:t>
            </w:r>
            <w:r>
              <w:rPr>
                <w:rFonts w:ascii="Calibri" w:hAnsi="Calibri" w:cs="Calibri"/>
                <w:sz w:val="22"/>
              </w:rPr>
              <w:br/>
              <w:t>• Real-time monitoring</w:t>
            </w:r>
            <w:r>
              <w:rPr>
                <w:rFonts w:ascii="Calibri" w:hAnsi="Calibri" w:cs="Calibri"/>
                <w:sz w:val="22"/>
              </w:rPr>
              <w:br/>
              <w:t>• Increasing resilience to change in projections</w:t>
            </w:r>
            <w:r>
              <w:rPr>
                <w:rFonts w:ascii="Calibri" w:hAnsi="Calibri" w:cs="Calibri"/>
                <w:sz w:val="22"/>
              </w:rPr>
              <w:br/>
              <w:t>• Regular and robust review and control</w:t>
            </w:r>
            <w:r>
              <w:rPr>
                <w:rFonts w:ascii="Calibri" w:hAnsi="Calibri" w:cs="Calibri"/>
                <w:sz w:val="22"/>
              </w:rPr>
              <w:br/>
              <w:t>• New Guidance on operating during nesting season being update to allow risk based approach to operations during that period.</w:t>
            </w:r>
          </w:p>
          <w:p w14:paraId="4BFCAA31" w14:textId="13823EF9" w:rsidR="006324C1" w:rsidRPr="00505775" w:rsidRDefault="006324C1" w:rsidP="00505775">
            <w:pPr>
              <w:rPr>
                <w:rFonts w:ascii="Calibri" w:hAnsi="Calibri" w:cs="Calibri"/>
                <w:sz w:val="22"/>
              </w:rPr>
            </w:pPr>
          </w:p>
        </w:tc>
        <w:tc>
          <w:tcPr>
            <w:tcW w:w="992" w:type="dxa"/>
            <w:shd w:val="clear" w:color="auto" w:fill="auto"/>
            <w:noWrap/>
          </w:tcPr>
          <w:p w14:paraId="371A045A" w14:textId="2E3C2644" w:rsidR="006324C1" w:rsidRPr="006324C1" w:rsidRDefault="006324C1" w:rsidP="006324C1">
            <w:pPr>
              <w:rPr>
                <w:rFonts w:ascii="Calibri" w:hAnsi="Calibri" w:cs="Calibri"/>
                <w:bCs/>
                <w:sz w:val="22"/>
              </w:rPr>
            </w:pPr>
            <w:r>
              <w:rPr>
                <w:rFonts w:ascii="Calibri" w:hAnsi="Calibri" w:cs="Calibri"/>
                <w:bCs/>
                <w:sz w:val="22"/>
              </w:rPr>
              <w:t>4</w:t>
            </w:r>
          </w:p>
        </w:tc>
        <w:tc>
          <w:tcPr>
            <w:tcW w:w="851" w:type="dxa"/>
            <w:shd w:val="clear" w:color="auto" w:fill="auto"/>
            <w:noWrap/>
          </w:tcPr>
          <w:p w14:paraId="7C25AF68" w14:textId="5494D2EC" w:rsidR="006324C1" w:rsidRPr="006324C1" w:rsidRDefault="006324C1" w:rsidP="006324C1">
            <w:pPr>
              <w:rPr>
                <w:rFonts w:ascii="Calibri" w:hAnsi="Calibri" w:cs="Calibri"/>
                <w:bCs/>
                <w:sz w:val="22"/>
              </w:rPr>
            </w:pPr>
            <w:r>
              <w:rPr>
                <w:rFonts w:ascii="Calibri" w:hAnsi="Calibri" w:cs="Calibri"/>
                <w:bCs/>
                <w:sz w:val="22"/>
              </w:rPr>
              <w:t>4</w:t>
            </w:r>
          </w:p>
        </w:tc>
        <w:tc>
          <w:tcPr>
            <w:tcW w:w="992" w:type="dxa"/>
            <w:shd w:val="clear" w:color="auto" w:fill="E76565"/>
            <w:noWrap/>
          </w:tcPr>
          <w:p w14:paraId="4CC72A42" w14:textId="77777777" w:rsidR="006324C1" w:rsidRPr="006324C1" w:rsidRDefault="006324C1" w:rsidP="006324C1">
            <w:pPr>
              <w:rPr>
                <w:rFonts w:ascii="Calibri" w:hAnsi="Calibri" w:cs="Calibri"/>
                <w:bCs/>
                <w:color w:val="E76565"/>
                <w:sz w:val="22"/>
              </w:rPr>
            </w:pPr>
          </w:p>
        </w:tc>
        <w:tc>
          <w:tcPr>
            <w:tcW w:w="4678" w:type="dxa"/>
            <w:shd w:val="clear" w:color="auto" w:fill="auto"/>
          </w:tcPr>
          <w:p w14:paraId="0FACFB06" w14:textId="3EEA9D66" w:rsidR="006324C1" w:rsidRPr="006324C1" w:rsidRDefault="006324C1" w:rsidP="006324C1">
            <w:pPr>
              <w:rPr>
                <w:rFonts w:ascii="Calibri" w:hAnsi="Calibri" w:cs="Calibri"/>
                <w:bCs/>
                <w:sz w:val="22"/>
              </w:rPr>
            </w:pPr>
            <w:r w:rsidRPr="006324C1">
              <w:rPr>
                <w:rFonts w:ascii="Calibri" w:hAnsi="Calibri" w:cs="Calibri"/>
                <w:bCs/>
                <w:sz w:val="22"/>
              </w:rPr>
              <w:t xml:space="preserve">The likelihood of the risk remains 4 (high) and we have advised the Scottish Government that our outturn is likely to be around 5,900 hectares. Whilst we have a pipeline of almost 10,000 ha, and there has been progress on the speed of PDR prior-notification process and operating in the bird breeding season, there is an ongoing risk of not meeting the hectare target because of a combination of over-ambition; limited contractor capacity and potential applicants holding back pending clarity on agriculture/land reform and Peatland Code verification/carbon markets. This has an implication on the capital element of the budget. There is less risk on the resource budget due to: - more rigorous programme/business planning; - expanded staff capacity. Thus, the focus of our controls are on: 2. Invigorating demand. We are targeted promotion through the key stakeholder representative bodies; explaining the multiple benefits of restoration, the open application system and the scope for multi-year offers. We are also developing a new grant for coordinating delivery of large scale restoration projects. 3. Real-time monitoring - we are monitoring our pipeline of restoration projects - informed by grant application status and risk to delivery from project complexity; vulnerability to extreme weather conditions; and applicant/agent track record of delivery. We are holding regular site visits with contractors. 4. Increasing resilience to change in projections – we are </w:t>
            </w:r>
            <w:r w:rsidRPr="006324C1">
              <w:rPr>
                <w:rFonts w:ascii="Calibri" w:hAnsi="Calibri" w:cs="Calibri"/>
                <w:bCs/>
                <w:sz w:val="22"/>
              </w:rPr>
              <w:lastRenderedPageBreak/>
              <w:t xml:space="preserve">overcommitting by 10%. 5. Regular and robust review and control - There is quarterly assessment of risk by the Peatland ACTION Governance Board, with a remit to provide assurance on the likelihood of risk and recommend [to the Programme Manager] additional controls to reduce the likelihood to 2. 6. Using new Guidance on operating during nesting season to allow risk based approach to operations during that period. In addition, our skills development work – through training, on site ‘training </w:t>
            </w:r>
            <w:proofErr w:type="gramStart"/>
            <w:r w:rsidRPr="006324C1">
              <w:rPr>
                <w:rFonts w:ascii="Calibri" w:hAnsi="Calibri" w:cs="Calibri"/>
                <w:bCs/>
                <w:sz w:val="22"/>
              </w:rPr>
              <w:t>plus’</w:t>
            </w:r>
            <w:proofErr w:type="gramEnd"/>
            <w:r w:rsidRPr="006324C1">
              <w:rPr>
                <w:rFonts w:ascii="Calibri" w:hAnsi="Calibri" w:cs="Calibri"/>
                <w:bCs/>
                <w:sz w:val="22"/>
              </w:rPr>
              <w:t>, pre-apprenticeship and publication of a Technical Compendium – is aiming to expand the contractor capacity.</w:t>
            </w:r>
          </w:p>
        </w:tc>
      </w:tr>
      <w:tr w:rsidR="00505775" w:rsidRPr="006324C1" w14:paraId="639C50A4" w14:textId="77777777" w:rsidTr="00505775">
        <w:trPr>
          <w:trHeight w:val="288"/>
        </w:trPr>
        <w:tc>
          <w:tcPr>
            <w:tcW w:w="1276" w:type="dxa"/>
            <w:shd w:val="clear" w:color="auto" w:fill="244061" w:themeFill="accent1" w:themeFillShade="80"/>
          </w:tcPr>
          <w:p w14:paraId="0A3F1936" w14:textId="24A99190" w:rsidR="00505775" w:rsidRPr="006324C1" w:rsidRDefault="00505775" w:rsidP="00505775">
            <w:pPr>
              <w:rPr>
                <w:rFonts w:ascii="Calibri" w:hAnsi="Calibri" w:cs="Calibri"/>
                <w:bCs/>
                <w:sz w:val="22"/>
              </w:rPr>
            </w:pPr>
            <w:r w:rsidRPr="003845FC">
              <w:lastRenderedPageBreak/>
              <w:t>RISK TITLE</w:t>
            </w:r>
          </w:p>
        </w:tc>
        <w:tc>
          <w:tcPr>
            <w:tcW w:w="2835" w:type="dxa"/>
            <w:shd w:val="clear" w:color="auto" w:fill="244061" w:themeFill="accent1" w:themeFillShade="80"/>
          </w:tcPr>
          <w:p w14:paraId="31B6D382" w14:textId="18420E31" w:rsidR="00505775" w:rsidRPr="006324C1" w:rsidRDefault="00505775" w:rsidP="00505775">
            <w:pPr>
              <w:rPr>
                <w:rFonts w:ascii="Calibri" w:hAnsi="Calibri" w:cs="Calibri"/>
                <w:bCs/>
                <w:sz w:val="22"/>
              </w:rPr>
            </w:pPr>
            <w:r w:rsidRPr="003845FC">
              <w:t>DESCRIPTION</w:t>
            </w:r>
          </w:p>
        </w:tc>
        <w:tc>
          <w:tcPr>
            <w:tcW w:w="3544" w:type="dxa"/>
            <w:shd w:val="clear" w:color="auto" w:fill="244061" w:themeFill="accent1" w:themeFillShade="80"/>
          </w:tcPr>
          <w:p w14:paraId="4DDCE01E" w14:textId="39272F37" w:rsidR="00505775" w:rsidRDefault="00505775" w:rsidP="00505775">
            <w:pPr>
              <w:spacing w:after="240"/>
              <w:rPr>
                <w:rFonts w:ascii="Calibri" w:hAnsi="Calibri" w:cs="Calibri"/>
                <w:sz w:val="22"/>
              </w:rPr>
            </w:pPr>
            <w:r w:rsidRPr="003845FC">
              <w:t>CONTROLS</w:t>
            </w:r>
          </w:p>
        </w:tc>
        <w:tc>
          <w:tcPr>
            <w:tcW w:w="992" w:type="dxa"/>
            <w:shd w:val="clear" w:color="auto" w:fill="244061" w:themeFill="accent1" w:themeFillShade="80"/>
            <w:noWrap/>
          </w:tcPr>
          <w:p w14:paraId="2D8EBA16" w14:textId="2F4B1A69" w:rsidR="00505775" w:rsidRDefault="00505775" w:rsidP="00505775">
            <w:pPr>
              <w:rPr>
                <w:rFonts w:ascii="Calibri" w:hAnsi="Calibri" w:cs="Calibri"/>
                <w:bCs/>
                <w:sz w:val="22"/>
              </w:rPr>
            </w:pPr>
            <w:r w:rsidRPr="003845FC">
              <w:t>IMPACT</w:t>
            </w:r>
          </w:p>
        </w:tc>
        <w:tc>
          <w:tcPr>
            <w:tcW w:w="851" w:type="dxa"/>
            <w:shd w:val="clear" w:color="auto" w:fill="244061" w:themeFill="accent1" w:themeFillShade="80"/>
            <w:noWrap/>
          </w:tcPr>
          <w:p w14:paraId="5785BA01" w14:textId="6F410848" w:rsidR="00505775" w:rsidRDefault="00505775" w:rsidP="00505775">
            <w:pPr>
              <w:rPr>
                <w:rFonts w:ascii="Calibri" w:hAnsi="Calibri" w:cs="Calibri"/>
                <w:bCs/>
                <w:sz w:val="22"/>
              </w:rPr>
            </w:pPr>
            <w:r w:rsidRPr="003845FC">
              <w:t>LIKLE-HOOD</w:t>
            </w:r>
          </w:p>
        </w:tc>
        <w:tc>
          <w:tcPr>
            <w:tcW w:w="992" w:type="dxa"/>
            <w:shd w:val="clear" w:color="auto" w:fill="244061" w:themeFill="accent1" w:themeFillShade="80"/>
            <w:noWrap/>
          </w:tcPr>
          <w:p w14:paraId="403D944D" w14:textId="2CE79FB4" w:rsidR="00505775" w:rsidRPr="006324C1" w:rsidRDefault="00505775" w:rsidP="00505775">
            <w:pPr>
              <w:rPr>
                <w:rFonts w:ascii="Calibri" w:hAnsi="Calibri" w:cs="Calibri"/>
                <w:bCs/>
                <w:color w:val="E76565"/>
                <w:sz w:val="22"/>
              </w:rPr>
            </w:pPr>
            <w:r w:rsidRPr="003845FC">
              <w:t>RISK LEVEL</w:t>
            </w:r>
          </w:p>
        </w:tc>
        <w:tc>
          <w:tcPr>
            <w:tcW w:w="4678" w:type="dxa"/>
            <w:shd w:val="clear" w:color="auto" w:fill="244061" w:themeFill="accent1" w:themeFillShade="80"/>
          </w:tcPr>
          <w:p w14:paraId="156F22F2" w14:textId="4CE68572" w:rsidR="00505775" w:rsidRPr="006324C1" w:rsidRDefault="00505775" w:rsidP="00505775">
            <w:pPr>
              <w:rPr>
                <w:rFonts w:ascii="Calibri" w:hAnsi="Calibri" w:cs="Calibri"/>
                <w:bCs/>
                <w:sz w:val="22"/>
              </w:rPr>
            </w:pPr>
            <w:r w:rsidRPr="003845FC">
              <w:t>COMMENTS</w:t>
            </w:r>
          </w:p>
        </w:tc>
      </w:tr>
      <w:tr w:rsidR="00505775" w:rsidRPr="006324C1" w14:paraId="4020949B" w14:textId="77777777" w:rsidTr="00505775">
        <w:trPr>
          <w:trHeight w:val="288"/>
        </w:trPr>
        <w:tc>
          <w:tcPr>
            <w:tcW w:w="1276" w:type="dxa"/>
            <w:shd w:val="clear" w:color="auto" w:fill="auto"/>
          </w:tcPr>
          <w:p w14:paraId="5AEB08A9" w14:textId="2C15F417" w:rsidR="00505775" w:rsidRPr="00505775" w:rsidRDefault="00505775" w:rsidP="00505775">
            <w:pPr>
              <w:rPr>
                <w:sz w:val="22"/>
              </w:rPr>
            </w:pPr>
            <w:r w:rsidRPr="00505775">
              <w:rPr>
                <w:sz w:val="22"/>
              </w:rPr>
              <w:t>393 - Future Funding of NatureScot</w:t>
            </w:r>
          </w:p>
        </w:tc>
        <w:tc>
          <w:tcPr>
            <w:tcW w:w="2835" w:type="dxa"/>
            <w:shd w:val="clear" w:color="auto" w:fill="auto"/>
          </w:tcPr>
          <w:p w14:paraId="05B813D0" w14:textId="459AA12F" w:rsidR="00505775" w:rsidRPr="00505775" w:rsidRDefault="00505775" w:rsidP="00505775">
            <w:pPr>
              <w:rPr>
                <w:sz w:val="22"/>
              </w:rPr>
            </w:pPr>
            <w:r w:rsidRPr="00505775">
              <w:rPr>
                <w:sz w:val="22"/>
              </w:rPr>
              <w:t>As a result of on-going reductions in public exp</w:t>
            </w:r>
            <w:r w:rsidR="00F57767">
              <w:rPr>
                <w:sz w:val="22"/>
              </w:rPr>
              <w:t xml:space="preserve">enditure or new cost pressures </w:t>
            </w:r>
            <w:r w:rsidRPr="00505775">
              <w:rPr>
                <w:sz w:val="22"/>
              </w:rPr>
              <w:t>there is a risk our grant-in-aid settlement may not match statutory and fixed costs as well as corporate plan priorities.  Unless other funding sources are secured this could result in an inability to adequately resource delivery of agreed priorities, leading to failed ou</w:t>
            </w:r>
            <w:r w:rsidR="00F57767">
              <w:rPr>
                <w:sz w:val="22"/>
              </w:rPr>
              <w:t>tcomes and reputational damage.</w:t>
            </w:r>
          </w:p>
        </w:tc>
        <w:tc>
          <w:tcPr>
            <w:tcW w:w="3544" w:type="dxa"/>
            <w:shd w:val="clear" w:color="auto" w:fill="auto"/>
          </w:tcPr>
          <w:p w14:paraId="01DCD2EE" w14:textId="1EEE2CF2" w:rsidR="00505775" w:rsidRPr="00F57767" w:rsidRDefault="00F57767" w:rsidP="00F57767">
            <w:pPr>
              <w:rPr>
                <w:rFonts w:ascii="Calibri" w:hAnsi="Calibri"/>
                <w:sz w:val="22"/>
              </w:rPr>
            </w:pPr>
            <w:r>
              <w:rPr>
                <w:rFonts w:ascii="Calibri" w:hAnsi="Calibri"/>
                <w:sz w:val="22"/>
              </w:rPr>
              <w:t>* Ensure that our priorities are aligned with published Programmes for Government and ministerial portfolio priorities, specifically those aligned to the Programme for Government and Bute House Agreement.</w:t>
            </w:r>
            <w:r>
              <w:rPr>
                <w:rFonts w:ascii="Calibri" w:hAnsi="Calibri"/>
                <w:sz w:val="22"/>
              </w:rPr>
              <w:br/>
              <w:t>* Provide realistic and evidenced assessment of the impact of possible cuts in our grant-in-aid budget through the annual Spending Review process.</w:t>
            </w:r>
            <w:r>
              <w:rPr>
                <w:rFonts w:ascii="Calibri" w:hAnsi="Calibri"/>
                <w:sz w:val="22"/>
              </w:rPr>
              <w:br/>
              <w:t xml:space="preserve">* Develop and put forward proposals, through the annual Spending Review process and other </w:t>
            </w:r>
            <w:r>
              <w:rPr>
                <w:rFonts w:ascii="Calibri" w:hAnsi="Calibri"/>
                <w:sz w:val="22"/>
              </w:rPr>
              <w:lastRenderedPageBreak/>
              <w:t xml:space="preserve">avenues with Scottish Government, for delivering more and better outcomes for nature and people through wider Scottish Government funding. </w:t>
            </w:r>
            <w:r>
              <w:rPr>
                <w:rFonts w:ascii="Calibri" w:hAnsi="Calibri"/>
                <w:sz w:val="22"/>
              </w:rPr>
              <w:br/>
              <w:t>*Reduce expenditure in some business areas through budget setting processes aligned to business planning cycle.</w:t>
            </w:r>
            <w:r>
              <w:rPr>
                <w:rFonts w:ascii="Calibri" w:hAnsi="Calibri"/>
                <w:sz w:val="22"/>
              </w:rPr>
              <w:br/>
              <w:t>* Have an effective communications strategy in place which promotes the added value of our work.</w:t>
            </w:r>
            <w:r>
              <w:rPr>
                <w:rFonts w:ascii="Calibri" w:hAnsi="Calibri"/>
                <w:sz w:val="22"/>
              </w:rPr>
              <w:br/>
              <w:t>* Identify and implement opportunities to generate income from the services we provide.</w:t>
            </w:r>
            <w:r>
              <w:rPr>
                <w:rFonts w:ascii="Calibri" w:hAnsi="Calibri"/>
                <w:sz w:val="22"/>
              </w:rPr>
              <w:br/>
              <w:t>* Identify and implement opportunities for external funding of NatureScot-led work through the business planning process (including at Outcome and Activity levels) and at the project development stage for significant scale projects.</w:t>
            </w:r>
            <w:r>
              <w:rPr>
                <w:rFonts w:ascii="Calibri" w:hAnsi="Calibri"/>
                <w:sz w:val="22"/>
              </w:rPr>
              <w:br/>
              <w:t>* Develop proposals for new, preventative projects that can help deliver a wider set of SG priorities, and build awareness and support of these.</w:t>
            </w:r>
            <w:r>
              <w:rPr>
                <w:rFonts w:ascii="Calibri" w:hAnsi="Calibri"/>
                <w:sz w:val="22"/>
              </w:rPr>
              <w:br/>
              <w:t>* Develop and refresh a short, medium and longer term financial plan based on potential financial scenarios.</w:t>
            </w:r>
          </w:p>
        </w:tc>
        <w:tc>
          <w:tcPr>
            <w:tcW w:w="992" w:type="dxa"/>
            <w:shd w:val="clear" w:color="auto" w:fill="auto"/>
            <w:noWrap/>
          </w:tcPr>
          <w:p w14:paraId="0F94A910" w14:textId="08C13C37" w:rsidR="00505775" w:rsidRPr="00505775" w:rsidRDefault="00505775" w:rsidP="00505775">
            <w:pPr>
              <w:rPr>
                <w:sz w:val="22"/>
              </w:rPr>
            </w:pPr>
            <w:r>
              <w:rPr>
                <w:sz w:val="22"/>
              </w:rPr>
              <w:lastRenderedPageBreak/>
              <w:t>4</w:t>
            </w:r>
          </w:p>
        </w:tc>
        <w:tc>
          <w:tcPr>
            <w:tcW w:w="851" w:type="dxa"/>
            <w:shd w:val="clear" w:color="auto" w:fill="auto"/>
            <w:noWrap/>
          </w:tcPr>
          <w:p w14:paraId="552691EC" w14:textId="782FBA02" w:rsidR="00505775" w:rsidRPr="00505775" w:rsidRDefault="00505775" w:rsidP="00505775">
            <w:pPr>
              <w:rPr>
                <w:sz w:val="22"/>
              </w:rPr>
            </w:pPr>
            <w:r>
              <w:rPr>
                <w:sz w:val="22"/>
              </w:rPr>
              <w:t>3</w:t>
            </w:r>
          </w:p>
        </w:tc>
        <w:tc>
          <w:tcPr>
            <w:tcW w:w="992" w:type="dxa"/>
            <w:shd w:val="clear" w:color="auto" w:fill="E76565"/>
            <w:noWrap/>
          </w:tcPr>
          <w:p w14:paraId="43B8E3AD" w14:textId="77777777" w:rsidR="00505775" w:rsidRPr="00505775" w:rsidRDefault="00505775" w:rsidP="00505775">
            <w:pPr>
              <w:rPr>
                <w:sz w:val="22"/>
              </w:rPr>
            </w:pPr>
          </w:p>
        </w:tc>
        <w:tc>
          <w:tcPr>
            <w:tcW w:w="4678" w:type="dxa"/>
            <w:shd w:val="clear" w:color="auto" w:fill="auto"/>
          </w:tcPr>
          <w:p w14:paraId="6E4EE8AD" w14:textId="77777777" w:rsidR="00505775" w:rsidRDefault="00505775" w:rsidP="00505775">
            <w:pPr>
              <w:rPr>
                <w:rFonts w:ascii="Calibri" w:hAnsi="Calibri" w:cs="Calibri"/>
                <w:color w:val="000000"/>
                <w:sz w:val="22"/>
              </w:rPr>
            </w:pPr>
            <w:r>
              <w:rPr>
                <w:rFonts w:ascii="Calibri" w:hAnsi="Calibri" w:cs="Calibri"/>
                <w:color w:val="000000"/>
                <w:sz w:val="22"/>
              </w:rPr>
              <w:t>Our draft budget for 23/24 has been published and whilst we have received an uplift for key corporate plan priorities and pay pressure, core grant in aid continues to remain at flat cash. Likelihood has been reduced to 3 based on additional funding being secured in new areas.</w:t>
            </w:r>
          </w:p>
          <w:p w14:paraId="27032EA1" w14:textId="77777777" w:rsidR="00505775" w:rsidRPr="00505775" w:rsidRDefault="00505775" w:rsidP="00505775">
            <w:pPr>
              <w:rPr>
                <w:sz w:val="22"/>
              </w:rPr>
            </w:pPr>
          </w:p>
        </w:tc>
      </w:tr>
    </w:tbl>
    <w:p w14:paraId="56947C39" w14:textId="38A7D2F4" w:rsidR="00F57767" w:rsidRDefault="00F57767">
      <w:pPr>
        <w:rPr>
          <w:rFonts w:ascii="Calibri" w:hAnsi="Calibri" w:cs="Calibri"/>
          <w:szCs w:val="24"/>
        </w:rPr>
      </w:pPr>
    </w:p>
    <w:tbl>
      <w:tblPr>
        <w:tblStyle w:val="TableGrid"/>
        <w:tblpPr w:leftFromText="180" w:rightFromText="180" w:vertAnchor="text" w:horzAnchor="margin" w:tblpXSpec="center" w:tblpY="-266"/>
        <w:tblW w:w="15168" w:type="dxa"/>
        <w:tblLook w:val="04A0" w:firstRow="1" w:lastRow="0" w:firstColumn="1" w:lastColumn="0" w:noHBand="0" w:noVBand="1"/>
        <w:tblCaption w:val="Corporate High Risks"/>
      </w:tblPr>
      <w:tblGrid>
        <w:gridCol w:w="1499"/>
        <w:gridCol w:w="2446"/>
        <w:gridCol w:w="3778"/>
        <w:gridCol w:w="990"/>
        <w:gridCol w:w="992"/>
        <w:gridCol w:w="853"/>
        <w:gridCol w:w="4610"/>
      </w:tblGrid>
      <w:tr w:rsidR="00D13707" w:rsidRPr="006324C1" w14:paraId="1CFD9B25" w14:textId="77777777" w:rsidTr="003E4B5C">
        <w:trPr>
          <w:trHeight w:val="288"/>
          <w:tblHeader/>
        </w:trPr>
        <w:tc>
          <w:tcPr>
            <w:tcW w:w="1499" w:type="dxa"/>
            <w:shd w:val="clear" w:color="auto" w:fill="244061" w:themeFill="accent1" w:themeFillShade="80"/>
          </w:tcPr>
          <w:p w14:paraId="201E4723" w14:textId="77777777" w:rsidR="00D13707" w:rsidRPr="006324C1" w:rsidRDefault="00D13707" w:rsidP="00D13707">
            <w:pPr>
              <w:rPr>
                <w:rFonts w:ascii="Calibri" w:hAnsi="Calibri" w:cs="Calibri"/>
                <w:bCs/>
                <w:sz w:val="22"/>
              </w:rPr>
            </w:pPr>
            <w:r w:rsidRPr="003845FC">
              <w:t>RISK TITLE</w:t>
            </w:r>
          </w:p>
        </w:tc>
        <w:tc>
          <w:tcPr>
            <w:tcW w:w="2446" w:type="dxa"/>
            <w:shd w:val="clear" w:color="auto" w:fill="244061" w:themeFill="accent1" w:themeFillShade="80"/>
          </w:tcPr>
          <w:p w14:paraId="449BC19D" w14:textId="77777777" w:rsidR="00D13707" w:rsidRPr="006324C1" w:rsidRDefault="00D13707" w:rsidP="00D13707">
            <w:pPr>
              <w:rPr>
                <w:rFonts w:ascii="Calibri" w:hAnsi="Calibri" w:cs="Calibri"/>
                <w:bCs/>
                <w:sz w:val="22"/>
              </w:rPr>
            </w:pPr>
            <w:r w:rsidRPr="003845FC">
              <w:t>DESCRIPTION</w:t>
            </w:r>
          </w:p>
        </w:tc>
        <w:tc>
          <w:tcPr>
            <w:tcW w:w="3778" w:type="dxa"/>
            <w:shd w:val="clear" w:color="auto" w:fill="244061" w:themeFill="accent1" w:themeFillShade="80"/>
          </w:tcPr>
          <w:p w14:paraId="265F6AD8" w14:textId="77777777" w:rsidR="00D13707" w:rsidRDefault="00D13707" w:rsidP="00D13707">
            <w:pPr>
              <w:spacing w:after="240"/>
              <w:rPr>
                <w:rFonts w:ascii="Calibri" w:hAnsi="Calibri" w:cs="Calibri"/>
                <w:sz w:val="22"/>
              </w:rPr>
            </w:pPr>
            <w:r w:rsidRPr="003845FC">
              <w:t>CONTROLS</w:t>
            </w:r>
          </w:p>
        </w:tc>
        <w:tc>
          <w:tcPr>
            <w:tcW w:w="990" w:type="dxa"/>
            <w:shd w:val="clear" w:color="auto" w:fill="244061" w:themeFill="accent1" w:themeFillShade="80"/>
            <w:noWrap/>
          </w:tcPr>
          <w:p w14:paraId="3592ACE6" w14:textId="77777777" w:rsidR="00D13707" w:rsidRDefault="00D13707" w:rsidP="00D13707">
            <w:pPr>
              <w:rPr>
                <w:rFonts w:ascii="Calibri" w:hAnsi="Calibri" w:cs="Calibri"/>
                <w:bCs/>
                <w:sz w:val="22"/>
              </w:rPr>
            </w:pPr>
            <w:r w:rsidRPr="003845FC">
              <w:t>IMPACT</w:t>
            </w:r>
          </w:p>
        </w:tc>
        <w:tc>
          <w:tcPr>
            <w:tcW w:w="992" w:type="dxa"/>
            <w:shd w:val="clear" w:color="auto" w:fill="244061" w:themeFill="accent1" w:themeFillShade="80"/>
            <w:noWrap/>
          </w:tcPr>
          <w:p w14:paraId="56FFB185" w14:textId="77777777" w:rsidR="00D13707" w:rsidRDefault="00D13707" w:rsidP="00D13707">
            <w:pPr>
              <w:rPr>
                <w:rFonts w:ascii="Calibri" w:hAnsi="Calibri" w:cs="Calibri"/>
                <w:bCs/>
                <w:sz w:val="22"/>
              </w:rPr>
            </w:pPr>
            <w:r w:rsidRPr="003845FC">
              <w:t>LIKLE-HOOD</w:t>
            </w:r>
          </w:p>
        </w:tc>
        <w:tc>
          <w:tcPr>
            <w:tcW w:w="853" w:type="dxa"/>
            <w:shd w:val="clear" w:color="auto" w:fill="244061" w:themeFill="accent1" w:themeFillShade="80"/>
            <w:noWrap/>
          </w:tcPr>
          <w:p w14:paraId="2A4A1D79" w14:textId="77777777" w:rsidR="00D13707" w:rsidRPr="006324C1" w:rsidRDefault="00D13707" w:rsidP="00D13707">
            <w:pPr>
              <w:rPr>
                <w:rFonts w:ascii="Calibri" w:hAnsi="Calibri" w:cs="Calibri"/>
                <w:bCs/>
                <w:color w:val="E76565"/>
                <w:sz w:val="22"/>
              </w:rPr>
            </w:pPr>
            <w:r w:rsidRPr="003845FC">
              <w:t>RISK LEVEL</w:t>
            </w:r>
          </w:p>
        </w:tc>
        <w:tc>
          <w:tcPr>
            <w:tcW w:w="4610" w:type="dxa"/>
            <w:shd w:val="clear" w:color="auto" w:fill="244061" w:themeFill="accent1" w:themeFillShade="80"/>
          </w:tcPr>
          <w:p w14:paraId="785982D8" w14:textId="77777777" w:rsidR="00D13707" w:rsidRPr="006324C1" w:rsidRDefault="00D13707" w:rsidP="00D13707">
            <w:pPr>
              <w:rPr>
                <w:rFonts w:ascii="Calibri" w:hAnsi="Calibri" w:cs="Calibri"/>
                <w:bCs/>
                <w:sz w:val="22"/>
              </w:rPr>
            </w:pPr>
            <w:r w:rsidRPr="003845FC">
              <w:t>COMMENTS</w:t>
            </w:r>
          </w:p>
        </w:tc>
      </w:tr>
      <w:tr w:rsidR="00D13707" w:rsidRPr="006324C1" w14:paraId="64515C59" w14:textId="77777777" w:rsidTr="003E4B5C">
        <w:trPr>
          <w:trHeight w:val="288"/>
        </w:trPr>
        <w:tc>
          <w:tcPr>
            <w:tcW w:w="1499" w:type="dxa"/>
            <w:shd w:val="clear" w:color="auto" w:fill="auto"/>
          </w:tcPr>
          <w:p w14:paraId="4835ABE3" w14:textId="77777777" w:rsidR="00D13707" w:rsidRPr="003845FC" w:rsidRDefault="00D13707" w:rsidP="00D13707">
            <w:r>
              <w:rPr>
                <w:rFonts w:ascii="Calibri" w:hAnsi="Calibri" w:cs="Calibri"/>
              </w:rPr>
              <w:t xml:space="preserve">691 - </w:t>
            </w:r>
            <w:r w:rsidRPr="005711BA">
              <w:rPr>
                <w:rFonts w:ascii="Calibri" w:hAnsi="Calibri" w:cs="Calibri"/>
              </w:rPr>
              <w:t>Lack of support for Fusion Financial and Procurement Modules</w:t>
            </w:r>
          </w:p>
        </w:tc>
        <w:tc>
          <w:tcPr>
            <w:tcW w:w="2446" w:type="dxa"/>
            <w:shd w:val="clear" w:color="auto" w:fill="auto"/>
          </w:tcPr>
          <w:p w14:paraId="4E100E50" w14:textId="77777777" w:rsidR="00D13707" w:rsidRDefault="00D13707" w:rsidP="00D13707">
            <w:pPr>
              <w:rPr>
                <w:rFonts w:ascii="Calibri" w:hAnsi="Calibri"/>
                <w:sz w:val="22"/>
              </w:rPr>
            </w:pPr>
            <w:r>
              <w:rPr>
                <w:rFonts w:ascii="Calibri" w:hAnsi="Calibri"/>
                <w:sz w:val="22"/>
              </w:rPr>
              <w:t>Due to the specialised nature of Oracle Fusion and the interface with NatureScot’s Business Planning System, as a result of key system support staff leaving the organisation, there is a risk that there will be insufficient knowledge and ability to operate key processes or to develop the system and reports.  This may result in an inability to adapt the system to changing business needs, reporting delays or to operational inefficiencies and payment challenges that could affect all users of the system.</w:t>
            </w:r>
          </w:p>
          <w:p w14:paraId="5901EDA6" w14:textId="77777777" w:rsidR="00D13707" w:rsidRPr="003845FC" w:rsidRDefault="00D13707" w:rsidP="00D13707"/>
        </w:tc>
        <w:tc>
          <w:tcPr>
            <w:tcW w:w="3778" w:type="dxa"/>
            <w:shd w:val="clear" w:color="auto" w:fill="auto"/>
          </w:tcPr>
          <w:p w14:paraId="3A06EA4C" w14:textId="77777777" w:rsidR="00D13707" w:rsidRPr="00D13707" w:rsidRDefault="00D13707" w:rsidP="00D13707">
            <w:pPr>
              <w:spacing w:after="240"/>
              <w:rPr>
                <w:rFonts w:ascii="Calibri" w:hAnsi="Calibri"/>
                <w:sz w:val="22"/>
              </w:rPr>
            </w:pPr>
            <w:r>
              <w:rPr>
                <w:rFonts w:ascii="Calibri" w:hAnsi="Calibri"/>
                <w:sz w:val="22"/>
              </w:rPr>
              <w:t>- Engage in a shared service arrangement with other organisations using Fusion e.g. HES, SLAB</w:t>
            </w:r>
            <w:r>
              <w:rPr>
                <w:rFonts w:ascii="Calibri" w:hAnsi="Calibri"/>
                <w:sz w:val="22"/>
              </w:rPr>
              <w:br/>
              <w:t>- Make use of the support arrangement from Inoapps currently utilised by POD.  There may not be sufficient knowledge from Inoapps to initially support some finance and procurement processes.</w:t>
            </w:r>
            <w:r>
              <w:rPr>
                <w:rFonts w:ascii="Calibri" w:hAnsi="Calibri"/>
                <w:sz w:val="22"/>
              </w:rPr>
              <w:br/>
              <w:t>- Explore potential for a third party to provide level 2 support to assist that provided by NatureScot staff.</w:t>
            </w:r>
            <w:r>
              <w:rPr>
                <w:rFonts w:ascii="Calibri" w:hAnsi="Calibri"/>
                <w:sz w:val="22"/>
              </w:rPr>
              <w:br/>
              <w:t>- Recruit to the three vacant functional analyst positions.</w:t>
            </w:r>
            <w:r>
              <w:rPr>
                <w:rFonts w:ascii="Calibri" w:hAnsi="Calibri"/>
                <w:sz w:val="22"/>
              </w:rPr>
              <w:br/>
              <w:t>- Recruit to the vacant Oracle Cloud Service Manager position.</w:t>
            </w:r>
            <w:r>
              <w:rPr>
                <w:rFonts w:ascii="Calibri" w:hAnsi="Calibri"/>
                <w:sz w:val="22"/>
              </w:rPr>
              <w:br/>
              <w:t>- Draw on finance staff with an awareness of Fusion and the interface with Business Planning as well as the functional analysts who support the POD elements of Fusion, in order to support the finance elements of Fusion.  It should be noted that this will not provide all of the specialist knowledge required.</w:t>
            </w:r>
            <w:r>
              <w:rPr>
                <w:rFonts w:ascii="Calibri" w:hAnsi="Calibri"/>
                <w:sz w:val="22"/>
              </w:rPr>
              <w:br/>
              <w:t xml:space="preserve">- Implement a networked team approach to involve staff from a wider group to share knowledge and provide resilience in future.  </w:t>
            </w:r>
          </w:p>
        </w:tc>
        <w:tc>
          <w:tcPr>
            <w:tcW w:w="990" w:type="dxa"/>
            <w:shd w:val="clear" w:color="auto" w:fill="auto"/>
            <w:noWrap/>
          </w:tcPr>
          <w:p w14:paraId="36573C27" w14:textId="77777777" w:rsidR="00D13707" w:rsidRPr="003845FC" w:rsidRDefault="00D13707" w:rsidP="00D13707">
            <w:r>
              <w:t>4</w:t>
            </w:r>
          </w:p>
        </w:tc>
        <w:tc>
          <w:tcPr>
            <w:tcW w:w="992" w:type="dxa"/>
            <w:shd w:val="clear" w:color="auto" w:fill="auto"/>
            <w:noWrap/>
          </w:tcPr>
          <w:p w14:paraId="4BAB7624" w14:textId="77777777" w:rsidR="00D13707" w:rsidRPr="003845FC" w:rsidRDefault="00D13707" w:rsidP="00D13707">
            <w:r>
              <w:t>4</w:t>
            </w:r>
          </w:p>
        </w:tc>
        <w:tc>
          <w:tcPr>
            <w:tcW w:w="853" w:type="dxa"/>
            <w:shd w:val="clear" w:color="auto" w:fill="E76565"/>
            <w:noWrap/>
          </w:tcPr>
          <w:p w14:paraId="0BE011FB" w14:textId="77777777" w:rsidR="00D13707" w:rsidRPr="00D13707" w:rsidRDefault="00D13707" w:rsidP="00D13707">
            <w:pPr>
              <w:rPr>
                <w:b/>
              </w:rPr>
            </w:pPr>
            <w:r w:rsidRPr="00D13707">
              <w:rPr>
                <w:b/>
              </w:rPr>
              <w:t>High</w:t>
            </w:r>
          </w:p>
        </w:tc>
        <w:tc>
          <w:tcPr>
            <w:tcW w:w="4610" w:type="dxa"/>
            <w:shd w:val="clear" w:color="auto" w:fill="auto"/>
          </w:tcPr>
          <w:p w14:paraId="2E1E87ED" w14:textId="19E22C92" w:rsidR="00D13707" w:rsidRPr="00D13707" w:rsidRDefault="00D13707" w:rsidP="00B33BDB">
            <w:pPr>
              <w:rPr>
                <w:rFonts w:ascii="Calibri" w:hAnsi="Calibri"/>
                <w:color w:val="000000"/>
                <w:sz w:val="22"/>
              </w:rPr>
            </w:pPr>
            <w:r>
              <w:rPr>
                <w:rFonts w:ascii="Calibri" w:hAnsi="Calibri"/>
                <w:color w:val="000000"/>
                <w:sz w:val="22"/>
              </w:rPr>
              <w:t>The recent recruitment round for the two FPP support analyst positions has yielded one successful candidate who has accepted the position and start</w:t>
            </w:r>
            <w:r w:rsidR="00B33BDB">
              <w:rPr>
                <w:rFonts w:ascii="Calibri" w:hAnsi="Calibri"/>
                <w:color w:val="000000"/>
                <w:sz w:val="22"/>
              </w:rPr>
              <w:t>ed</w:t>
            </w:r>
            <w:r>
              <w:rPr>
                <w:rFonts w:ascii="Calibri" w:hAnsi="Calibri"/>
                <w:color w:val="000000"/>
                <w:sz w:val="22"/>
              </w:rPr>
              <w:t xml:space="preserve"> with NatureScot in January.  We are engaging with a specialist recruitment agency for the remaining position and for the Oracle Cloud Manager role with a number of potential individuals identified.  Recruitment for the POD support is ongoing.  </w:t>
            </w:r>
            <w:r>
              <w:rPr>
                <w:rFonts w:ascii="Calibri" w:hAnsi="Calibri"/>
                <w:color w:val="000000"/>
                <w:sz w:val="22"/>
              </w:rPr>
              <w:br/>
            </w:r>
            <w:r>
              <w:rPr>
                <w:rFonts w:ascii="Calibri" w:hAnsi="Calibri"/>
                <w:color w:val="000000"/>
                <w:sz w:val="22"/>
              </w:rPr>
              <w:br/>
              <w:t xml:space="preserve">The development of the current support analyst to take on a wider ranging role developing support arrangements for NatureScot is underway.  We have also confirmed with </w:t>
            </w:r>
            <w:proofErr w:type="spellStart"/>
            <w:r>
              <w:rPr>
                <w:rFonts w:ascii="Calibri" w:hAnsi="Calibri"/>
                <w:color w:val="000000"/>
                <w:sz w:val="22"/>
              </w:rPr>
              <w:t>InoApps</w:t>
            </w:r>
            <w:proofErr w:type="spellEnd"/>
            <w:r>
              <w:rPr>
                <w:rFonts w:ascii="Calibri" w:hAnsi="Calibri"/>
                <w:color w:val="000000"/>
                <w:sz w:val="22"/>
              </w:rPr>
              <w:t xml:space="preserve"> that support will be provided for FPP queries.  Work on the procurement tender document for Fusion support is progressing and will now explore the possibility of providing level 2 support to assist NatureScot staff while recruitment is underway and then the skills of staff developed.  </w:t>
            </w:r>
            <w:r>
              <w:rPr>
                <w:rFonts w:ascii="Calibri" w:hAnsi="Calibri"/>
                <w:color w:val="000000"/>
                <w:sz w:val="22"/>
              </w:rPr>
              <w:br/>
            </w:r>
            <w:r>
              <w:rPr>
                <w:rFonts w:ascii="Calibri" w:hAnsi="Calibri"/>
                <w:color w:val="000000"/>
                <w:sz w:val="22"/>
              </w:rPr>
              <w:br/>
              <w:t>We have discussed the potential for shared service arrangements with SG colleagues who are implementing an Oracle solution in 2023.  A</w:t>
            </w:r>
            <w:r w:rsidR="00B33BDB">
              <w:rPr>
                <w:rFonts w:ascii="Calibri" w:hAnsi="Calibri"/>
                <w:color w:val="000000"/>
                <w:sz w:val="22"/>
              </w:rPr>
              <w:t>n</w:t>
            </w:r>
            <w:r>
              <w:rPr>
                <w:rFonts w:ascii="Calibri" w:hAnsi="Calibri"/>
                <w:color w:val="000000"/>
                <w:sz w:val="22"/>
              </w:rPr>
              <w:t xml:space="preserve"> initial meeting / forum will take place in January with fellow Fusion users to explore how this can best be managed in future</w:t>
            </w:r>
            <w:r w:rsidR="00B33BDB">
              <w:rPr>
                <w:rFonts w:ascii="Calibri" w:hAnsi="Calibri"/>
                <w:color w:val="000000"/>
                <w:sz w:val="22"/>
              </w:rPr>
              <w:t>,</w:t>
            </w:r>
            <w:r>
              <w:rPr>
                <w:rFonts w:ascii="Calibri" w:hAnsi="Calibri"/>
                <w:color w:val="000000"/>
                <w:sz w:val="22"/>
              </w:rPr>
              <w:t xml:space="preserve"> along with shared recruitment and training opportunities.  </w:t>
            </w:r>
          </w:p>
        </w:tc>
      </w:tr>
    </w:tbl>
    <w:p w14:paraId="7F536168" w14:textId="6A274015" w:rsidR="009B6D9E" w:rsidRDefault="009B6D9E" w:rsidP="009B6D9E">
      <w:pPr>
        <w:pStyle w:val="Heading1"/>
        <w:rPr>
          <w:rFonts w:ascii="Calibri" w:eastAsiaTheme="minorHAnsi" w:hAnsi="Calibri" w:cs="Calibri"/>
          <w:caps/>
          <w:color w:val="007DC3"/>
          <w:szCs w:val="22"/>
        </w:rPr>
      </w:pPr>
      <w:r>
        <w:rPr>
          <w:rFonts w:ascii="Calibri" w:eastAsiaTheme="minorHAnsi" w:hAnsi="Calibri" w:cs="Calibri"/>
          <w:color w:val="007DC3"/>
          <w:szCs w:val="22"/>
        </w:rPr>
        <w:lastRenderedPageBreak/>
        <w:t xml:space="preserve">Annex B - </w:t>
      </w:r>
      <w:r w:rsidRPr="009A7A96">
        <w:rPr>
          <w:rFonts w:ascii="Calibri" w:eastAsiaTheme="minorHAnsi" w:hAnsi="Calibri" w:cs="Calibri"/>
          <w:color w:val="007DC3"/>
          <w:szCs w:val="22"/>
        </w:rPr>
        <w:t>PERFORMANCE DASHBOARD</w:t>
      </w:r>
      <w:r>
        <w:rPr>
          <w:rFonts w:ascii="Calibri" w:eastAsiaTheme="minorHAnsi" w:hAnsi="Calibri" w:cs="Calibri"/>
          <w:color w:val="007DC3"/>
          <w:szCs w:val="22"/>
        </w:rPr>
        <w:t xml:space="preserve"> </w:t>
      </w:r>
    </w:p>
    <w:p w14:paraId="3CCCC978" w14:textId="77777777" w:rsidR="009B6D9E" w:rsidRPr="00B2758B" w:rsidRDefault="009B6D9E" w:rsidP="009B6D9E">
      <w:pPr>
        <w:pStyle w:val="Heading1"/>
        <w:rPr>
          <w:rFonts w:ascii="Calibri" w:eastAsiaTheme="minorHAnsi" w:hAnsi="Calibri" w:cs="Calibri"/>
          <w:caps/>
          <w:color w:val="007DC3"/>
          <w:szCs w:val="22"/>
        </w:rPr>
      </w:pPr>
      <w:r w:rsidRPr="00B2758B">
        <w:rPr>
          <w:rFonts w:ascii="Calibri" w:hAnsi="Calibri" w:cs="Calibri"/>
          <w:sz w:val="16"/>
          <w:szCs w:val="16"/>
        </w:rPr>
        <w:t>RAG status will be available once 5 data points are collected.  Bar charts are used until this point and initial data is noted without a graph</w:t>
      </w:r>
    </w:p>
    <w:p w14:paraId="1759CFA5" w14:textId="77777777" w:rsidR="009B6D9E" w:rsidRPr="00FB3B80" w:rsidRDefault="009B6D9E" w:rsidP="009B6D9E">
      <w:pPr>
        <w:pStyle w:val="Heading2"/>
        <w:shd w:val="clear" w:color="auto" w:fill="007DC3"/>
        <w:jc w:val="center"/>
        <w:rPr>
          <w:rFonts w:ascii="Calibri" w:hAnsi="Calibri" w:cs="Calibri"/>
        </w:rPr>
      </w:pPr>
      <w:r w:rsidRPr="00FB3B80">
        <w:rPr>
          <w:rFonts w:ascii="Calibri" w:hAnsi="Calibri" w:cs="Calibri"/>
        </w:rPr>
        <w:t>WE HAVE PROTECTED NATURE</w:t>
      </w:r>
    </w:p>
    <w:tbl>
      <w:tblPr>
        <w:tblStyle w:val="TableGrid"/>
        <w:tblW w:w="14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8"/>
        <w:gridCol w:w="2297"/>
        <w:gridCol w:w="3117"/>
        <w:gridCol w:w="999"/>
        <w:gridCol w:w="3539"/>
        <w:gridCol w:w="3691"/>
      </w:tblGrid>
      <w:tr w:rsidR="009B6D9E" w:rsidRPr="00F56679" w14:paraId="4B06EBF4" w14:textId="77777777" w:rsidTr="00F7013A">
        <w:trPr>
          <w:tblHeader/>
          <w:jc w:val="center"/>
        </w:trPr>
        <w:tc>
          <w:tcPr>
            <w:tcW w:w="958" w:type="dxa"/>
            <w:tcBorders>
              <w:bottom w:val="single" w:sz="4" w:space="0" w:color="548DD4" w:themeColor="text2" w:themeTint="99"/>
            </w:tcBorders>
          </w:tcPr>
          <w:p w14:paraId="6B7FB89E" w14:textId="77777777" w:rsidR="009B6D9E" w:rsidRPr="00F56679" w:rsidRDefault="009B6D9E" w:rsidP="00F7013A">
            <w:pPr>
              <w:jc w:val="center"/>
              <w:rPr>
                <w:rFonts w:ascii="Calibri" w:hAnsi="Calibri" w:cs="Calibri"/>
                <w:b/>
              </w:rPr>
            </w:pPr>
            <w:r>
              <w:rPr>
                <w:rFonts w:ascii="Calibri" w:hAnsi="Calibri" w:cs="Calibri"/>
                <w:b/>
              </w:rPr>
              <w:t>Score</w:t>
            </w:r>
          </w:p>
        </w:tc>
        <w:tc>
          <w:tcPr>
            <w:tcW w:w="2297" w:type="dxa"/>
            <w:tcBorders>
              <w:bottom w:val="single" w:sz="4" w:space="0" w:color="548DD4" w:themeColor="text2" w:themeTint="99"/>
            </w:tcBorders>
          </w:tcPr>
          <w:p w14:paraId="1DDA70C6" w14:textId="77777777" w:rsidR="009B6D9E" w:rsidRPr="00F56679" w:rsidRDefault="009B6D9E" w:rsidP="00F7013A">
            <w:pPr>
              <w:jc w:val="center"/>
              <w:rPr>
                <w:rFonts w:ascii="Calibri" w:hAnsi="Calibri" w:cs="Calibri"/>
                <w:b/>
              </w:rPr>
            </w:pPr>
            <w:r w:rsidRPr="00F56679">
              <w:rPr>
                <w:rFonts w:ascii="Calibri" w:hAnsi="Calibri" w:cs="Calibri"/>
                <w:b/>
              </w:rPr>
              <w:t>Measure</w:t>
            </w:r>
          </w:p>
        </w:tc>
        <w:tc>
          <w:tcPr>
            <w:tcW w:w="3117" w:type="dxa"/>
            <w:tcBorders>
              <w:bottom w:val="single" w:sz="4" w:space="0" w:color="548DD4" w:themeColor="text2" w:themeTint="99"/>
            </w:tcBorders>
          </w:tcPr>
          <w:p w14:paraId="60251AA5" w14:textId="77777777" w:rsidR="009B6D9E" w:rsidRPr="00F56679" w:rsidRDefault="009B6D9E" w:rsidP="00F7013A">
            <w:pPr>
              <w:jc w:val="center"/>
              <w:rPr>
                <w:rFonts w:ascii="Calibri" w:hAnsi="Calibri" w:cs="Calibri"/>
                <w:b/>
              </w:rPr>
            </w:pPr>
            <w:r>
              <w:rPr>
                <w:rFonts w:ascii="Calibri" w:hAnsi="Calibri" w:cs="Calibri"/>
                <w:b/>
              </w:rPr>
              <w:t>Performance Overview</w:t>
            </w:r>
          </w:p>
        </w:tc>
        <w:tc>
          <w:tcPr>
            <w:tcW w:w="999" w:type="dxa"/>
            <w:tcBorders>
              <w:bottom w:val="single" w:sz="4" w:space="0" w:color="548DD4" w:themeColor="text2" w:themeTint="99"/>
            </w:tcBorders>
          </w:tcPr>
          <w:p w14:paraId="0A7C070F" w14:textId="77777777" w:rsidR="009B6D9E" w:rsidRPr="00F56679" w:rsidRDefault="009B6D9E" w:rsidP="00F7013A">
            <w:pPr>
              <w:jc w:val="center"/>
              <w:rPr>
                <w:rFonts w:ascii="Calibri" w:hAnsi="Calibri" w:cs="Calibri"/>
                <w:b/>
              </w:rPr>
            </w:pPr>
            <w:r w:rsidRPr="00F56679">
              <w:rPr>
                <w:rFonts w:ascii="Calibri" w:hAnsi="Calibri" w:cs="Calibri"/>
                <w:b/>
              </w:rPr>
              <w:t>Actual</w:t>
            </w:r>
          </w:p>
        </w:tc>
        <w:tc>
          <w:tcPr>
            <w:tcW w:w="3539" w:type="dxa"/>
            <w:tcBorders>
              <w:bottom w:val="single" w:sz="4" w:space="0" w:color="548DD4" w:themeColor="text2" w:themeTint="99"/>
            </w:tcBorders>
          </w:tcPr>
          <w:p w14:paraId="53277921" w14:textId="77777777" w:rsidR="009B6D9E" w:rsidRPr="00F56679" w:rsidRDefault="009B6D9E" w:rsidP="00F7013A">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2C5EC70C" w14:textId="77777777" w:rsidR="009B6D9E" w:rsidRPr="00F56679" w:rsidRDefault="009B6D9E" w:rsidP="00F7013A">
            <w:pPr>
              <w:jc w:val="center"/>
              <w:rPr>
                <w:rFonts w:ascii="Calibri" w:hAnsi="Calibri" w:cs="Calibri"/>
                <w:b/>
              </w:rPr>
            </w:pPr>
            <w:r w:rsidRPr="00F56679">
              <w:rPr>
                <w:rFonts w:ascii="Calibri" w:hAnsi="Calibri" w:cs="Calibri"/>
                <w:b/>
              </w:rPr>
              <w:t>Response</w:t>
            </w:r>
          </w:p>
        </w:tc>
      </w:tr>
      <w:tr w:rsidR="009B6D9E" w:rsidRPr="003A4D73" w14:paraId="64276AF8" w14:textId="77777777" w:rsidTr="00F7013A">
        <w:trPr>
          <w:trHeight w:hRule="exact" w:val="1281"/>
          <w:tblHeader/>
          <w:jc w:val="center"/>
        </w:trPr>
        <w:tc>
          <w:tcPr>
            <w:tcW w:w="958" w:type="dxa"/>
            <w:tcBorders>
              <w:top w:val="single" w:sz="4" w:space="0" w:color="548DD4" w:themeColor="text2" w:themeTint="99"/>
              <w:bottom w:val="single" w:sz="4" w:space="0" w:color="548DD4" w:themeColor="text2" w:themeTint="99"/>
            </w:tcBorders>
            <w:vAlign w:val="center"/>
          </w:tcPr>
          <w:p w14:paraId="6396CC40" w14:textId="77777777" w:rsidR="009B6D9E" w:rsidRPr="003A4D73" w:rsidRDefault="009B6D9E" w:rsidP="00F7013A">
            <w:pPr>
              <w:jc w:val="center"/>
              <w:rPr>
                <w:rFonts w:ascii="Calibri" w:hAnsi="Calibri" w:cs="Calibri"/>
                <w:b/>
                <w:color w:val="F79646" w:themeColor="accent6"/>
              </w:rPr>
            </w:pPr>
          </w:p>
        </w:tc>
        <w:tc>
          <w:tcPr>
            <w:tcW w:w="2297" w:type="dxa"/>
            <w:tcBorders>
              <w:top w:val="single" w:sz="4" w:space="0" w:color="548DD4" w:themeColor="text2" w:themeTint="99"/>
              <w:bottom w:val="single" w:sz="4" w:space="0" w:color="548DD4" w:themeColor="text2" w:themeTint="99"/>
            </w:tcBorders>
            <w:vAlign w:val="center"/>
          </w:tcPr>
          <w:p w14:paraId="2B26A092" w14:textId="77777777" w:rsidR="009B6D9E" w:rsidRPr="006E0DDA" w:rsidRDefault="009B6D9E" w:rsidP="00F7013A">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Reducing Deer Numbers</w:t>
            </w:r>
          </w:p>
        </w:tc>
        <w:tc>
          <w:tcPr>
            <w:tcW w:w="3117" w:type="dxa"/>
            <w:tcBorders>
              <w:top w:val="single" w:sz="4" w:space="0" w:color="548DD4" w:themeColor="text2" w:themeTint="99"/>
              <w:bottom w:val="single" w:sz="4" w:space="0" w:color="548DD4" w:themeColor="text2" w:themeTint="99"/>
            </w:tcBorders>
            <w:vAlign w:val="center"/>
          </w:tcPr>
          <w:p w14:paraId="03EADB68" w14:textId="77777777" w:rsidR="009B6D9E" w:rsidRPr="00076CA4" w:rsidRDefault="009B6D9E" w:rsidP="00F7013A">
            <w:pPr>
              <w:jc w:val="center"/>
              <w:rPr>
                <w:rFonts w:ascii="Calibri" w:hAnsi="Calibri" w:cs="Calibri"/>
                <w:i/>
                <w:color w:val="808080" w:themeColor="background1" w:themeShade="80"/>
              </w:rPr>
            </w:pPr>
            <w:r>
              <w:rPr>
                <w:rFonts w:ascii="Calibri" w:hAnsi="Calibri" w:cs="Calibri"/>
                <w:i/>
                <w:noProof/>
                <w:color w:val="808080" w:themeColor="background1" w:themeShade="80"/>
                <w:lang w:eastAsia="en-GB"/>
              </w:rPr>
              <w:drawing>
                <wp:inline distT="0" distB="0" distL="0" distR="0" wp14:anchorId="781B4B8E" wp14:editId="7D0FC5D5">
                  <wp:extent cx="1941796" cy="863600"/>
                  <wp:effectExtent l="0" t="0" r="1905" b="0"/>
                  <wp:docPr id="4" name="Picture 4" title="reducing deer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735" cy="927616"/>
                          </a:xfrm>
                          <a:prstGeom prst="rect">
                            <a:avLst/>
                          </a:prstGeom>
                          <a:noFill/>
                        </pic:spPr>
                      </pic:pic>
                    </a:graphicData>
                  </a:graphic>
                </wp:inline>
              </w:drawing>
            </w:r>
          </w:p>
        </w:tc>
        <w:tc>
          <w:tcPr>
            <w:tcW w:w="999" w:type="dxa"/>
            <w:tcBorders>
              <w:top w:val="single" w:sz="4" w:space="0" w:color="548DD4" w:themeColor="text2" w:themeTint="99"/>
              <w:bottom w:val="single" w:sz="4" w:space="0" w:color="548DD4" w:themeColor="text2" w:themeTint="99"/>
            </w:tcBorders>
            <w:vAlign w:val="center"/>
          </w:tcPr>
          <w:p w14:paraId="63EFDA81" w14:textId="77777777" w:rsidR="009B6D9E" w:rsidRPr="00076CA4" w:rsidRDefault="009B6D9E" w:rsidP="00F7013A">
            <w:pPr>
              <w:jc w:val="center"/>
              <w:rPr>
                <w:rFonts w:ascii="Calibri" w:hAnsi="Calibri" w:cs="Calibri"/>
                <w:color w:val="808080" w:themeColor="background1" w:themeShade="80"/>
              </w:rPr>
            </w:pPr>
            <w:r>
              <w:rPr>
                <w:rFonts w:ascii="Calibri" w:hAnsi="Calibri" w:cs="Calibri"/>
                <w:color w:val="808080" w:themeColor="background1" w:themeShade="80"/>
              </w:rPr>
              <w:t>No. deer culled 102728</w:t>
            </w:r>
          </w:p>
        </w:tc>
        <w:tc>
          <w:tcPr>
            <w:tcW w:w="3539" w:type="dxa"/>
            <w:tcBorders>
              <w:top w:val="single" w:sz="4" w:space="0" w:color="548DD4" w:themeColor="text2" w:themeTint="99"/>
              <w:bottom w:val="single" w:sz="4" w:space="0" w:color="548DD4" w:themeColor="text2" w:themeTint="99"/>
            </w:tcBorders>
            <w:vAlign w:val="center"/>
          </w:tcPr>
          <w:p w14:paraId="039E69C6" w14:textId="77777777" w:rsidR="009B6D9E" w:rsidRPr="002E42FA" w:rsidRDefault="009B6D9E" w:rsidP="00F7013A">
            <w:pPr>
              <w:jc w:val="both"/>
              <w:rPr>
                <w:rFonts w:ascii="Calibri" w:hAnsi="Calibri" w:cs="Calibri"/>
                <w:color w:val="808080" w:themeColor="background1" w:themeShade="80"/>
              </w:rPr>
            </w:pPr>
            <w:r w:rsidRPr="002E42FA">
              <w:rPr>
                <w:rFonts w:ascii="Calibri" w:hAnsi="Calibri" w:cs="Calibri"/>
                <w:color w:val="808080" w:themeColor="background1" w:themeShade="80"/>
              </w:rPr>
              <w:t>Annual figure, next available Q1 2023/24</w:t>
            </w:r>
            <w:r>
              <w:rPr>
                <w:rFonts w:ascii="Calibri" w:hAnsi="Calibri" w:cs="Calibri"/>
                <w:color w:val="808080" w:themeColor="background1" w:themeShade="80"/>
              </w:rPr>
              <w:t>.</w:t>
            </w:r>
          </w:p>
        </w:tc>
        <w:tc>
          <w:tcPr>
            <w:tcW w:w="3691" w:type="dxa"/>
            <w:tcBorders>
              <w:top w:val="single" w:sz="4" w:space="0" w:color="548DD4" w:themeColor="text2" w:themeTint="99"/>
              <w:bottom w:val="single" w:sz="4" w:space="0" w:color="548DD4" w:themeColor="text2" w:themeTint="99"/>
            </w:tcBorders>
            <w:vAlign w:val="center"/>
          </w:tcPr>
          <w:p w14:paraId="6F4C7B69" w14:textId="77777777" w:rsidR="009B6D9E" w:rsidRPr="006107CC" w:rsidRDefault="009B6D9E" w:rsidP="00F7013A">
            <w:pPr>
              <w:rPr>
                <w:rFonts w:ascii="Calibri" w:hAnsi="Calibri" w:cs="Calibri"/>
                <w:color w:val="808080" w:themeColor="background1" w:themeShade="80"/>
              </w:rPr>
            </w:pPr>
          </w:p>
        </w:tc>
      </w:tr>
      <w:tr w:rsidR="009B6D9E" w:rsidRPr="003A4D73" w14:paraId="27A79267" w14:textId="77777777" w:rsidTr="00F7013A">
        <w:trPr>
          <w:trHeight w:hRule="exact" w:val="1254"/>
          <w:tblHeader/>
          <w:jc w:val="center"/>
        </w:trPr>
        <w:tc>
          <w:tcPr>
            <w:tcW w:w="958" w:type="dxa"/>
            <w:tcBorders>
              <w:top w:val="single" w:sz="4" w:space="0" w:color="548DD4" w:themeColor="text2" w:themeTint="99"/>
              <w:bottom w:val="single" w:sz="4" w:space="0" w:color="548DD4" w:themeColor="text2" w:themeTint="99"/>
            </w:tcBorders>
            <w:vAlign w:val="center"/>
          </w:tcPr>
          <w:p w14:paraId="573FA7CD" w14:textId="77777777" w:rsidR="009B6D9E" w:rsidRPr="003A4D73" w:rsidRDefault="009B6D9E" w:rsidP="00F7013A">
            <w:pPr>
              <w:jc w:val="center"/>
              <w:rPr>
                <w:rFonts w:ascii="Calibri" w:hAnsi="Calibri" w:cs="Calibri"/>
                <w:b/>
                <w:color w:val="FF0000"/>
              </w:rPr>
            </w:pPr>
          </w:p>
        </w:tc>
        <w:tc>
          <w:tcPr>
            <w:tcW w:w="2297" w:type="dxa"/>
            <w:tcBorders>
              <w:top w:val="single" w:sz="4" w:space="0" w:color="548DD4" w:themeColor="text2" w:themeTint="99"/>
              <w:bottom w:val="single" w:sz="4" w:space="0" w:color="548DD4" w:themeColor="text2" w:themeTint="99"/>
            </w:tcBorders>
            <w:vAlign w:val="center"/>
          </w:tcPr>
          <w:p w14:paraId="4015390B" w14:textId="77777777" w:rsidR="009B6D9E" w:rsidRPr="006E0DDA" w:rsidRDefault="009B6D9E" w:rsidP="00F7013A">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Area (ha) of woodlands restored</w:t>
            </w:r>
            <w:r>
              <w:rPr>
                <w:rFonts w:ascii="Calibri" w:hAnsi="Calibri" w:cs="Calibri"/>
                <w:b/>
                <w:iCs/>
                <w:color w:val="808080" w:themeColor="background1" w:themeShade="80"/>
                <w:sz w:val="21"/>
                <w:szCs w:val="21"/>
              </w:rPr>
              <w:t xml:space="preserve"> (% of woodlands in favourable condition)</w:t>
            </w:r>
          </w:p>
        </w:tc>
        <w:tc>
          <w:tcPr>
            <w:tcW w:w="3117" w:type="dxa"/>
            <w:tcBorders>
              <w:top w:val="single" w:sz="4" w:space="0" w:color="548DD4" w:themeColor="text2" w:themeTint="99"/>
              <w:bottom w:val="single" w:sz="4" w:space="0" w:color="548DD4" w:themeColor="text2" w:themeTint="99"/>
            </w:tcBorders>
            <w:vAlign w:val="center"/>
          </w:tcPr>
          <w:p w14:paraId="093A1F1C" w14:textId="77777777" w:rsidR="009B6D9E" w:rsidRPr="00076CA4" w:rsidRDefault="009B6D9E" w:rsidP="00F7013A">
            <w:pPr>
              <w:jc w:val="center"/>
              <w:rPr>
                <w:rFonts w:ascii="Calibri" w:hAnsi="Calibri" w:cs="Calibri"/>
                <w:color w:val="808080" w:themeColor="background1" w:themeShade="80"/>
              </w:rPr>
            </w:pPr>
            <w:r>
              <w:rPr>
                <w:rFonts w:ascii="Calibri" w:hAnsi="Calibri" w:cs="Calibri"/>
                <w:noProof/>
                <w:color w:val="808080" w:themeColor="background1" w:themeShade="80"/>
                <w:lang w:eastAsia="en-GB"/>
              </w:rPr>
              <w:drawing>
                <wp:inline distT="0" distB="0" distL="0" distR="0" wp14:anchorId="73AB5F82" wp14:editId="55C52025">
                  <wp:extent cx="2029358" cy="1549400"/>
                  <wp:effectExtent l="0" t="0" r="9525" b="0"/>
                  <wp:docPr id="5" name="Picture 5" title="Woodland regen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2656" cy="1758061"/>
                          </a:xfrm>
                          <a:prstGeom prst="rect">
                            <a:avLst/>
                          </a:prstGeom>
                          <a:noFill/>
                        </pic:spPr>
                      </pic:pic>
                    </a:graphicData>
                  </a:graphic>
                </wp:inline>
              </w:drawing>
            </w:r>
          </w:p>
        </w:tc>
        <w:tc>
          <w:tcPr>
            <w:tcW w:w="999" w:type="dxa"/>
            <w:tcBorders>
              <w:top w:val="single" w:sz="4" w:space="0" w:color="548DD4" w:themeColor="text2" w:themeTint="99"/>
              <w:bottom w:val="single" w:sz="4" w:space="0" w:color="548DD4" w:themeColor="text2" w:themeTint="99"/>
            </w:tcBorders>
            <w:vAlign w:val="center"/>
          </w:tcPr>
          <w:p w14:paraId="15C82CEC" w14:textId="77777777" w:rsidR="009B6D9E" w:rsidRPr="00076CA4" w:rsidRDefault="009B6D9E" w:rsidP="00F7013A">
            <w:pPr>
              <w:jc w:val="center"/>
              <w:rPr>
                <w:rFonts w:ascii="Calibri" w:hAnsi="Calibri" w:cs="Calibri"/>
                <w:color w:val="808080" w:themeColor="background1" w:themeShade="80"/>
              </w:rPr>
            </w:pPr>
            <w:r>
              <w:rPr>
                <w:rFonts w:ascii="Calibri" w:hAnsi="Calibri" w:cs="Calibri"/>
                <w:color w:val="808080" w:themeColor="background1" w:themeShade="80"/>
              </w:rPr>
              <w:t>33.7%</w:t>
            </w:r>
          </w:p>
        </w:tc>
        <w:tc>
          <w:tcPr>
            <w:tcW w:w="3539" w:type="dxa"/>
            <w:tcBorders>
              <w:top w:val="single" w:sz="4" w:space="0" w:color="548DD4" w:themeColor="text2" w:themeTint="99"/>
              <w:bottom w:val="single" w:sz="4" w:space="0" w:color="548DD4" w:themeColor="text2" w:themeTint="99"/>
            </w:tcBorders>
            <w:vAlign w:val="center"/>
          </w:tcPr>
          <w:p w14:paraId="3B70129B" w14:textId="77777777" w:rsidR="009B6D9E" w:rsidRPr="00076CA4" w:rsidRDefault="009B6D9E" w:rsidP="00F7013A">
            <w:pPr>
              <w:jc w:val="both"/>
              <w:rPr>
                <w:rFonts w:ascii="Calibri" w:hAnsi="Calibri" w:cs="Calibri"/>
                <w:color w:val="808080" w:themeColor="background1" w:themeShade="80"/>
              </w:rPr>
            </w:pPr>
            <w:r w:rsidRPr="002E42FA">
              <w:rPr>
                <w:rFonts w:ascii="Calibri" w:hAnsi="Calibri" w:cs="Calibri"/>
                <w:color w:val="808080" w:themeColor="background1" w:themeShade="80"/>
              </w:rPr>
              <w:t>Annual figure, next available Q1 2023/24</w:t>
            </w:r>
            <w:r>
              <w:rPr>
                <w:rFonts w:ascii="Calibri" w:hAnsi="Calibri" w:cs="Calibri"/>
                <w:color w:val="808080" w:themeColor="background1" w:themeShade="80"/>
              </w:rPr>
              <w:t>.</w:t>
            </w:r>
          </w:p>
        </w:tc>
        <w:tc>
          <w:tcPr>
            <w:tcW w:w="3691" w:type="dxa"/>
            <w:tcBorders>
              <w:top w:val="single" w:sz="4" w:space="0" w:color="548DD4" w:themeColor="text2" w:themeTint="99"/>
              <w:bottom w:val="single" w:sz="4" w:space="0" w:color="548DD4" w:themeColor="text2" w:themeTint="99"/>
            </w:tcBorders>
            <w:vAlign w:val="center"/>
          </w:tcPr>
          <w:p w14:paraId="558698FA" w14:textId="77777777" w:rsidR="009B6D9E" w:rsidRDefault="009B6D9E" w:rsidP="00F7013A"/>
        </w:tc>
      </w:tr>
      <w:tr w:rsidR="009B6D9E" w:rsidRPr="003A4D73" w14:paraId="57E8FAAD" w14:textId="77777777" w:rsidTr="00F7013A">
        <w:trPr>
          <w:trHeight w:hRule="exact" w:val="1651"/>
          <w:tblHeader/>
          <w:jc w:val="center"/>
        </w:trPr>
        <w:tc>
          <w:tcPr>
            <w:tcW w:w="958" w:type="dxa"/>
            <w:tcBorders>
              <w:top w:val="single" w:sz="4" w:space="0" w:color="548DD4" w:themeColor="text2" w:themeTint="99"/>
              <w:bottom w:val="single" w:sz="4" w:space="0" w:color="548DD4" w:themeColor="text2" w:themeTint="99"/>
            </w:tcBorders>
            <w:vAlign w:val="center"/>
          </w:tcPr>
          <w:p w14:paraId="62A83C41" w14:textId="77777777" w:rsidR="009B6D9E" w:rsidRPr="003A4D73" w:rsidRDefault="009B6D9E" w:rsidP="00F7013A">
            <w:pPr>
              <w:jc w:val="center"/>
              <w:rPr>
                <w:rFonts w:ascii="Calibri" w:hAnsi="Calibri" w:cs="Calibri"/>
                <w:b/>
              </w:rPr>
            </w:pPr>
          </w:p>
        </w:tc>
        <w:tc>
          <w:tcPr>
            <w:tcW w:w="2297" w:type="dxa"/>
            <w:tcBorders>
              <w:top w:val="single" w:sz="4" w:space="0" w:color="548DD4" w:themeColor="text2" w:themeTint="99"/>
              <w:bottom w:val="single" w:sz="4" w:space="0" w:color="548DD4" w:themeColor="text2" w:themeTint="99"/>
            </w:tcBorders>
            <w:vAlign w:val="center"/>
          </w:tcPr>
          <w:p w14:paraId="6B1C6459" w14:textId="77777777" w:rsidR="009B6D9E" w:rsidRPr="006E0DDA" w:rsidRDefault="009B6D9E" w:rsidP="00F7013A">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Number of MPAs that we have monitored</w:t>
            </w:r>
          </w:p>
        </w:tc>
        <w:tc>
          <w:tcPr>
            <w:tcW w:w="3117" w:type="dxa"/>
            <w:tcBorders>
              <w:top w:val="single" w:sz="4" w:space="0" w:color="548DD4" w:themeColor="text2" w:themeTint="99"/>
              <w:bottom w:val="single" w:sz="4" w:space="0" w:color="548DD4" w:themeColor="text2" w:themeTint="99"/>
            </w:tcBorders>
            <w:vAlign w:val="center"/>
          </w:tcPr>
          <w:p w14:paraId="3B42A943" w14:textId="77777777" w:rsidR="009B6D9E" w:rsidRPr="00076CA4" w:rsidRDefault="009B6D9E" w:rsidP="00F7013A">
            <w:pPr>
              <w:jc w:val="center"/>
              <w:rPr>
                <w:rFonts w:ascii="Calibri" w:hAnsi="Calibri" w:cs="Calibri"/>
                <w:i/>
                <w:color w:val="808080" w:themeColor="background1" w:themeShade="80"/>
              </w:rPr>
            </w:pPr>
            <w:r w:rsidRPr="00076CA4">
              <w:rPr>
                <w:rFonts w:ascii="Calibri" w:hAnsi="Calibri" w:cs="Calibri"/>
                <w:i/>
                <w:color w:val="808080" w:themeColor="background1" w:themeShade="80"/>
              </w:rPr>
              <w:t>Bi Annual Measure</w:t>
            </w:r>
          </w:p>
        </w:tc>
        <w:tc>
          <w:tcPr>
            <w:tcW w:w="999" w:type="dxa"/>
            <w:tcBorders>
              <w:top w:val="single" w:sz="4" w:space="0" w:color="548DD4" w:themeColor="text2" w:themeTint="99"/>
              <w:bottom w:val="single" w:sz="4" w:space="0" w:color="548DD4" w:themeColor="text2" w:themeTint="99"/>
            </w:tcBorders>
            <w:vAlign w:val="center"/>
          </w:tcPr>
          <w:p w14:paraId="07643DCB" w14:textId="77777777" w:rsidR="009B6D9E" w:rsidRPr="00076CA4" w:rsidRDefault="009B6D9E" w:rsidP="00F7013A">
            <w:pPr>
              <w:jc w:val="center"/>
              <w:rPr>
                <w:rFonts w:ascii="Calibri" w:hAnsi="Calibri" w:cs="Calibri"/>
                <w:color w:val="808080" w:themeColor="background1" w:themeShade="80"/>
              </w:rPr>
            </w:pPr>
          </w:p>
        </w:tc>
        <w:tc>
          <w:tcPr>
            <w:tcW w:w="3539" w:type="dxa"/>
            <w:tcBorders>
              <w:top w:val="single" w:sz="4" w:space="0" w:color="548DD4" w:themeColor="text2" w:themeTint="99"/>
              <w:bottom w:val="single" w:sz="4" w:space="0" w:color="548DD4" w:themeColor="text2" w:themeTint="99"/>
            </w:tcBorders>
            <w:vAlign w:val="center"/>
          </w:tcPr>
          <w:p w14:paraId="2BA34F0B" w14:textId="77777777" w:rsidR="009B6D9E" w:rsidRPr="00076CA4" w:rsidRDefault="009B6D9E" w:rsidP="00F7013A">
            <w:pPr>
              <w:jc w:val="both"/>
              <w:rPr>
                <w:rFonts w:ascii="Calibri" w:hAnsi="Calibri" w:cs="Calibri"/>
                <w:color w:val="808080" w:themeColor="background1" w:themeShade="80"/>
              </w:rPr>
            </w:pPr>
            <w:r w:rsidRPr="00076CA4">
              <w:rPr>
                <w:rFonts w:ascii="Calibri" w:hAnsi="Calibri" w:cs="Calibri"/>
                <w:color w:val="808080" w:themeColor="background1" w:themeShade="80"/>
              </w:rPr>
              <w:t xml:space="preserve">Not yet in a </w:t>
            </w:r>
            <w:r>
              <w:rPr>
                <w:rFonts w:ascii="Calibri" w:hAnsi="Calibri" w:cs="Calibri"/>
                <w:color w:val="808080" w:themeColor="background1" w:themeShade="80"/>
              </w:rPr>
              <w:t>position to have reported for Q3 (this will be a quarter behind)</w:t>
            </w:r>
            <w:r w:rsidRPr="00076CA4">
              <w:rPr>
                <w:rFonts w:ascii="Calibri" w:hAnsi="Calibri" w:cs="Calibri"/>
                <w:color w:val="808080" w:themeColor="background1" w:themeShade="80"/>
              </w:rPr>
              <w:t>, we are still developing our approach and have capacity issues.</w:t>
            </w:r>
          </w:p>
        </w:tc>
        <w:tc>
          <w:tcPr>
            <w:tcW w:w="3691" w:type="dxa"/>
            <w:tcBorders>
              <w:top w:val="single" w:sz="4" w:space="0" w:color="548DD4" w:themeColor="text2" w:themeTint="99"/>
              <w:bottom w:val="single" w:sz="4" w:space="0" w:color="548DD4" w:themeColor="text2" w:themeTint="99"/>
            </w:tcBorders>
            <w:vAlign w:val="center"/>
          </w:tcPr>
          <w:p w14:paraId="331C189D" w14:textId="77777777" w:rsidR="009B6D9E" w:rsidRPr="001F13D5" w:rsidRDefault="009B6D9E" w:rsidP="00F7013A">
            <w:pPr>
              <w:rPr>
                <w:rFonts w:ascii="Calibri" w:hAnsi="Calibri" w:cs="Calibri"/>
              </w:rPr>
            </w:pPr>
            <w:r w:rsidRPr="001F13D5">
              <w:rPr>
                <w:rFonts w:ascii="Calibri" w:hAnsi="Calibri" w:cs="Calibri"/>
                <w:color w:val="808080" w:themeColor="background1" w:themeShade="80"/>
              </w:rPr>
              <w:t xml:space="preserve">Ongoing internal discussions to address resourcing issues </w:t>
            </w:r>
          </w:p>
        </w:tc>
      </w:tr>
      <w:tr w:rsidR="009B6D9E" w:rsidRPr="003A4D73" w14:paraId="5042A8C6" w14:textId="77777777" w:rsidTr="00F7013A">
        <w:trPr>
          <w:trHeight w:hRule="exact" w:val="1077"/>
          <w:tblHeader/>
          <w:jc w:val="center"/>
        </w:trPr>
        <w:tc>
          <w:tcPr>
            <w:tcW w:w="958" w:type="dxa"/>
            <w:tcBorders>
              <w:top w:val="single" w:sz="4" w:space="0" w:color="548DD4" w:themeColor="text2" w:themeTint="99"/>
              <w:bottom w:val="single" w:sz="4" w:space="0" w:color="548DD4" w:themeColor="text2" w:themeTint="99"/>
            </w:tcBorders>
            <w:vAlign w:val="center"/>
          </w:tcPr>
          <w:p w14:paraId="1FE5AF2B" w14:textId="77777777" w:rsidR="009B6D9E" w:rsidRPr="00D23BD5" w:rsidRDefault="009B6D9E" w:rsidP="00F7013A">
            <w:pPr>
              <w:jc w:val="center"/>
              <w:rPr>
                <w:rFonts w:ascii="Calibri" w:hAnsi="Calibri" w:cs="Calibri"/>
                <w:b/>
                <w:color w:val="808080" w:themeColor="background1" w:themeShade="80"/>
              </w:rPr>
            </w:pPr>
          </w:p>
        </w:tc>
        <w:tc>
          <w:tcPr>
            <w:tcW w:w="2297" w:type="dxa"/>
            <w:tcBorders>
              <w:top w:val="single" w:sz="4" w:space="0" w:color="548DD4" w:themeColor="text2" w:themeTint="99"/>
              <w:bottom w:val="single" w:sz="4" w:space="0" w:color="548DD4" w:themeColor="text2" w:themeTint="99"/>
            </w:tcBorders>
            <w:vAlign w:val="center"/>
          </w:tcPr>
          <w:p w14:paraId="497DC2D0" w14:textId="77777777" w:rsidR="009B6D9E" w:rsidRPr="00390F7A" w:rsidRDefault="009B6D9E" w:rsidP="00F7013A">
            <w:pPr>
              <w:rPr>
                <w:rFonts w:ascii="Calibri" w:hAnsi="Calibri" w:cs="Calibri"/>
                <w:b/>
                <w:color w:val="808080" w:themeColor="background1" w:themeShade="80"/>
                <w:sz w:val="21"/>
                <w:szCs w:val="21"/>
              </w:rPr>
            </w:pPr>
            <w:r w:rsidRPr="00390F7A">
              <w:rPr>
                <w:rFonts w:ascii="Calibri" w:hAnsi="Calibri" w:cs="Calibri"/>
                <w:b/>
                <w:color w:val="808080" w:themeColor="background1" w:themeShade="80"/>
                <w:sz w:val="21"/>
                <w:szCs w:val="21"/>
              </w:rPr>
              <w:t>% of licenses issued that comply with the conditions required of them</w:t>
            </w:r>
          </w:p>
          <w:p w14:paraId="78A77642" w14:textId="77777777" w:rsidR="009B6D9E" w:rsidRPr="006E0DDA" w:rsidRDefault="009B6D9E" w:rsidP="00F7013A">
            <w:pPr>
              <w:rPr>
                <w:rFonts w:ascii="Calibri" w:hAnsi="Calibri" w:cs="Calibri"/>
                <w:b/>
                <w:iCs/>
                <w:color w:val="808080" w:themeColor="background1" w:themeShade="80"/>
                <w:sz w:val="21"/>
                <w:szCs w:val="21"/>
              </w:rPr>
            </w:pPr>
          </w:p>
        </w:tc>
        <w:tc>
          <w:tcPr>
            <w:tcW w:w="3117" w:type="dxa"/>
            <w:tcBorders>
              <w:top w:val="single" w:sz="4" w:space="0" w:color="548DD4" w:themeColor="text2" w:themeTint="99"/>
              <w:bottom w:val="single" w:sz="4" w:space="0" w:color="548DD4" w:themeColor="text2" w:themeTint="99"/>
            </w:tcBorders>
            <w:vAlign w:val="center"/>
          </w:tcPr>
          <w:p w14:paraId="4B70B3DE" w14:textId="77777777" w:rsidR="009B6D9E" w:rsidRPr="00076CA4" w:rsidRDefault="009B6D9E" w:rsidP="00F7013A">
            <w:pPr>
              <w:jc w:val="center"/>
              <w:rPr>
                <w:rFonts w:ascii="Calibri" w:hAnsi="Calibri" w:cs="Calibri"/>
                <w:i/>
                <w:color w:val="808080" w:themeColor="background1" w:themeShade="80"/>
              </w:rPr>
            </w:pPr>
            <w:r w:rsidRPr="00076CA4">
              <w:rPr>
                <w:rFonts w:ascii="Calibri" w:hAnsi="Calibri" w:cs="Calibri"/>
                <w:i/>
                <w:color w:val="808080" w:themeColor="background1" w:themeShade="80"/>
              </w:rPr>
              <w:t>No data</w:t>
            </w:r>
          </w:p>
        </w:tc>
        <w:tc>
          <w:tcPr>
            <w:tcW w:w="999" w:type="dxa"/>
            <w:tcBorders>
              <w:top w:val="single" w:sz="4" w:space="0" w:color="548DD4" w:themeColor="text2" w:themeTint="99"/>
              <w:bottom w:val="single" w:sz="4" w:space="0" w:color="548DD4" w:themeColor="text2" w:themeTint="99"/>
            </w:tcBorders>
            <w:vAlign w:val="center"/>
          </w:tcPr>
          <w:p w14:paraId="3DB12916" w14:textId="77777777" w:rsidR="009B6D9E" w:rsidRPr="00076CA4" w:rsidRDefault="009B6D9E" w:rsidP="00F7013A">
            <w:pPr>
              <w:jc w:val="center"/>
              <w:rPr>
                <w:rFonts w:ascii="Calibri" w:hAnsi="Calibri" w:cs="Calibri"/>
                <w:color w:val="808080" w:themeColor="background1" w:themeShade="80"/>
              </w:rPr>
            </w:pPr>
          </w:p>
        </w:tc>
        <w:tc>
          <w:tcPr>
            <w:tcW w:w="3539" w:type="dxa"/>
            <w:tcBorders>
              <w:top w:val="single" w:sz="4" w:space="0" w:color="548DD4" w:themeColor="text2" w:themeTint="99"/>
              <w:bottom w:val="single" w:sz="4" w:space="0" w:color="548DD4" w:themeColor="text2" w:themeTint="99"/>
            </w:tcBorders>
            <w:vAlign w:val="center"/>
          </w:tcPr>
          <w:p w14:paraId="5081F7E0" w14:textId="77777777" w:rsidR="009B6D9E" w:rsidRPr="00123F33" w:rsidRDefault="009B6D9E" w:rsidP="00F7013A">
            <w:pPr>
              <w:jc w:val="both"/>
              <w:rPr>
                <w:rFonts w:ascii="Calibri" w:hAnsi="Calibri" w:cs="Calibri"/>
                <w:color w:val="808080" w:themeColor="background1" w:themeShade="80"/>
              </w:rPr>
            </w:pPr>
            <w:r w:rsidRPr="00123F33">
              <w:rPr>
                <w:rFonts w:ascii="Calibri" w:hAnsi="Calibri" w:cs="Calibri"/>
                <w:color w:val="808080" w:themeColor="background1" w:themeShade="80"/>
              </w:rPr>
              <w:t>Lack of resource to carry out compliance checks</w:t>
            </w:r>
          </w:p>
        </w:tc>
        <w:tc>
          <w:tcPr>
            <w:tcW w:w="3691" w:type="dxa"/>
            <w:tcBorders>
              <w:top w:val="single" w:sz="4" w:space="0" w:color="548DD4" w:themeColor="text2" w:themeTint="99"/>
              <w:bottom w:val="single" w:sz="4" w:space="0" w:color="548DD4" w:themeColor="text2" w:themeTint="99"/>
            </w:tcBorders>
            <w:vAlign w:val="center"/>
          </w:tcPr>
          <w:p w14:paraId="250F1FC6" w14:textId="77777777" w:rsidR="009B6D9E" w:rsidRPr="00390F7A" w:rsidRDefault="009B6D9E" w:rsidP="00F7013A">
            <w:pPr>
              <w:rPr>
                <w:rFonts w:ascii="Calibri" w:hAnsi="Calibri" w:cs="Calibri"/>
              </w:rPr>
            </w:pPr>
            <w:r w:rsidRPr="00A86FD0">
              <w:rPr>
                <w:rFonts w:ascii="Calibri" w:hAnsi="Calibri" w:cs="Calibri"/>
                <w:color w:val="808080" w:themeColor="background1" w:themeShade="80"/>
              </w:rPr>
              <w:t>Ongoing internal discussions to address resourcing issues</w:t>
            </w:r>
          </w:p>
        </w:tc>
      </w:tr>
      <w:tr w:rsidR="009B6D9E" w:rsidRPr="003A4D73" w14:paraId="47BA028D" w14:textId="77777777" w:rsidTr="00F7013A">
        <w:trPr>
          <w:trHeight w:hRule="exact" w:val="1321"/>
          <w:tblHeader/>
          <w:jc w:val="center"/>
        </w:trPr>
        <w:tc>
          <w:tcPr>
            <w:tcW w:w="958" w:type="dxa"/>
            <w:tcBorders>
              <w:top w:val="single" w:sz="4" w:space="0" w:color="548DD4" w:themeColor="text2" w:themeTint="99"/>
              <w:bottom w:val="single" w:sz="4" w:space="0" w:color="548DD4" w:themeColor="text2" w:themeTint="99"/>
            </w:tcBorders>
            <w:vAlign w:val="center"/>
          </w:tcPr>
          <w:p w14:paraId="28519676" w14:textId="77777777" w:rsidR="009B6D9E" w:rsidRPr="00D23BD5" w:rsidRDefault="009B6D9E" w:rsidP="00F7013A">
            <w:pPr>
              <w:jc w:val="center"/>
              <w:rPr>
                <w:rFonts w:ascii="Calibri" w:hAnsi="Calibri" w:cs="Calibri"/>
                <w:b/>
                <w:color w:val="808080" w:themeColor="background1" w:themeShade="80"/>
              </w:rPr>
            </w:pPr>
          </w:p>
        </w:tc>
        <w:tc>
          <w:tcPr>
            <w:tcW w:w="2297" w:type="dxa"/>
            <w:tcBorders>
              <w:top w:val="single" w:sz="4" w:space="0" w:color="548DD4" w:themeColor="text2" w:themeTint="99"/>
              <w:bottom w:val="single" w:sz="4" w:space="0" w:color="548DD4" w:themeColor="text2" w:themeTint="99"/>
            </w:tcBorders>
            <w:vAlign w:val="center"/>
          </w:tcPr>
          <w:p w14:paraId="5D06013C" w14:textId="77777777" w:rsidR="009B6D9E" w:rsidRPr="006E0DDA" w:rsidRDefault="009B6D9E" w:rsidP="00F7013A">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Are we seeing raptors where we should be?</w:t>
            </w:r>
          </w:p>
        </w:tc>
        <w:tc>
          <w:tcPr>
            <w:tcW w:w="3117" w:type="dxa"/>
            <w:tcBorders>
              <w:top w:val="single" w:sz="4" w:space="0" w:color="548DD4" w:themeColor="text2" w:themeTint="99"/>
              <w:bottom w:val="single" w:sz="4" w:space="0" w:color="548DD4" w:themeColor="text2" w:themeTint="99"/>
            </w:tcBorders>
            <w:vAlign w:val="center"/>
          </w:tcPr>
          <w:p w14:paraId="4A6A48DE" w14:textId="77777777" w:rsidR="009B6D9E" w:rsidRPr="00076CA4" w:rsidRDefault="009B6D9E" w:rsidP="00F7013A">
            <w:pPr>
              <w:jc w:val="center"/>
              <w:rPr>
                <w:rFonts w:ascii="Calibri" w:hAnsi="Calibri" w:cs="Calibri"/>
                <w:noProof/>
                <w:color w:val="808080" w:themeColor="background1" w:themeShade="80"/>
                <w:lang w:eastAsia="en-GB"/>
              </w:rPr>
            </w:pPr>
            <w:r>
              <w:rPr>
                <w:rFonts w:ascii="Calibri" w:hAnsi="Calibri" w:cs="Calibri"/>
                <w:i/>
                <w:color w:val="808080" w:themeColor="background1" w:themeShade="80"/>
              </w:rPr>
              <w:t>This measure has not been developed</w:t>
            </w:r>
          </w:p>
        </w:tc>
        <w:tc>
          <w:tcPr>
            <w:tcW w:w="999" w:type="dxa"/>
            <w:tcBorders>
              <w:top w:val="single" w:sz="4" w:space="0" w:color="548DD4" w:themeColor="text2" w:themeTint="99"/>
              <w:bottom w:val="single" w:sz="4" w:space="0" w:color="548DD4" w:themeColor="text2" w:themeTint="99"/>
            </w:tcBorders>
            <w:vAlign w:val="center"/>
          </w:tcPr>
          <w:p w14:paraId="6A7A3FF7" w14:textId="77777777" w:rsidR="009B6D9E" w:rsidRPr="00076CA4" w:rsidRDefault="009B6D9E" w:rsidP="00F7013A">
            <w:pPr>
              <w:jc w:val="center"/>
              <w:rPr>
                <w:rFonts w:ascii="Calibri" w:hAnsi="Calibri" w:cs="Calibri"/>
                <w:color w:val="808080" w:themeColor="background1" w:themeShade="80"/>
              </w:rPr>
            </w:pPr>
          </w:p>
        </w:tc>
        <w:tc>
          <w:tcPr>
            <w:tcW w:w="3539" w:type="dxa"/>
            <w:tcBorders>
              <w:top w:val="single" w:sz="4" w:space="0" w:color="548DD4" w:themeColor="text2" w:themeTint="99"/>
              <w:bottom w:val="single" w:sz="4" w:space="0" w:color="548DD4" w:themeColor="text2" w:themeTint="99"/>
            </w:tcBorders>
            <w:vAlign w:val="center"/>
          </w:tcPr>
          <w:p w14:paraId="6EF4E655" w14:textId="77777777" w:rsidR="009B6D9E" w:rsidRPr="00961689" w:rsidRDefault="009B6D9E" w:rsidP="00F7013A">
            <w:pPr>
              <w:jc w:val="both"/>
              <w:rPr>
                <w:rFonts w:ascii="Calibri" w:hAnsi="Calibri" w:cs="Calibri"/>
                <w:color w:val="808080" w:themeColor="background1" w:themeShade="80"/>
              </w:rPr>
            </w:pPr>
            <w:r w:rsidRPr="00961689">
              <w:rPr>
                <w:rFonts w:ascii="Calibri" w:hAnsi="Calibri" w:cs="Calibri"/>
                <w:color w:val="808080" w:themeColor="background1" w:themeShade="80"/>
              </w:rPr>
              <w:t>As a result of ongoing discussions on the complexities of this measure it will need to be replaced.</w:t>
            </w:r>
          </w:p>
        </w:tc>
        <w:tc>
          <w:tcPr>
            <w:tcW w:w="3691" w:type="dxa"/>
            <w:tcBorders>
              <w:top w:val="single" w:sz="4" w:space="0" w:color="548DD4" w:themeColor="text2" w:themeTint="99"/>
              <w:bottom w:val="single" w:sz="4" w:space="0" w:color="548DD4" w:themeColor="text2" w:themeTint="99"/>
            </w:tcBorders>
            <w:vAlign w:val="center"/>
          </w:tcPr>
          <w:p w14:paraId="44353188" w14:textId="77777777" w:rsidR="009B6D9E" w:rsidRPr="00961689" w:rsidRDefault="009B6D9E" w:rsidP="00F7013A">
            <w:pPr>
              <w:rPr>
                <w:color w:val="808080" w:themeColor="background1" w:themeShade="80"/>
              </w:rPr>
            </w:pPr>
            <w:r w:rsidRPr="00961689">
              <w:rPr>
                <w:color w:val="808080" w:themeColor="background1" w:themeShade="80"/>
              </w:rPr>
              <w:t>A new wildlife management measure will be confirmed as part of the measures development process in Q4.</w:t>
            </w:r>
          </w:p>
        </w:tc>
      </w:tr>
    </w:tbl>
    <w:p w14:paraId="4600B463" w14:textId="77777777" w:rsidR="009B6D9E" w:rsidRPr="00FB3B80" w:rsidRDefault="009B6D9E" w:rsidP="009B6D9E">
      <w:pPr>
        <w:pStyle w:val="Heading2"/>
        <w:shd w:val="clear" w:color="auto" w:fill="007DC3"/>
        <w:jc w:val="center"/>
        <w:rPr>
          <w:rFonts w:ascii="Calibri" w:hAnsi="Calibri" w:cs="Calibri"/>
        </w:rPr>
      </w:pPr>
      <w:r w:rsidRPr="00FB3B80">
        <w:rPr>
          <w:rFonts w:ascii="Calibri" w:hAnsi="Calibri" w:cs="Calibri"/>
        </w:rPr>
        <w:lastRenderedPageBreak/>
        <w:t>WE HAVE RESTORED NATURE</w:t>
      </w:r>
    </w:p>
    <w:tbl>
      <w:tblPr>
        <w:tblStyle w:val="TableGrid"/>
        <w:tblW w:w="14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9"/>
        <w:gridCol w:w="2298"/>
        <w:gridCol w:w="3118"/>
        <w:gridCol w:w="996"/>
        <w:gridCol w:w="3544"/>
        <w:gridCol w:w="3691"/>
      </w:tblGrid>
      <w:tr w:rsidR="009B6D9E" w:rsidRPr="00F56679" w14:paraId="4454C348" w14:textId="77777777" w:rsidTr="00F7013A">
        <w:trPr>
          <w:tblHeader/>
          <w:jc w:val="center"/>
        </w:trPr>
        <w:tc>
          <w:tcPr>
            <w:tcW w:w="959" w:type="dxa"/>
            <w:tcBorders>
              <w:bottom w:val="single" w:sz="4" w:space="0" w:color="548DD4" w:themeColor="text2" w:themeTint="99"/>
            </w:tcBorders>
          </w:tcPr>
          <w:p w14:paraId="241519A6" w14:textId="77777777" w:rsidR="009B6D9E" w:rsidRPr="00F56679" w:rsidRDefault="009B6D9E" w:rsidP="00F7013A">
            <w:pPr>
              <w:jc w:val="center"/>
              <w:rPr>
                <w:rFonts w:ascii="Calibri" w:hAnsi="Calibri" w:cs="Calibri"/>
                <w:b/>
              </w:rPr>
            </w:pPr>
            <w:r>
              <w:rPr>
                <w:rFonts w:ascii="Calibri" w:hAnsi="Calibri" w:cs="Calibri"/>
                <w:b/>
              </w:rPr>
              <w:t>Score</w:t>
            </w:r>
          </w:p>
        </w:tc>
        <w:tc>
          <w:tcPr>
            <w:tcW w:w="2298" w:type="dxa"/>
            <w:tcBorders>
              <w:bottom w:val="single" w:sz="4" w:space="0" w:color="548DD4" w:themeColor="text2" w:themeTint="99"/>
            </w:tcBorders>
          </w:tcPr>
          <w:p w14:paraId="5885CD6B" w14:textId="77777777" w:rsidR="009B6D9E" w:rsidRPr="00F56679" w:rsidRDefault="009B6D9E" w:rsidP="00F7013A">
            <w:pPr>
              <w:jc w:val="center"/>
              <w:rPr>
                <w:rFonts w:ascii="Calibri" w:hAnsi="Calibri" w:cs="Calibri"/>
                <w:b/>
              </w:rPr>
            </w:pPr>
            <w:r w:rsidRPr="00F56679">
              <w:rPr>
                <w:rFonts w:ascii="Calibri" w:hAnsi="Calibri" w:cs="Calibri"/>
                <w:b/>
              </w:rPr>
              <w:t>Measure</w:t>
            </w:r>
          </w:p>
        </w:tc>
        <w:tc>
          <w:tcPr>
            <w:tcW w:w="3118" w:type="dxa"/>
            <w:tcBorders>
              <w:bottom w:val="single" w:sz="4" w:space="0" w:color="548DD4" w:themeColor="text2" w:themeTint="99"/>
            </w:tcBorders>
          </w:tcPr>
          <w:p w14:paraId="20267317" w14:textId="77777777" w:rsidR="009B6D9E" w:rsidRPr="00F56679" w:rsidRDefault="009B6D9E" w:rsidP="00F7013A">
            <w:pPr>
              <w:jc w:val="center"/>
              <w:rPr>
                <w:rFonts w:ascii="Calibri" w:hAnsi="Calibri" w:cs="Calibri"/>
                <w:b/>
              </w:rPr>
            </w:pPr>
            <w:r>
              <w:rPr>
                <w:rFonts w:ascii="Calibri" w:hAnsi="Calibri" w:cs="Calibri"/>
                <w:b/>
              </w:rPr>
              <w:t>Performance Overview</w:t>
            </w:r>
          </w:p>
        </w:tc>
        <w:tc>
          <w:tcPr>
            <w:tcW w:w="996" w:type="dxa"/>
            <w:tcBorders>
              <w:bottom w:val="single" w:sz="4" w:space="0" w:color="548DD4" w:themeColor="text2" w:themeTint="99"/>
            </w:tcBorders>
          </w:tcPr>
          <w:p w14:paraId="7E19FE70" w14:textId="77777777" w:rsidR="009B6D9E" w:rsidRPr="00F56679" w:rsidRDefault="009B6D9E" w:rsidP="00F7013A">
            <w:pPr>
              <w:jc w:val="center"/>
              <w:rPr>
                <w:rFonts w:ascii="Calibri" w:hAnsi="Calibri" w:cs="Calibri"/>
                <w:b/>
              </w:rPr>
            </w:pPr>
            <w:r w:rsidRPr="00F56679">
              <w:rPr>
                <w:rFonts w:ascii="Calibri" w:hAnsi="Calibri" w:cs="Calibri"/>
                <w:b/>
              </w:rPr>
              <w:t>Actual</w:t>
            </w:r>
          </w:p>
        </w:tc>
        <w:tc>
          <w:tcPr>
            <w:tcW w:w="3544" w:type="dxa"/>
            <w:tcBorders>
              <w:bottom w:val="single" w:sz="4" w:space="0" w:color="548DD4" w:themeColor="text2" w:themeTint="99"/>
            </w:tcBorders>
          </w:tcPr>
          <w:p w14:paraId="4642FAA9" w14:textId="77777777" w:rsidR="009B6D9E" w:rsidRPr="00F56679" w:rsidRDefault="009B6D9E" w:rsidP="00F7013A">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1296F57F" w14:textId="77777777" w:rsidR="009B6D9E" w:rsidRPr="00F56679" w:rsidRDefault="009B6D9E" w:rsidP="00F7013A">
            <w:pPr>
              <w:jc w:val="center"/>
              <w:rPr>
                <w:rFonts w:ascii="Calibri" w:hAnsi="Calibri" w:cs="Calibri"/>
                <w:b/>
              </w:rPr>
            </w:pPr>
            <w:r w:rsidRPr="00F56679">
              <w:rPr>
                <w:rFonts w:ascii="Calibri" w:hAnsi="Calibri" w:cs="Calibri"/>
                <w:b/>
              </w:rPr>
              <w:t>Response</w:t>
            </w:r>
          </w:p>
        </w:tc>
      </w:tr>
      <w:tr w:rsidR="009B6D9E" w:rsidRPr="003A4D73" w14:paraId="1B8F65B1" w14:textId="77777777" w:rsidTr="00F7013A">
        <w:trPr>
          <w:trHeight w:hRule="exact" w:val="1021"/>
          <w:jc w:val="center"/>
        </w:trPr>
        <w:tc>
          <w:tcPr>
            <w:tcW w:w="959" w:type="dxa"/>
            <w:tcBorders>
              <w:top w:val="single" w:sz="4" w:space="0" w:color="548DD4" w:themeColor="text2" w:themeTint="99"/>
              <w:bottom w:val="single" w:sz="4" w:space="0" w:color="548DD4" w:themeColor="text2" w:themeTint="99"/>
            </w:tcBorders>
            <w:vAlign w:val="center"/>
          </w:tcPr>
          <w:p w14:paraId="02D47933" w14:textId="77777777" w:rsidR="009B6D9E" w:rsidRPr="003A4D73" w:rsidRDefault="009B6D9E" w:rsidP="00F7013A">
            <w:pPr>
              <w:jc w:val="center"/>
              <w:rPr>
                <w:rFonts w:ascii="Calibri" w:hAnsi="Calibri" w:cs="Calibri"/>
                <w:b/>
              </w:rPr>
            </w:pPr>
          </w:p>
        </w:tc>
        <w:tc>
          <w:tcPr>
            <w:tcW w:w="2298" w:type="dxa"/>
            <w:tcBorders>
              <w:top w:val="single" w:sz="4" w:space="0" w:color="548DD4" w:themeColor="text2" w:themeTint="99"/>
              <w:bottom w:val="single" w:sz="4" w:space="0" w:color="548DD4" w:themeColor="text2" w:themeTint="99"/>
            </w:tcBorders>
            <w:vAlign w:val="center"/>
          </w:tcPr>
          <w:p w14:paraId="2C3A5D6A" w14:textId="77777777" w:rsidR="009B6D9E" w:rsidRPr="006E0DDA" w:rsidRDefault="009B6D9E" w:rsidP="00F7013A">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Area (ha) of enhancements through SMEEF</w:t>
            </w:r>
          </w:p>
        </w:tc>
        <w:tc>
          <w:tcPr>
            <w:tcW w:w="3118" w:type="dxa"/>
            <w:tcBorders>
              <w:top w:val="single" w:sz="4" w:space="0" w:color="548DD4" w:themeColor="text2" w:themeTint="99"/>
              <w:bottom w:val="single" w:sz="4" w:space="0" w:color="548DD4" w:themeColor="text2" w:themeTint="99"/>
            </w:tcBorders>
            <w:vAlign w:val="center"/>
          </w:tcPr>
          <w:p w14:paraId="561E74B7" w14:textId="77777777" w:rsidR="009B6D9E" w:rsidRPr="003A4D73" w:rsidRDefault="009B6D9E" w:rsidP="00F7013A">
            <w:pPr>
              <w:jc w:val="center"/>
              <w:rPr>
                <w:rFonts w:ascii="Calibri" w:hAnsi="Calibri" w:cs="Calibri"/>
              </w:rPr>
            </w:pPr>
            <w:r>
              <w:rPr>
                <w:rFonts w:ascii="Calibri" w:hAnsi="Calibri" w:cs="Calibri"/>
                <w:i/>
                <w:color w:val="808080" w:themeColor="background1" w:themeShade="80"/>
              </w:rPr>
              <w:t>Data to be provided in Q4</w:t>
            </w:r>
          </w:p>
        </w:tc>
        <w:tc>
          <w:tcPr>
            <w:tcW w:w="996" w:type="dxa"/>
            <w:tcBorders>
              <w:top w:val="single" w:sz="4" w:space="0" w:color="548DD4" w:themeColor="text2" w:themeTint="99"/>
              <w:bottom w:val="single" w:sz="4" w:space="0" w:color="548DD4" w:themeColor="text2" w:themeTint="99"/>
            </w:tcBorders>
            <w:vAlign w:val="center"/>
          </w:tcPr>
          <w:p w14:paraId="69706CB7" w14:textId="77777777" w:rsidR="009B6D9E" w:rsidRPr="003D306D" w:rsidRDefault="009B6D9E" w:rsidP="00F7013A">
            <w:pPr>
              <w:jc w:val="center"/>
              <w:rPr>
                <w:rFonts w:ascii="Calibri" w:hAnsi="Calibri" w:cs="Calibri"/>
                <w:color w:val="808080" w:themeColor="background1" w:themeShade="80"/>
                <w:sz w:val="19"/>
                <w:szCs w:val="19"/>
              </w:rPr>
            </w:pPr>
          </w:p>
        </w:tc>
        <w:tc>
          <w:tcPr>
            <w:tcW w:w="3544" w:type="dxa"/>
            <w:tcBorders>
              <w:top w:val="single" w:sz="4" w:space="0" w:color="548DD4" w:themeColor="text2" w:themeTint="99"/>
              <w:bottom w:val="single" w:sz="4" w:space="0" w:color="548DD4" w:themeColor="text2" w:themeTint="99"/>
            </w:tcBorders>
            <w:vAlign w:val="center"/>
          </w:tcPr>
          <w:p w14:paraId="19079953" w14:textId="77777777" w:rsidR="009B6D9E" w:rsidRPr="006107CC" w:rsidRDefault="009B6D9E" w:rsidP="00F7013A">
            <w:pPr>
              <w:jc w:val="both"/>
              <w:rPr>
                <w:rFonts w:ascii="Calibri" w:hAnsi="Calibri" w:cs="Calibri"/>
                <w:color w:val="808080" w:themeColor="background1" w:themeShade="80"/>
              </w:rPr>
            </w:pPr>
            <w:r>
              <w:rPr>
                <w:rFonts w:ascii="Calibri" w:hAnsi="Calibri" w:cs="Calibri"/>
                <w:color w:val="808080" w:themeColor="background1" w:themeShade="80"/>
              </w:rPr>
              <w:t>SMEEF is still in development and measures are expected in Q4.</w:t>
            </w:r>
          </w:p>
        </w:tc>
        <w:tc>
          <w:tcPr>
            <w:tcW w:w="3691" w:type="dxa"/>
            <w:tcBorders>
              <w:top w:val="single" w:sz="4" w:space="0" w:color="548DD4" w:themeColor="text2" w:themeTint="99"/>
              <w:bottom w:val="single" w:sz="4" w:space="0" w:color="548DD4" w:themeColor="text2" w:themeTint="99"/>
            </w:tcBorders>
            <w:vAlign w:val="center"/>
          </w:tcPr>
          <w:p w14:paraId="5391CDC2" w14:textId="77777777" w:rsidR="009B6D9E" w:rsidRDefault="009B6D9E" w:rsidP="00F7013A">
            <w:r>
              <w:rPr>
                <w:rFonts w:ascii="Calibri" w:hAnsi="Calibri" w:cs="Calibri"/>
                <w:color w:val="808080" w:themeColor="background1" w:themeShade="80"/>
              </w:rPr>
              <w:t>SMEEF measures are in development and are now expected in Q4.</w:t>
            </w:r>
          </w:p>
        </w:tc>
      </w:tr>
      <w:tr w:rsidR="009B6D9E" w:rsidRPr="003A4D73" w14:paraId="75C5DCAA" w14:textId="77777777" w:rsidTr="00F7013A">
        <w:trPr>
          <w:trHeight w:hRule="exact" w:val="1635"/>
          <w:jc w:val="center"/>
        </w:trPr>
        <w:tc>
          <w:tcPr>
            <w:tcW w:w="959" w:type="dxa"/>
            <w:tcBorders>
              <w:top w:val="single" w:sz="4" w:space="0" w:color="548DD4" w:themeColor="text2" w:themeTint="99"/>
              <w:bottom w:val="single" w:sz="4" w:space="0" w:color="548DD4" w:themeColor="text2" w:themeTint="99"/>
            </w:tcBorders>
            <w:vAlign w:val="center"/>
          </w:tcPr>
          <w:p w14:paraId="673D0573" w14:textId="77777777" w:rsidR="009B6D9E" w:rsidRPr="003A4D73" w:rsidRDefault="009B6D9E" w:rsidP="00F7013A">
            <w:pPr>
              <w:jc w:val="center"/>
              <w:rPr>
                <w:rFonts w:ascii="Calibri" w:hAnsi="Calibri" w:cs="Calibri"/>
                <w:b/>
              </w:rPr>
            </w:pPr>
          </w:p>
        </w:tc>
        <w:tc>
          <w:tcPr>
            <w:tcW w:w="2298" w:type="dxa"/>
            <w:tcBorders>
              <w:top w:val="single" w:sz="4" w:space="0" w:color="548DD4" w:themeColor="text2" w:themeTint="99"/>
              <w:bottom w:val="single" w:sz="4" w:space="0" w:color="548DD4" w:themeColor="text2" w:themeTint="99"/>
            </w:tcBorders>
            <w:vAlign w:val="center"/>
          </w:tcPr>
          <w:p w14:paraId="2B06F7ED" w14:textId="77777777" w:rsidR="009B6D9E" w:rsidRPr="006E0DDA" w:rsidRDefault="00831C1E" w:rsidP="00F7013A">
            <w:pPr>
              <w:rPr>
                <w:rFonts w:ascii="Calibri" w:hAnsi="Calibri" w:cs="Calibri"/>
                <w:b/>
                <w:iCs/>
                <w:color w:val="808080" w:themeColor="background1" w:themeShade="80"/>
                <w:sz w:val="21"/>
                <w:szCs w:val="21"/>
              </w:rPr>
            </w:pPr>
            <w:hyperlink r:id="rId18" w:history="1">
              <w:r w:rsidR="009B6D9E" w:rsidRPr="00A0017B">
                <w:rPr>
                  <w:rStyle w:val="Hyperlink"/>
                  <w:rFonts w:ascii="Calibri" w:hAnsi="Calibri" w:cs="Calibri"/>
                  <w:b/>
                  <w:iCs/>
                  <w:color w:val="808080" w:themeColor="background1" w:themeShade="80"/>
                  <w:sz w:val="21"/>
                  <w:szCs w:val="21"/>
                </w:rPr>
                <w:t>Ha of land managed under plans supported through agricultural support schemes</w:t>
              </w:r>
            </w:hyperlink>
          </w:p>
        </w:tc>
        <w:tc>
          <w:tcPr>
            <w:tcW w:w="3118" w:type="dxa"/>
            <w:tcBorders>
              <w:top w:val="single" w:sz="4" w:space="0" w:color="548DD4" w:themeColor="text2" w:themeTint="99"/>
              <w:bottom w:val="single" w:sz="4" w:space="0" w:color="548DD4" w:themeColor="text2" w:themeTint="99"/>
            </w:tcBorders>
            <w:vAlign w:val="center"/>
          </w:tcPr>
          <w:p w14:paraId="45620F32" w14:textId="77777777" w:rsidR="009B6D9E" w:rsidRPr="00FB3B80" w:rsidRDefault="009B6D9E" w:rsidP="00F7013A">
            <w:pPr>
              <w:jc w:val="center"/>
              <w:rPr>
                <w:rFonts w:ascii="Calibri" w:hAnsi="Calibri" w:cs="Calibri"/>
                <w:color w:val="808080" w:themeColor="background1" w:themeShade="80"/>
              </w:rPr>
            </w:pPr>
            <w:r>
              <w:rPr>
                <w:rFonts w:ascii="Calibri" w:hAnsi="Calibri" w:cs="Calibri"/>
                <w:noProof/>
                <w:color w:val="808080" w:themeColor="background1" w:themeShade="80"/>
                <w:lang w:eastAsia="en-GB"/>
              </w:rPr>
              <w:drawing>
                <wp:inline distT="0" distB="0" distL="0" distR="0" wp14:anchorId="00582E3A" wp14:editId="4FE2E9CC">
                  <wp:extent cx="1914229" cy="825500"/>
                  <wp:effectExtent l="0" t="0" r="0" b="0"/>
                  <wp:docPr id="2" name="Picture 2" title="HA of Land Managed under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9917" cy="827953"/>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5DEDD1AC" w14:textId="77777777" w:rsidR="009B6D9E" w:rsidRPr="003D306D" w:rsidRDefault="009B6D9E" w:rsidP="00F7013A">
            <w:pPr>
              <w:jc w:val="center"/>
              <w:rPr>
                <w:rFonts w:ascii="Calibri" w:hAnsi="Calibri" w:cs="Calibri"/>
                <w:color w:val="808080" w:themeColor="background1" w:themeShade="80"/>
                <w:sz w:val="19"/>
                <w:szCs w:val="19"/>
              </w:rPr>
            </w:pPr>
            <w:r>
              <w:rPr>
                <w:rFonts w:ascii="Calibri" w:hAnsi="Calibri" w:cs="Calibri"/>
                <w:color w:val="808080" w:themeColor="background1" w:themeShade="80"/>
              </w:rPr>
              <w:t>1.2mha</w:t>
            </w:r>
          </w:p>
        </w:tc>
        <w:tc>
          <w:tcPr>
            <w:tcW w:w="3544" w:type="dxa"/>
            <w:tcBorders>
              <w:top w:val="single" w:sz="4" w:space="0" w:color="548DD4" w:themeColor="text2" w:themeTint="99"/>
              <w:bottom w:val="single" w:sz="4" w:space="0" w:color="548DD4" w:themeColor="text2" w:themeTint="99"/>
            </w:tcBorders>
            <w:vAlign w:val="center"/>
          </w:tcPr>
          <w:p w14:paraId="07918B87" w14:textId="77777777" w:rsidR="009B6D9E" w:rsidRPr="00076CA4" w:rsidRDefault="009B6D9E" w:rsidP="00F7013A">
            <w:pPr>
              <w:rPr>
                <w:rFonts w:ascii="Calibri" w:hAnsi="Calibri" w:cs="Calibri"/>
                <w:color w:val="808080" w:themeColor="background1" w:themeShade="80"/>
              </w:rPr>
            </w:pPr>
            <w:r w:rsidRPr="00076CA4">
              <w:rPr>
                <w:rFonts w:ascii="Calibri" w:hAnsi="Calibri" w:cs="Calibri"/>
                <w:color w:val="808080" w:themeColor="background1" w:themeShade="80"/>
              </w:rPr>
              <w:t xml:space="preserve">This is only a small change in comparison to the overall amount and is </w:t>
            </w:r>
            <w:r>
              <w:rPr>
                <w:rFonts w:ascii="Calibri" w:hAnsi="Calibri" w:cs="Calibri"/>
                <w:color w:val="808080" w:themeColor="background1" w:themeShade="80"/>
              </w:rPr>
              <w:t>in line with expectations at this point in the year</w:t>
            </w:r>
            <w:r w:rsidRPr="00076CA4">
              <w:rPr>
                <w:rFonts w:ascii="Calibri" w:hAnsi="Calibri" w:cs="Calibri"/>
                <w:color w:val="808080" w:themeColor="background1" w:themeShade="80"/>
              </w:rPr>
              <w:t xml:space="preserve">.  </w:t>
            </w:r>
          </w:p>
        </w:tc>
        <w:tc>
          <w:tcPr>
            <w:tcW w:w="3691" w:type="dxa"/>
            <w:tcBorders>
              <w:top w:val="single" w:sz="4" w:space="0" w:color="548DD4" w:themeColor="text2" w:themeTint="99"/>
              <w:bottom w:val="single" w:sz="4" w:space="0" w:color="548DD4" w:themeColor="text2" w:themeTint="99"/>
            </w:tcBorders>
            <w:vAlign w:val="center"/>
          </w:tcPr>
          <w:p w14:paraId="75A27DED" w14:textId="77777777" w:rsidR="009B6D9E" w:rsidRPr="00076CA4" w:rsidRDefault="009B6D9E" w:rsidP="00F7013A">
            <w:pPr>
              <w:jc w:val="both"/>
              <w:rPr>
                <w:rFonts w:ascii="Calibri" w:hAnsi="Calibri" w:cs="Calibri"/>
                <w:color w:val="808080" w:themeColor="background1" w:themeShade="80"/>
              </w:rPr>
            </w:pPr>
            <w:r w:rsidRPr="00076CA4">
              <w:rPr>
                <w:rFonts w:ascii="Calibri" w:hAnsi="Calibri" w:cs="Calibri"/>
                <w:color w:val="808080" w:themeColor="background1" w:themeShade="80"/>
              </w:rPr>
              <w:t>As the nature of the schemes is annual, this is an annual measure as there is no significant movement between quarters. We are continuing to monitor.</w:t>
            </w:r>
          </w:p>
        </w:tc>
      </w:tr>
      <w:tr w:rsidR="009B6D9E" w:rsidRPr="003A4D73" w14:paraId="78181FCE" w14:textId="77777777" w:rsidTr="00F7013A">
        <w:trPr>
          <w:trHeight w:hRule="exact" w:val="1417"/>
          <w:jc w:val="center"/>
        </w:trPr>
        <w:tc>
          <w:tcPr>
            <w:tcW w:w="959" w:type="dxa"/>
            <w:tcBorders>
              <w:top w:val="single" w:sz="4" w:space="0" w:color="548DD4" w:themeColor="text2" w:themeTint="99"/>
              <w:bottom w:val="single" w:sz="4" w:space="0" w:color="548DD4" w:themeColor="text2" w:themeTint="99"/>
            </w:tcBorders>
            <w:vAlign w:val="center"/>
          </w:tcPr>
          <w:p w14:paraId="42AF516E" w14:textId="77777777" w:rsidR="009B6D9E" w:rsidRPr="003A4D73" w:rsidRDefault="009B6D9E" w:rsidP="00F7013A">
            <w:pPr>
              <w:jc w:val="center"/>
              <w:rPr>
                <w:rFonts w:ascii="Calibri" w:hAnsi="Calibri" w:cs="Calibri"/>
                <w:b/>
              </w:rPr>
            </w:pPr>
          </w:p>
        </w:tc>
        <w:tc>
          <w:tcPr>
            <w:tcW w:w="2298" w:type="dxa"/>
            <w:tcBorders>
              <w:top w:val="single" w:sz="4" w:space="0" w:color="548DD4" w:themeColor="text2" w:themeTint="99"/>
              <w:bottom w:val="single" w:sz="4" w:space="0" w:color="548DD4" w:themeColor="text2" w:themeTint="99"/>
            </w:tcBorders>
            <w:vAlign w:val="center"/>
          </w:tcPr>
          <w:p w14:paraId="5AD3C38C" w14:textId="77777777" w:rsidR="009B6D9E" w:rsidRPr="006E0DDA" w:rsidRDefault="00831C1E" w:rsidP="00F7013A">
            <w:pPr>
              <w:rPr>
                <w:rFonts w:ascii="Calibri" w:hAnsi="Calibri" w:cs="Calibri"/>
                <w:b/>
                <w:iCs/>
                <w:color w:val="808080" w:themeColor="background1" w:themeShade="80"/>
                <w:sz w:val="21"/>
                <w:szCs w:val="21"/>
              </w:rPr>
            </w:pPr>
            <w:hyperlink r:id="rId20" w:history="1">
              <w:r w:rsidR="009B6D9E" w:rsidRPr="00B87C56">
                <w:rPr>
                  <w:rStyle w:val="Hyperlink"/>
                  <w:rFonts w:ascii="Calibri" w:hAnsi="Calibri" w:cs="Calibri"/>
                  <w:b/>
                  <w:iCs/>
                  <w:color w:val="808080" w:themeColor="background1" w:themeShade="80"/>
                  <w:sz w:val="21"/>
                  <w:szCs w:val="21"/>
                </w:rPr>
                <w:t xml:space="preserve">Area (ha) improved for </w:t>
              </w:r>
              <w:r w:rsidR="009B6D9E" w:rsidRPr="00123F33">
                <w:rPr>
                  <w:rStyle w:val="Hyperlink"/>
                  <w:rFonts w:ascii="Calibri" w:hAnsi="Calibri" w:cs="Calibri"/>
                  <w:b/>
                  <w:iCs/>
                  <w:color w:val="808080" w:themeColor="background1" w:themeShade="80"/>
                  <w:sz w:val="21"/>
                  <w:szCs w:val="21"/>
                </w:rPr>
                <w:t>habitats</w:t>
              </w:r>
              <w:r w:rsidR="009B6D9E" w:rsidRPr="00B87C56">
                <w:rPr>
                  <w:rStyle w:val="Hyperlink"/>
                  <w:rFonts w:ascii="Calibri" w:hAnsi="Calibri" w:cs="Calibri"/>
                  <w:b/>
                  <w:iCs/>
                  <w:color w:val="808080" w:themeColor="background1" w:themeShade="80"/>
                  <w:sz w:val="21"/>
                  <w:szCs w:val="21"/>
                </w:rPr>
                <w:t xml:space="preserve"> and species through the nature restoration fund</w:t>
              </w:r>
            </w:hyperlink>
          </w:p>
        </w:tc>
        <w:tc>
          <w:tcPr>
            <w:tcW w:w="3118" w:type="dxa"/>
            <w:tcBorders>
              <w:top w:val="single" w:sz="4" w:space="0" w:color="548DD4" w:themeColor="text2" w:themeTint="99"/>
              <w:bottom w:val="single" w:sz="4" w:space="0" w:color="548DD4" w:themeColor="text2" w:themeTint="99"/>
            </w:tcBorders>
            <w:vAlign w:val="center"/>
          </w:tcPr>
          <w:p w14:paraId="0901C2DB" w14:textId="77777777" w:rsidR="009B6D9E" w:rsidRPr="00076CA4" w:rsidRDefault="009B6D9E" w:rsidP="00F7013A">
            <w:pPr>
              <w:jc w:val="center"/>
              <w:rPr>
                <w:rFonts w:ascii="Calibri" w:hAnsi="Calibri" w:cs="Calibri"/>
                <w:color w:val="808080" w:themeColor="background1" w:themeShade="80"/>
              </w:rPr>
            </w:pPr>
            <w:r w:rsidRPr="00076CA4">
              <w:rPr>
                <w:rFonts w:ascii="Calibri" w:hAnsi="Calibri" w:cs="Calibri"/>
                <w:color w:val="808080" w:themeColor="background1" w:themeShade="80"/>
              </w:rPr>
              <w:t xml:space="preserve">None </w:t>
            </w:r>
            <w:r>
              <w:rPr>
                <w:rFonts w:ascii="Calibri" w:hAnsi="Calibri" w:cs="Calibri"/>
                <w:color w:val="808080" w:themeColor="background1" w:themeShade="80"/>
              </w:rPr>
              <w:t>r</w:t>
            </w:r>
            <w:r w:rsidRPr="00076CA4">
              <w:rPr>
                <w:rFonts w:ascii="Calibri" w:hAnsi="Calibri" w:cs="Calibri"/>
                <w:color w:val="808080" w:themeColor="background1" w:themeShade="80"/>
              </w:rPr>
              <w:t>eported this quarter</w:t>
            </w:r>
          </w:p>
        </w:tc>
        <w:tc>
          <w:tcPr>
            <w:tcW w:w="996" w:type="dxa"/>
            <w:tcBorders>
              <w:top w:val="single" w:sz="4" w:space="0" w:color="548DD4" w:themeColor="text2" w:themeTint="99"/>
              <w:bottom w:val="single" w:sz="4" w:space="0" w:color="548DD4" w:themeColor="text2" w:themeTint="99"/>
            </w:tcBorders>
            <w:vAlign w:val="center"/>
          </w:tcPr>
          <w:p w14:paraId="239CFBBD" w14:textId="77777777" w:rsidR="009B6D9E" w:rsidRPr="00076CA4" w:rsidRDefault="009B6D9E" w:rsidP="00F7013A">
            <w:pPr>
              <w:jc w:val="center"/>
              <w:rPr>
                <w:rFonts w:ascii="Calibri" w:hAnsi="Calibri" w:cs="Calibri"/>
                <w:color w:val="808080" w:themeColor="background1" w:themeShade="80"/>
                <w:sz w:val="19"/>
                <w:szCs w:val="19"/>
              </w:rPr>
            </w:pPr>
          </w:p>
        </w:tc>
        <w:tc>
          <w:tcPr>
            <w:tcW w:w="3544" w:type="dxa"/>
            <w:tcBorders>
              <w:top w:val="single" w:sz="4" w:space="0" w:color="548DD4" w:themeColor="text2" w:themeTint="99"/>
              <w:bottom w:val="single" w:sz="4" w:space="0" w:color="548DD4" w:themeColor="text2" w:themeTint="99"/>
            </w:tcBorders>
            <w:vAlign w:val="center"/>
          </w:tcPr>
          <w:p w14:paraId="587253A1" w14:textId="77777777" w:rsidR="009B6D9E" w:rsidRPr="001F13D5" w:rsidRDefault="009B6D9E" w:rsidP="00F7013A">
            <w:pPr>
              <w:jc w:val="both"/>
              <w:rPr>
                <w:rFonts w:ascii="Calibri" w:hAnsi="Calibri" w:cs="Calibri"/>
                <w:color w:val="808080" w:themeColor="background1" w:themeShade="80"/>
              </w:rPr>
            </w:pPr>
            <w:r w:rsidRPr="001F13D5">
              <w:rPr>
                <w:rFonts w:ascii="Calibri" w:hAnsi="Calibri" w:cs="Calibri"/>
                <w:color w:val="808080" w:themeColor="background1" w:themeShade="80"/>
              </w:rPr>
              <w:t>The claims received haven’t confirmed any ha improved.</w:t>
            </w:r>
          </w:p>
        </w:tc>
        <w:tc>
          <w:tcPr>
            <w:tcW w:w="3691" w:type="dxa"/>
            <w:tcBorders>
              <w:top w:val="single" w:sz="4" w:space="0" w:color="548DD4" w:themeColor="text2" w:themeTint="99"/>
              <w:bottom w:val="single" w:sz="4" w:space="0" w:color="548DD4" w:themeColor="text2" w:themeTint="99"/>
            </w:tcBorders>
            <w:vAlign w:val="center"/>
          </w:tcPr>
          <w:p w14:paraId="34FF3CC1" w14:textId="77777777" w:rsidR="009B6D9E" w:rsidRPr="00024794" w:rsidRDefault="009B6D9E" w:rsidP="00F7013A">
            <w:pPr>
              <w:jc w:val="both"/>
              <w:rPr>
                <w:rFonts w:ascii="Calibri" w:hAnsi="Calibri" w:cs="Calibri"/>
                <w:color w:val="808080" w:themeColor="background1" w:themeShade="80"/>
              </w:rPr>
            </w:pPr>
            <w:r w:rsidRPr="00024794">
              <w:rPr>
                <w:rFonts w:ascii="Calibri" w:hAnsi="Calibri" w:cs="Calibri"/>
                <w:color w:val="808080" w:themeColor="background1" w:themeShade="80"/>
              </w:rPr>
              <w:t xml:space="preserve">We expect to receive data when NRF2 Helping Nature projects complete later this year and in early 2024. We will also review the reporting process to collect this data on a quarterly basis. </w:t>
            </w:r>
          </w:p>
          <w:p w14:paraId="3ECA75DB" w14:textId="77777777" w:rsidR="009B6D9E" w:rsidRPr="001F13D5" w:rsidRDefault="009B6D9E" w:rsidP="00F7013A">
            <w:pPr>
              <w:rPr>
                <w:rFonts w:ascii="Calibri" w:hAnsi="Calibri" w:cs="Calibri"/>
                <w:color w:val="808080" w:themeColor="background1" w:themeShade="80"/>
              </w:rPr>
            </w:pPr>
          </w:p>
        </w:tc>
      </w:tr>
      <w:tr w:rsidR="009B6D9E" w:rsidRPr="003A4D73" w14:paraId="01225682" w14:textId="77777777" w:rsidTr="00F7013A">
        <w:trPr>
          <w:trHeight w:hRule="exact" w:val="4130"/>
          <w:jc w:val="center"/>
        </w:trPr>
        <w:tc>
          <w:tcPr>
            <w:tcW w:w="959" w:type="dxa"/>
            <w:tcBorders>
              <w:top w:val="single" w:sz="4" w:space="0" w:color="548DD4" w:themeColor="text2" w:themeTint="99"/>
              <w:bottom w:val="single" w:sz="4" w:space="0" w:color="548DD4" w:themeColor="text2" w:themeTint="99"/>
            </w:tcBorders>
            <w:vAlign w:val="center"/>
          </w:tcPr>
          <w:p w14:paraId="50892C74" w14:textId="77777777" w:rsidR="009B6D9E" w:rsidRPr="003A4D73" w:rsidRDefault="009B6D9E" w:rsidP="00F7013A">
            <w:pPr>
              <w:jc w:val="center"/>
              <w:rPr>
                <w:rFonts w:ascii="Calibri" w:hAnsi="Calibri" w:cs="Calibri"/>
                <w:b/>
              </w:rPr>
            </w:pPr>
          </w:p>
        </w:tc>
        <w:tc>
          <w:tcPr>
            <w:tcW w:w="2298" w:type="dxa"/>
            <w:tcBorders>
              <w:top w:val="single" w:sz="4" w:space="0" w:color="548DD4" w:themeColor="text2" w:themeTint="99"/>
              <w:bottom w:val="single" w:sz="4" w:space="0" w:color="548DD4" w:themeColor="text2" w:themeTint="99"/>
            </w:tcBorders>
            <w:vAlign w:val="center"/>
          </w:tcPr>
          <w:p w14:paraId="397B397B" w14:textId="77777777" w:rsidR="009B6D9E" w:rsidRPr="006E0DDA" w:rsidRDefault="00831C1E" w:rsidP="00F7013A">
            <w:pPr>
              <w:rPr>
                <w:rFonts w:ascii="Calibri" w:hAnsi="Calibri" w:cs="Calibri"/>
                <w:b/>
                <w:iCs/>
                <w:color w:val="808080" w:themeColor="background1" w:themeShade="80"/>
                <w:sz w:val="21"/>
                <w:szCs w:val="21"/>
              </w:rPr>
            </w:pPr>
            <w:hyperlink r:id="rId21" w:history="1">
              <w:r w:rsidR="009B6D9E" w:rsidRPr="00E10E4F">
                <w:rPr>
                  <w:rStyle w:val="Hyperlink"/>
                  <w:rFonts w:ascii="Calibri" w:hAnsi="Calibri" w:cs="Calibri"/>
                  <w:b/>
                  <w:iCs/>
                  <w:color w:val="808080" w:themeColor="background1" w:themeShade="80"/>
                  <w:sz w:val="21"/>
                  <w:szCs w:val="21"/>
                </w:rPr>
                <w:t>Area (ha) of peatland put on the road to recovery</w:t>
              </w:r>
            </w:hyperlink>
          </w:p>
        </w:tc>
        <w:tc>
          <w:tcPr>
            <w:tcW w:w="3118" w:type="dxa"/>
            <w:tcBorders>
              <w:top w:val="single" w:sz="4" w:space="0" w:color="548DD4" w:themeColor="text2" w:themeTint="99"/>
              <w:bottom w:val="single" w:sz="4" w:space="0" w:color="548DD4" w:themeColor="text2" w:themeTint="99"/>
            </w:tcBorders>
            <w:vAlign w:val="center"/>
          </w:tcPr>
          <w:p w14:paraId="4758E745" w14:textId="77777777" w:rsidR="009B6D9E" w:rsidRPr="003A4D73" w:rsidRDefault="009B6D9E" w:rsidP="00F7013A">
            <w:pPr>
              <w:jc w:val="center"/>
              <w:rPr>
                <w:rFonts w:ascii="Calibri" w:hAnsi="Calibri" w:cs="Calibri"/>
              </w:rPr>
            </w:pPr>
            <w:r>
              <w:rPr>
                <w:rFonts w:ascii="Calibri" w:hAnsi="Calibri" w:cs="Calibri"/>
                <w:noProof/>
                <w:lang w:eastAsia="en-GB"/>
              </w:rPr>
              <w:drawing>
                <wp:inline distT="0" distB="0" distL="0" distR="0" wp14:anchorId="4E677040" wp14:editId="46921AA4">
                  <wp:extent cx="2250155" cy="641896"/>
                  <wp:effectExtent l="0" t="0" r="0" b="6350"/>
                  <wp:docPr id="11" name="Picture 11" title="Ha of Peatland on road to 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0655" cy="659155"/>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38AD15C3" w14:textId="77777777" w:rsidR="009B6D9E" w:rsidRPr="003D306D" w:rsidRDefault="009B6D9E" w:rsidP="00F7013A">
            <w:pPr>
              <w:jc w:val="center"/>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686</w:t>
            </w:r>
          </w:p>
        </w:tc>
        <w:tc>
          <w:tcPr>
            <w:tcW w:w="3544" w:type="dxa"/>
            <w:tcBorders>
              <w:top w:val="single" w:sz="4" w:space="0" w:color="548DD4" w:themeColor="text2" w:themeTint="99"/>
              <w:bottom w:val="single" w:sz="4" w:space="0" w:color="548DD4" w:themeColor="text2" w:themeTint="99"/>
            </w:tcBorders>
            <w:vAlign w:val="center"/>
          </w:tcPr>
          <w:p w14:paraId="6328AF8E" w14:textId="77777777" w:rsidR="009B6D9E" w:rsidRPr="00A643F0" w:rsidRDefault="009B6D9E" w:rsidP="00F7013A">
            <w:pPr>
              <w:jc w:val="both"/>
              <w:rPr>
                <w:rFonts w:ascii="Calibri" w:hAnsi="Calibri" w:cs="Calibri"/>
                <w:color w:val="808080" w:themeColor="background1" w:themeShade="80"/>
              </w:rPr>
            </w:pPr>
          </w:p>
        </w:tc>
        <w:tc>
          <w:tcPr>
            <w:tcW w:w="3691" w:type="dxa"/>
            <w:tcBorders>
              <w:top w:val="single" w:sz="4" w:space="0" w:color="548DD4" w:themeColor="text2" w:themeTint="99"/>
              <w:bottom w:val="single" w:sz="4" w:space="0" w:color="548DD4" w:themeColor="text2" w:themeTint="99"/>
            </w:tcBorders>
            <w:vAlign w:val="center"/>
          </w:tcPr>
          <w:p w14:paraId="2AE3D2FF" w14:textId="77777777" w:rsidR="009B6D9E" w:rsidRPr="00A643F0" w:rsidRDefault="009B6D9E" w:rsidP="00F7013A">
            <w:pPr>
              <w:rPr>
                <w:rFonts w:ascii="Calibri" w:eastAsia="Times New Roman" w:hAnsi="Calibri" w:cs="Calibri"/>
                <w:color w:val="808080" w:themeColor="background1" w:themeShade="80"/>
                <w:szCs w:val="20"/>
              </w:rPr>
            </w:pPr>
          </w:p>
        </w:tc>
      </w:tr>
    </w:tbl>
    <w:p w14:paraId="1D5D72D9" w14:textId="77777777" w:rsidR="009B6D9E" w:rsidRPr="00FB3B80" w:rsidRDefault="009B6D9E" w:rsidP="009B6D9E">
      <w:pPr>
        <w:pStyle w:val="Heading2"/>
        <w:shd w:val="clear" w:color="auto" w:fill="007DC3"/>
        <w:jc w:val="center"/>
        <w:rPr>
          <w:rFonts w:ascii="Calibri" w:hAnsi="Calibri" w:cs="Calibri"/>
        </w:rPr>
      </w:pPr>
      <w:r w:rsidRPr="00FB3B80">
        <w:rPr>
          <w:rFonts w:ascii="Calibri" w:hAnsi="Calibri" w:cs="Calibri"/>
        </w:rPr>
        <w:lastRenderedPageBreak/>
        <w:t xml:space="preserve">THE VALUE OF NATURE IS RECOGNISED </w:t>
      </w:r>
    </w:p>
    <w:tbl>
      <w:tblPr>
        <w:tblStyle w:val="TableGrid"/>
        <w:tblW w:w="14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9"/>
        <w:gridCol w:w="2298"/>
        <w:gridCol w:w="3118"/>
        <w:gridCol w:w="996"/>
        <w:gridCol w:w="3544"/>
        <w:gridCol w:w="3691"/>
      </w:tblGrid>
      <w:tr w:rsidR="009B6D9E" w:rsidRPr="00F56679" w14:paraId="5462D1AF" w14:textId="77777777" w:rsidTr="00F7013A">
        <w:trPr>
          <w:tblHeader/>
          <w:jc w:val="center"/>
        </w:trPr>
        <w:tc>
          <w:tcPr>
            <w:tcW w:w="959" w:type="dxa"/>
            <w:tcBorders>
              <w:bottom w:val="single" w:sz="4" w:space="0" w:color="548DD4" w:themeColor="text2" w:themeTint="99"/>
            </w:tcBorders>
          </w:tcPr>
          <w:p w14:paraId="250BBC76" w14:textId="77777777" w:rsidR="009B6D9E" w:rsidRPr="00F56679" w:rsidRDefault="009B6D9E" w:rsidP="00F7013A">
            <w:pPr>
              <w:jc w:val="center"/>
              <w:rPr>
                <w:rFonts w:ascii="Calibri" w:hAnsi="Calibri" w:cs="Calibri"/>
                <w:b/>
              </w:rPr>
            </w:pPr>
            <w:r>
              <w:rPr>
                <w:rFonts w:ascii="Calibri" w:hAnsi="Calibri" w:cs="Calibri"/>
                <w:b/>
              </w:rPr>
              <w:t>Score</w:t>
            </w:r>
          </w:p>
        </w:tc>
        <w:tc>
          <w:tcPr>
            <w:tcW w:w="2298" w:type="dxa"/>
            <w:tcBorders>
              <w:bottom w:val="single" w:sz="4" w:space="0" w:color="548DD4" w:themeColor="text2" w:themeTint="99"/>
            </w:tcBorders>
          </w:tcPr>
          <w:p w14:paraId="4E49C0BD" w14:textId="77777777" w:rsidR="009B6D9E" w:rsidRPr="00F56679" w:rsidRDefault="009B6D9E" w:rsidP="00F7013A">
            <w:pPr>
              <w:jc w:val="center"/>
              <w:rPr>
                <w:rFonts w:ascii="Calibri" w:hAnsi="Calibri" w:cs="Calibri"/>
                <w:b/>
              </w:rPr>
            </w:pPr>
            <w:r w:rsidRPr="00F56679">
              <w:rPr>
                <w:rFonts w:ascii="Calibri" w:hAnsi="Calibri" w:cs="Calibri"/>
                <w:b/>
              </w:rPr>
              <w:t>Measure</w:t>
            </w:r>
          </w:p>
        </w:tc>
        <w:tc>
          <w:tcPr>
            <w:tcW w:w="3118" w:type="dxa"/>
            <w:tcBorders>
              <w:bottom w:val="single" w:sz="4" w:space="0" w:color="548DD4" w:themeColor="text2" w:themeTint="99"/>
            </w:tcBorders>
          </w:tcPr>
          <w:p w14:paraId="7E73E7E3" w14:textId="77777777" w:rsidR="009B6D9E" w:rsidRPr="00F56679" w:rsidRDefault="009B6D9E" w:rsidP="00F7013A">
            <w:pPr>
              <w:jc w:val="center"/>
              <w:rPr>
                <w:rFonts w:ascii="Calibri" w:hAnsi="Calibri" w:cs="Calibri"/>
                <w:b/>
              </w:rPr>
            </w:pPr>
            <w:r>
              <w:rPr>
                <w:rFonts w:ascii="Calibri" w:hAnsi="Calibri" w:cs="Calibri"/>
                <w:b/>
              </w:rPr>
              <w:t>Performance Overview</w:t>
            </w:r>
          </w:p>
        </w:tc>
        <w:tc>
          <w:tcPr>
            <w:tcW w:w="996" w:type="dxa"/>
            <w:tcBorders>
              <w:bottom w:val="single" w:sz="4" w:space="0" w:color="548DD4" w:themeColor="text2" w:themeTint="99"/>
            </w:tcBorders>
          </w:tcPr>
          <w:p w14:paraId="3F93F417" w14:textId="77777777" w:rsidR="009B6D9E" w:rsidRPr="00F56679" w:rsidRDefault="009B6D9E" w:rsidP="00F7013A">
            <w:pPr>
              <w:jc w:val="center"/>
              <w:rPr>
                <w:rFonts w:ascii="Calibri" w:hAnsi="Calibri" w:cs="Calibri"/>
                <w:b/>
              </w:rPr>
            </w:pPr>
            <w:r w:rsidRPr="00F56679">
              <w:rPr>
                <w:rFonts w:ascii="Calibri" w:hAnsi="Calibri" w:cs="Calibri"/>
                <w:b/>
              </w:rPr>
              <w:t>Actual</w:t>
            </w:r>
          </w:p>
        </w:tc>
        <w:tc>
          <w:tcPr>
            <w:tcW w:w="3544" w:type="dxa"/>
            <w:tcBorders>
              <w:bottom w:val="single" w:sz="4" w:space="0" w:color="548DD4" w:themeColor="text2" w:themeTint="99"/>
            </w:tcBorders>
          </w:tcPr>
          <w:p w14:paraId="2A07DD50" w14:textId="77777777" w:rsidR="009B6D9E" w:rsidRPr="00F56679" w:rsidRDefault="009B6D9E" w:rsidP="00F7013A">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0AC2206E" w14:textId="77777777" w:rsidR="009B6D9E" w:rsidRPr="00F56679" w:rsidRDefault="009B6D9E" w:rsidP="00F7013A">
            <w:pPr>
              <w:jc w:val="center"/>
              <w:rPr>
                <w:rFonts w:ascii="Calibri" w:hAnsi="Calibri" w:cs="Calibri"/>
                <w:b/>
              </w:rPr>
            </w:pPr>
            <w:r w:rsidRPr="00F56679">
              <w:rPr>
                <w:rFonts w:ascii="Calibri" w:hAnsi="Calibri" w:cs="Calibri"/>
                <w:b/>
              </w:rPr>
              <w:t>Response</w:t>
            </w:r>
          </w:p>
        </w:tc>
      </w:tr>
      <w:tr w:rsidR="009B6D9E" w:rsidRPr="003A4D73" w14:paraId="41D22CDC" w14:textId="77777777" w:rsidTr="00F7013A">
        <w:trPr>
          <w:trHeight w:hRule="exact" w:val="1247"/>
          <w:jc w:val="center"/>
        </w:trPr>
        <w:tc>
          <w:tcPr>
            <w:tcW w:w="959" w:type="dxa"/>
            <w:tcBorders>
              <w:top w:val="single" w:sz="4" w:space="0" w:color="548DD4" w:themeColor="text2" w:themeTint="99"/>
              <w:bottom w:val="single" w:sz="4" w:space="0" w:color="548DD4" w:themeColor="text2" w:themeTint="99"/>
            </w:tcBorders>
            <w:vAlign w:val="center"/>
          </w:tcPr>
          <w:p w14:paraId="6E13097A" w14:textId="77777777" w:rsidR="009B6D9E" w:rsidRPr="003A4D73" w:rsidRDefault="009B6D9E" w:rsidP="00F7013A">
            <w:pPr>
              <w:jc w:val="center"/>
              <w:rPr>
                <w:rFonts w:ascii="Calibri" w:hAnsi="Calibri" w:cs="Calibri"/>
                <w:b/>
                <w:color w:val="FF0000"/>
              </w:rPr>
            </w:pPr>
            <w:r w:rsidRPr="00851105">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6B5F8487" w14:textId="77777777" w:rsidR="009B6D9E" w:rsidRPr="00675DB4" w:rsidRDefault="00831C1E" w:rsidP="00F7013A">
            <w:pPr>
              <w:rPr>
                <w:rFonts w:ascii="Calibri" w:hAnsi="Calibri" w:cs="Calibri"/>
                <w:b/>
                <w:iCs/>
                <w:color w:val="808080" w:themeColor="background1" w:themeShade="80"/>
                <w:sz w:val="21"/>
                <w:szCs w:val="21"/>
              </w:rPr>
            </w:pPr>
            <w:hyperlink r:id="rId23" w:history="1">
              <w:r w:rsidR="009B6D9E" w:rsidRPr="00A0017B">
                <w:rPr>
                  <w:rStyle w:val="Hyperlink"/>
                  <w:rFonts w:ascii="Calibri" w:hAnsi="Calibri" w:cs="Calibri"/>
                  <w:b/>
                  <w:iCs/>
                  <w:color w:val="808080" w:themeColor="background1" w:themeShade="80"/>
                  <w:sz w:val="21"/>
                  <w:szCs w:val="21"/>
                </w:rPr>
                <w:t>Hectares of Green infrastructure Restored</w:t>
              </w:r>
            </w:hyperlink>
          </w:p>
        </w:tc>
        <w:tc>
          <w:tcPr>
            <w:tcW w:w="3118" w:type="dxa"/>
            <w:tcBorders>
              <w:top w:val="single" w:sz="4" w:space="0" w:color="548DD4" w:themeColor="text2" w:themeTint="99"/>
              <w:bottom w:val="single" w:sz="4" w:space="0" w:color="548DD4" w:themeColor="text2" w:themeTint="99"/>
            </w:tcBorders>
            <w:vAlign w:val="center"/>
          </w:tcPr>
          <w:p w14:paraId="4A6C2EF2" w14:textId="77777777" w:rsidR="009B6D9E" w:rsidRPr="003A4D73" w:rsidRDefault="009B6D9E" w:rsidP="00F7013A">
            <w:pPr>
              <w:jc w:val="center"/>
              <w:rPr>
                <w:rFonts w:ascii="Calibri" w:hAnsi="Calibri" w:cs="Calibri"/>
              </w:rPr>
            </w:pPr>
            <w:r>
              <w:rPr>
                <w:rFonts w:ascii="Calibri" w:hAnsi="Calibri" w:cs="Calibri"/>
                <w:noProof/>
                <w:lang w:eastAsia="en-GB"/>
              </w:rPr>
              <w:drawing>
                <wp:inline distT="0" distB="0" distL="0" distR="0" wp14:anchorId="445A1BBA" wp14:editId="4EB7C254">
                  <wp:extent cx="1913890" cy="558502"/>
                  <wp:effectExtent l="0" t="0" r="0" b="0"/>
                  <wp:docPr id="16" name="Picture 16" title="Ha of Green Infrastructure Rest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7525" cy="565399"/>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3351D627" w14:textId="77777777" w:rsidR="009B6D9E" w:rsidRPr="003D306D" w:rsidRDefault="009B6D9E" w:rsidP="00F7013A">
            <w:pPr>
              <w:jc w:val="center"/>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7.76</w:t>
            </w:r>
          </w:p>
        </w:tc>
        <w:tc>
          <w:tcPr>
            <w:tcW w:w="3544" w:type="dxa"/>
            <w:tcBorders>
              <w:top w:val="single" w:sz="4" w:space="0" w:color="548DD4" w:themeColor="text2" w:themeTint="99"/>
              <w:bottom w:val="single" w:sz="4" w:space="0" w:color="548DD4" w:themeColor="text2" w:themeTint="99"/>
            </w:tcBorders>
            <w:vAlign w:val="center"/>
          </w:tcPr>
          <w:p w14:paraId="659160A5" w14:textId="77777777" w:rsidR="009B6D9E" w:rsidRPr="00076CA4" w:rsidRDefault="009B6D9E" w:rsidP="00F7013A">
            <w:pPr>
              <w:jc w:val="both"/>
              <w:rPr>
                <w:rFonts w:ascii="Calibri" w:hAnsi="Calibri" w:cs="Calibri"/>
                <w:color w:val="808080" w:themeColor="background1" w:themeShade="80"/>
              </w:rPr>
            </w:pPr>
            <w:r w:rsidRPr="00076CA4">
              <w:rPr>
                <w:rFonts w:ascii="Calibri" w:hAnsi="Calibri" w:cs="Calibri"/>
                <w:color w:val="808080" w:themeColor="background1" w:themeShade="80"/>
              </w:rPr>
              <w:t>Project delivery is proceeding as planned with all GIF projects due to complete by June 2023.</w:t>
            </w:r>
          </w:p>
        </w:tc>
        <w:tc>
          <w:tcPr>
            <w:tcW w:w="3691" w:type="dxa"/>
            <w:tcBorders>
              <w:top w:val="single" w:sz="4" w:space="0" w:color="548DD4" w:themeColor="text2" w:themeTint="99"/>
              <w:bottom w:val="single" w:sz="4" w:space="0" w:color="548DD4" w:themeColor="text2" w:themeTint="99"/>
            </w:tcBorders>
            <w:vAlign w:val="center"/>
          </w:tcPr>
          <w:p w14:paraId="153588EA" w14:textId="77777777" w:rsidR="009B6D9E" w:rsidRPr="00076CA4" w:rsidRDefault="009B6D9E" w:rsidP="00F7013A">
            <w:pPr>
              <w:jc w:val="both"/>
              <w:rPr>
                <w:rFonts w:ascii="Calibri" w:hAnsi="Calibri" w:cs="Calibri"/>
                <w:color w:val="808080" w:themeColor="background1" w:themeShade="80"/>
              </w:rPr>
            </w:pPr>
            <w:r w:rsidRPr="00076CA4">
              <w:rPr>
                <w:rFonts w:ascii="Calibri" w:hAnsi="Calibri" w:cs="Calibri"/>
                <w:color w:val="808080" w:themeColor="background1" w:themeShade="80"/>
                <w:shd w:val="clear" w:color="auto" w:fill="FFFFFF"/>
              </w:rPr>
              <w:t>Continue focus on delivery of projects, processing of claims and collation of data from final reports as they are submitted</w:t>
            </w:r>
          </w:p>
        </w:tc>
      </w:tr>
      <w:tr w:rsidR="009B6D9E" w:rsidRPr="00123F33" w14:paraId="3082C866" w14:textId="77777777" w:rsidTr="00F7013A">
        <w:trPr>
          <w:trHeight w:hRule="exact" w:val="1474"/>
          <w:jc w:val="center"/>
        </w:trPr>
        <w:tc>
          <w:tcPr>
            <w:tcW w:w="959" w:type="dxa"/>
            <w:tcBorders>
              <w:top w:val="single" w:sz="4" w:space="0" w:color="548DD4" w:themeColor="text2" w:themeTint="99"/>
              <w:bottom w:val="single" w:sz="4" w:space="0" w:color="548DD4" w:themeColor="text2" w:themeTint="99"/>
            </w:tcBorders>
            <w:vAlign w:val="center"/>
          </w:tcPr>
          <w:p w14:paraId="370FC213" w14:textId="77777777" w:rsidR="009B6D9E" w:rsidRPr="003A4D73" w:rsidRDefault="009B6D9E" w:rsidP="00F7013A">
            <w:pPr>
              <w:jc w:val="center"/>
              <w:rPr>
                <w:rFonts w:ascii="Calibri" w:hAnsi="Calibri" w:cs="Calibri"/>
                <w:b/>
                <w:color w:val="FF0000"/>
              </w:rPr>
            </w:pPr>
          </w:p>
        </w:tc>
        <w:tc>
          <w:tcPr>
            <w:tcW w:w="2298" w:type="dxa"/>
            <w:tcBorders>
              <w:top w:val="single" w:sz="4" w:space="0" w:color="548DD4" w:themeColor="text2" w:themeTint="99"/>
              <w:bottom w:val="single" w:sz="4" w:space="0" w:color="548DD4" w:themeColor="text2" w:themeTint="99"/>
            </w:tcBorders>
            <w:vAlign w:val="center"/>
          </w:tcPr>
          <w:p w14:paraId="729517AF" w14:textId="77777777" w:rsidR="009B6D9E" w:rsidRPr="00675DB4" w:rsidRDefault="00831C1E" w:rsidP="00F7013A">
            <w:pPr>
              <w:rPr>
                <w:rFonts w:ascii="Calibri" w:hAnsi="Calibri" w:cs="Calibri"/>
                <w:b/>
                <w:iCs/>
                <w:color w:val="808080" w:themeColor="background1" w:themeShade="80"/>
                <w:sz w:val="21"/>
                <w:szCs w:val="21"/>
              </w:rPr>
            </w:pPr>
            <w:hyperlink r:id="rId25" w:history="1">
              <w:r w:rsidR="009B6D9E" w:rsidRPr="002A1FFB">
                <w:rPr>
                  <w:rStyle w:val="Hyperlink"/>
                  <w:rFonts w:ascii="Calibri" w:hAnsi="Calibri" w:cs="Calibri"/>
                  <w:b/>
                  <w:iCs/>
                  <w:color w:val="808080" w:themeColor="background1" w:themeShade="80"/>
                  <w:sz w:val="21"/>
                  <w:szCs w:val="21"/>
                </w:rPr>
                <w:t>Nature-based jobs and skills opportunities</w:t>
              </w:r>
            </w:hyperlink>
          </w:p>
        </w:tc>
        <w:tc>
          <w:tcPr>
            <w:tcW w:w="3118" w:type="dxa"/>
            <w:tcBorders>
              <w:top w:val="single" w:sz="4" w:space="0" w:color="548DD4" w:themeColor="text2" w:themeTint="99"/>
              <w:bottom w:val="single" w:sz="4" w:space="0" w:color="548DD4" w:themeColor="text2" w:themeTint="99"/>
            </w:tcBorders>
            <w:vAlign w:val="center"/>
          </w:tcPr>
          <w:p w14:paraId="5CBA8B09" w14:textId="77777777" w:rsidR="009B6D9E" w:rsidRPr="003A4D73" w:rsidRDefault="009B6D9E" w:rsidP="00F7013A">
            <w:pPr>
              <w:jc w:val="center"/>
              <w:rPr>
                <w:rFonts w:ascii="Calibri" w:hAnsi="Calibri" w:cs="Calibri"/>
              </w:rPr>
            </w:pPr>
            <w:r>
              <w:rPr>
                <w:rFonts w:ascii="Calibri" w:hAnsi="Calibri" w:cs="Calibri"/>
                <w:noProof/>
                <w:lang w:eastAsia="en-GB"/>
              </w:rPr>
              <w:drawing>
                <wp:inline distT="0" distB="0" distL="0" distR="0" wp14:anchorId="57AA913B" wp14:editId="362E2642">
                  <wp:extent cx="1834888" cy="538951"/>
                  <wp:effectExtent l="0" t="0" r="0" b="0"/>
                  <wp:docPr id="10" name="Picture 10" title="No of nature based jobs and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62871" cy="547170"/>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7B74B8D9" w14:textId="77777777" w:rsidR="009B6D9E" w:rsidRPr="00390F7A" w:rsidRDefault="009B6D9E" w:rsidP="00F7013A">
            <w:pPr>
              <w:jc w:val="center"/>
              <w:rPr>
                <w:rFonts w:ascii="Calibri" w:hAnsi="Calibri" w:cs="Calibri"/>
                <w:b/>
                <w:color w:val="808080" w:themeColor="background1" w:themeShade="80"/>
                <w:sz w:val="19"/>
                <w:szCs w:val="19"/>
              </w:rPr>
            </w:pPr>
            <w:r>
              <w:rPr>
                <w:rFonts w:ascii="Calibri" w:hAnsi="Calibri" w:cs="Calibri"/>
                <w:b/>
                <w:color w:val="808080" w:themeColor="background1" w:themeShade="80"/>
                <w:sz w:val="19"/>
                <w:szCs w:val="19"/>
              </w:rPr>
              <w:t>158</w:t>
            </w:r>
          </w:p>
        </w:tc>
        <w:tc>
          <w:tcPr>
            <w:tcW w:w="3544" w:type="dxa"/>
            <w:tcBorders>
              <w:top w:val="single" w:sz="4" w:space="0" w:color="548DD4" w:themeColor="text2" w:themeTint="99"/>
              <w:bottom w:val="single" w:sz="4" w:space="0" w:color="548DD4" w:themeColor="text2" w:themeTint="99"/>
            </w:tcBorders>
            <w:vAlign w:val="center"/>
          </w:tcPr>
          <w:p w14:paraId="47E46234" w14:textId="77777777" w:rsidR="009B6D9E" w:rsidRPr="006107CC" w:rsidRDefault="009B6D9E" w:rsidP="00F7013A">
            <w:pPr>
              <w:jc w:val="both"/>
              <w:rPr>
                <w:rFonts w:ascii="Calibri" w:hAnsi="Calibri" w:cs="Calibri"/>
                <w:color w:val="808080" w:themeColor="background1" w:themeShade="80"/>
              </w:rPr>
            </w:pPr>
            <w:r w:rsidRPr="00A336D7">
              <w:rPr>
                <w:rFonts w:ascii="Calibri" w:hAnsi="Calibri" w:cs="Calibri"/>
                <w:color w:val="808080" w:themeColor="background1" w:themeShade="80"/>
              </w:rPr>
              <w:t>Only a small reduction in Peatland trainee numbers which in fact points to a consistent delivery of training throughout the year.</w:t>
            </w:r>
          </w:p>
        </w:tc>
        <w:tc>
          <w:tcPr>
            <w:tcW w:w="3691" w:type="dxa"/>
            <w:tcBorders>
              <w:top w:val="single" w:sz="4" w:space="0" w:color="548DD4" w:themeColor="text2" w:themeTint="99"/>
              <w:bottom w:val="single" w:sz="4" w:space="0" w:color="548DD4" w:themeColor="text2" w:themeTint="99"/>
            </w:tcBorders>
            <w:vAlign w:val="center"/>
          </w:tcPr>
          <w:p w14:paraId="1F984B05" w14:textId="77777777" w:rsidR="009B6D9E" w:rsidRPr="00123F33" w:rsidRDefault="009B6D9E" w:rsidP="00F7013A">
            <w:pPr>
              <w:rPr>
                <w:rFonts w:ascii="Calibri" w:hAnsi="Calibri" w:cs="Calibri"/>
                <w:color w:val="808080" w:themeColor="background1" w:themeShade="80"/>
              </w:rPr>
            </w:pPr>
            <w:r w:rsidRPr="00A336D7">
              <w:rPr>
                <w:rFonts w:ascii="Calibri" w:hAnsi="Calibri" w:cs="Calibri"/>
                <w:color w:val="808080" w:themeColor="background1" w:themeShade="80"/>
              </w:rPr>
              <w:t>A new tranche of WWR placements will be in place by Q1 of 2324</w:t>
            </w:r>
          </w:p>
        </w:tc>
      </w:tr>
      <w:tr w:rsidR="009B6D9E" w:rsidRPr="003A4D73" w14:paraId="549046D1" w14:textId="77777777" w:rsidTr="00F7013A">
        <w:trPr>
          <w:trHeight w:hRule="exact" w:val="1417"/>
          <w:jc w:val="center"/>
        </w:trPr>
        <w:tc>
          <w:tcPr>
            <w:tcW w:w="959" w:type="dxa"/>
            <w:tcBorders>
              <w:top w:val="single" w:sz="4" w:space="0" w:color="548DD4" w:themeColor="text2" w:themeTint="99"/>
              <w:bottom w:val="single" w:sz="4" w:space="0" w:color="548DD4" w:themeColor="text2" w:themeTint="99"/>
            </w:tcBorders>
            <w:vAlign w:val="center"/>
          </w:tcPr>
          <w:p w14:paraId="244EB2C5" w14:textId="77777777" w:rsidR="009B6D9E" w:rsidRPr="003A4D73" w:rsidRDefault="009B6D9E" w:rsidP="00F7013A">
            <w:pPr>
              <w:jc w:val="center"/>
              <w:rPr>
                <w:rFonts w:ascii="Calibri" w:hAnsi="Calibri" w:cs="Calibri"/>
                <w:b/>
                <w:color w:val="FF0000"/>
              </w:rPr>
            </w:pPr>
          </w:p>
        </w:tc>
        <w:tc>
          <w:tcPr>
            <w:tcW w:w="2298" w:type="dxa"/>
            <w:tcBorders>
              <w:top w:val="single" w:sz="4" w:space="0" w:color="548DD4" w:themeColor="text2" w:themeTint="99"/>
              <w:bottom w:val="single" w:sz="4" w:space="0" w:color="548DD4" w:themeColor="text2" w:themeTint="99"/>
            </w:tcBorders>
            <w:vAlign w:val="center"/>
          </w:tcPr>
          <w:p w14:paraId="7A2CEE81" w14:textId="77777777" w:rsidR="009B6D9E" w:rsidRPr="002A1FFB" w:rsidRDefault="00831C1E" w:rsidP="00F7013A">
            <w:pPr>
              <w:rPr>
                <w:rFonts w:ascii="Calibri" w:hAnsi="Calibri" w:cs="Calibri"/>
                <w:b/>
                <w:iCs/>
                <w:color w:val="808080" w:themeColor="background1" w:themeShade="80"/>
                <w:sz w:val="21"/>
                <w:szCs w:val="21"/>
              </w:rPr>
            </w:pPr>
            <w:hyperlink r:id="rId27" w:history="1">
              <w:r w:rsidR="009B6D9E" w:rsidRPr="002A1FFB">
                <w:rPr>
                  <w:rStyle w:val="Hyperlink"/>
                  <w:rFonts w:ascii="Calibri" w:hAnsi="Calibri" w:cs="Calibri"/>
                  <w:b/>
                  <w:iCs/>
                  <w:color w:val="808080" w:themeColor="background1" w:themeShade="80"/>
                  <w:sz w:val="21"/>
                  <w:szCs w:val="21"/>
                </w:rPr>
                <w:t>% of landholdings undertaking a publicly supported Natural Capital approach</w:t>
              </w:r>
            </w:hyperlink>
          </w:p>
        </w:tc>
        <w:tc>
          <w:tcPr>
            <w:tcW w:w="3118" w:type="dxa"/>
            <w:tcBorders>
              <w:top w:val="single" w:sz="4" w:space="0" w:color="548DD4" w:themeColor="text2" w:themeTint="99"/>
              <w:bottom w:val="single" w:sz="4" w:space="0" w:color="548DD4" w:themeColor="text2" w:themeTint="99"/>
            </w:tcBorders>
            <w:vAlign w:val="center"/>
          </w:tcPr>
          <w:p w14:paraId="28C6BAE2" w14:textId="77777777" w:rsidR="009B6D9E" w:rsidRPr="003A4D73" w:rsidRDefault="009B6D9E" w:rsidP="00F7013A">
            <w:pPr>
              <w:jc w:val="center"/>
              <w:rPr>
                <w:rFonts w:ascii="Calibri" w:hAnsi="Calibri" w:cs="Calibri"/>
              </w:rPr>
            </w:pPr>
            <w:r>
              <w:rPr>
                <w:rFonts w:ascii="Calibri" w:hAnsi="Calibri" w:cs="Calibri"/>
                <w:color w:val="808080" w:themeColor="background1" w:themeShade="80"/>
              </w:rPr>
              <w:t>No audits undertaken during Q3</w:t>
            </w:r>
          </w:p>
        </w:tc>
        <w:tc>
          <w:tcPr>
            <w:tcW w:w="996" w:type="dxa"/>
            <w:tcBorders>
              <w:top w:val="single" w:sz="4" w:space="0" w:color="548DD4" w:themeColor="text2" w:themeTint="99"/>
              <w:bottom w:val="single" w:sz="4" w:space="0" w:color="548DD4" w:themeColor="text2" w:themeTint="99"/>
            </w:tcBorders>
            <w:vAlign w:val="center"/>
          </w:tcPr>
          <w:p w14:paraId="6AFC38DB" w14:textId="77777777" w:rsidR="009B6D9E" w:rsidRPr="00390F7A" w:rsidRDefault="009B6D9E" w:rsidP="00F7013A">
            <w:pPr>
              <w:jc w:val="center"/>
              <w:rPr>
                <w:rFonts w:ascii="Calibri" w:hAnsi="Calibri" w:cs="Calibri"/>
                <w:b/>
                <w:color w:val="808080" w:themeColor="background1" w:themeShade="80"/>
                <w:sz w:val="19"/>
                <w:szCs w:val="19"/>
              </w:rPr>
            </w:pPr>
          </w:p>
        </w:tc>
        <w:tc>
          <w:tcPr>
            <w:tcW w:w="3544" w:type="dxa"/>
            <w:tcBorders>
              <w:top w:val="single" w:sz="4" w:space="0" w:color="548DD4" w:themeColor="text2" w:themeTint="99"/>
              <w:bottom w:val="single" w:sz="4" w:space="0" w:color="548DD4" w:themeColor="text2" w:themeTint="99"/>
            </w:tcBorders>
            <w:vAlign w:val="center"/>
          </w:tcPr>
          <w:p w14:paraId="691E11B5" w14:textId="77777777" w:rsidR="009B6D9E" w:rsidRPr="002C01B8" w:rsidRDefault="009B6D9E" w:rsidP="00F7013A">
            <w:pPr>
              <w:jc w:val="both"/>
              <w:rPr>
                <w:rFonts w:ascii="Calibri" w:hAnsi="Calibri" w:cs="Calibri"/>
                <w:color w:val="808080" w:themeColor="background1" w:themeShade="80"/>
                <w:sz w:val="21"/>
                <w:szCs w:val="21"/>
              </w:rPr>
            </w:pPr>
            <w:r>
              <w:rPr>
                <w:rFonts w:ascii="Calibri" w:hAnsi="Calibri" w:cs="Calibri"/>
                <w:color w:val="808080" w:themeColor="background1" w:themeShade="80"/>
                <w:sz w:val="21"/>
                <w:szCs w:val="21"/>
              </w:rPr>
              <w:t>No additional farms undertaking NC Assessments through NatureScot Project 117814.</w:t>
            </w:r>
          </w:p>
        </w:tc>
        <w:tc>
          <w:tcPr>
            <w:tcW w:w="3691" w:type="dxa"/>
            <w:tcBorders>
              <w:top w:val="single" w:sz="4" w:space="0" w:color="548DD4" w:themeColor="text2" w:themeTint="99"/>
              <w:bottom w:val="single" w:sz="4" w:space="0" w:color="548DD4" w:themeColor="text2" w:themeTint="99"/>
            </w:tcBorders>
            <w:vAlign w:val="center"/>
          </w:tcPr>
          <w:p w14:paraId="419A392D" w14:textId="77777777" w:rsidR="009B6D9E" w:rsidRPr="002C01B8" w:rsidRDefault="009B6D9E" w:rsidP="00F7013A">
            <w:pPr>
              <w:rPr>
                <w:rFonts w:ascii="Calibri" w:hAnsi="Calibri" w:cs="Calibri"/>
                <w:color w:val="808080" w:themeColor="background1" w:themeShade="80"/>
                <w:sz w:val="21"/>
                <w:szCs w:val="21"/>
              </w:rPr>
            </w:pPr>
            <w:r>
              <w:rPr>
                <w:rFonts w:ascii="Calibri" w:hAnsi="Calibri" w:cs="Calibri"/>
                <w:color w:val="808080" w:themeColor="background1" w:themeShade="80"/>
                <w:sz w:val="21"/>
                <w:szCs w:val="21"/>
              </w:rPr>
              <w:t>The natural capital assessments are on pause until 2023/24.  Habitat condition assessment scorecards related to the biodiversity audit will be tested on farms from November to March.</w:t>
            </w:r>
          </w:p>
        </w:tc>
      </w:tr>
      <w:tr w:rsidR="009B6D9E" w:rsidRPr="003A4D73" w14:paraId="30BF4F71" w14:textId="77777777" w:rsidTr="00F7013A">
        <w:trPr>
          <w:trHeight w:hRule="exact" w:val="2052"/>
          <w:jc w:val="center"/>
        </w:trPr>
        <w:tc>
          <w:tcPr>
            <w:tcW w:w="959" w:type="dxa"/>
            <w:tcBorders>
              <w:top w:val="single" w:sz="4" w:space="0" w:color="548DD4" w:themeColor="text2" w:themeTint="99"/>
              <w:bottom w:val="single" w:sz="4" w:space="0" w:color="548DD4" w:themeColor="text2" w:themeTint="99"/>
            </w:tcBorders>
            <w:vAlign w:val="center"/>
          </w:tcPr>
          <w:p w14:paraId="3DF9A71A" w14:textId="77777777" w:rsidR="009B6D9E" w:rsidRPr="003A4D73" w:rsidRDefault="009B6D9E" w:rsidP="00F7013A">
            <w:pPr>
              <w:jc w:val="center"/>
              <w:rPr>
                <w:rFonts w:ascii="Calibri" w:hAnsi="Calibri" w:cs="Calibri"/>
                <w:b/>
                <w:color w:val="FF0000"/>
              </w:rPr>
            </w:pPr>
            <w:r w:rsidRPr="00851105">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2D8C6EDB" w14:textId="77777777" w:rsidR="009B6D9E" w:rsidRPr="002A1FFB" w:rsidRDefault="00831C1E" w:rsidP="00F7013A">
            <w:pPr>
              <w:rPr>
                <w:rFonts w:ascii="Calibri" w:hAnsi="Calibri" w:cs="Calibri"/>
                <w:b/>
                <w:iCs/>
                <w:color w:val="808080" w:themeColor="background1" w:themeShade="80"/>
                <w:sz w:val="21"/>
                <w:szCs w:val="21"/>
              </w:rPr>
            </w:pPr>
            <w:hyperlink r:id="rId28" w:history="1">
              <w:r w:rsidR="009B6D9E" w:rsidRPr="002A1FFB">
                <w:rPr>
                  <w:rStyle w:val="Hyperlink"/>
                  <w:rFonts w:ascii="Calibri" w:hAnsi="Calibri" w:cs="Calibri"/>
                  <w:b/>
                  <w:iCs/>
                  <w:color w:val="808080" w:themeColor="background1" w:themeShade="80"/>
                  <w:sz w:val="21"/>
                  <w:szCs w:val="21"/>
                </w:rPr>
                <w:t>National Nature Reserves online engagement</w:t>
              </w:r>
            </w:hyperlink>
          </w:p>
        </w:tc>
        <w:tc>
          <w:tcPr>
            <w:tcW w:w="3118" w:type="dxa"/>
            <w:tcBorders>
              <w:top w:val="single" w:sz="4" w:space="0" w:color="548DD4" w:themeColor="text2" w:themeTint="99"/>
              <w:bottom w:val="single" w:sz="4" w:space="0" w:color="548DD4" w:themeColor="text2" w:themeTint="99"/>
            </w:tcBorders>
            <w:vAlign w:val="center"/>
          </w:tcPr>
          <w:p w14:paraId="7F859C4D" w14:textId="77777777" w:rsidR="009B6D9E" w:rsidRPr="003A4D73" w:rsidRDefault="009B6D9E" w:rsidP="00F7013A">
            <w:pPr>
              <w:jc w:val="center"/>
              <w:rPr>
                <w:rFonts w:ascii="Calibri" w:hAnsi="Calibri" w:cs="Calibri"/>
              </w:rPr>
            </w:pPr>
            <w:r>
              <w:rPr>
                <w:rFonts w:ascii="Calibri" w:hAnsi="Calibri" w:cs="Calibri"/>
                <w:noProof/>
                <w:lang w:eastAsia="en-GB"/>
              </w:rPr>
              <w:drawing>
                <wp:inline distT="0" distB="0" distL="0" distR="0" wp14:anchorId="1F9882AB" wp14:editId="3AE0BF79">
                  <wp:extent cx="1909445" cy="603250"/>
                  <wp:effectExtent l="0" t="0" r="0" b="6350"/>
                  <wp:docPr id="8" name="Picture 8" title="NNR onlin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9445" cy="603250"/>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43CA2085" w14:textId="77777777" w:rsidR="009B6D9E" w:rsidRPr="003D306D" w:rsidRDefault="009B6D9E" w:rsidP="00F7013A">
            <w:pPr>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538,624</w:t>
            </w:r>
          </w:p>
        </w:tc>
        <w:tc>
          <w:tcPr>
            <w:tcW w:w="3544" w:type="dxa"/>
            <w:tcBorders>
              <w:top w:val="single" w:sz="4" w:space="0" w:color="548DD4" w:themeColor="text2" w:themeTint="99"/>
              <w:bottom w:val="single" w:sz="4" w:space="0" w:color="548DD4" w:themeColor="text2" w:themeTint="99"/>
            </w:tcBorders>
            <w:vAlign w:val="center"/>
          </w:tcPr>
          <w:p w14:paraId="3C4E738C" w14:textId="77777777" w:rsidR="009B6D9E" w:rsidRDefault="009B6D9E" w:rsidP="00F7013A">
            <w:pPr>
              <w:jc w:val="both"/>
              <w:rPr>
                <w:rFonts w:ascii="Calibri" w:hAnsi="Calibri" w:cs="Calibri"/>
                <w:color w:val="808080" w:themeColor="background1" w:themeShade="80"/>
              </w:rPr>
            </w:pPr>
            <w:r>
              <w:rPr>
                <w:rFonts w:ascii="Calibri" w:hAnsi="Calibri" w:cs="Calibri"/>
                <w:color w:val="808080" w:themeColor="background1" w:themeShade="80"/>
              </w:rPr>
              <w:t xml:space="preserve">There has been a significant drop in engagement across the reserves. </w:t>
            </w:r>
          </w:p>
          <w:p w14:paraId="28B3848C" w14:textId="77777777" w:rsidR="009B6D9E" w:rsidRDefault="009B6D9E" w:rsidP="00F7013A">
            <w:pPr>
              <w:jc w:val="both"/>
              <w:rPr>
                <w:rFonts w:ascii="Calibri" w:hAnsi="Calibri" w:cs="Calibri"/>
                <w:color w:val="808080" w:themeColor="background1" w:themeShade="80"/>
              </w:rPr>
            </w:pPr>
            <w:r>
              <w:rPr>
                <w:rFonts w:ascii="Calibri" w:hAnsi="Calibri" w:cs="Calibri"/>
                <w:color w:val="808080" w:themeColor="background1" w:themeShade="80"/>
              </w:rPr>
              <w:t xml:space="preserve">We expect some decrease over autumn winter as online engagement reflects the level of visits on the ground. </w:t>
            </w:r>
          </w:p>
          <w:p w14:paraId="09F0BBAA" w14:textId="77777777" w:rsidR="009B6D9E" w:rsidRPr="001871FE" w:rsidRDefault="009B6D9E" w:rsidP="00F7013A">
            <w:pPr>
              <w:jc w:val="both"/>
              <w:rPr>
                <w:rFonts w:ascii="Calibri" w:hAnsi="Calibri" w:cs="Calibri"/>
                <w:color w:val="808080" w:themeColor="background1" w:themeShade="80"/>
              </w:rPr>
            </w:pPr>
          </w:p>
        </w:tc>
        <w:tc>
          <w:tcPr>
            <w:tcW w:w="3691" w:type="dxa"/>
            <w:tcBorders>
              <w:top w:val="single" w:sz="4" w:space="0" w:color="548DD4" w:themeColor="text2" w:themeTint="99"/>
              <w:bottom w:val="single" w:sz="4" w:space="0" w:color="548DD4" w:themeColor="text2" w:themeTint="99"/>
            </w:tcBorders>
            <w:vAlign w:val="center"/>
          </w:tcPr>
          <w:p w14:paraId="735C2333" w14:textId="77777777" w:rsidR="009B6D9E" w:rsidRPr="001871FE" w:rsidRDefault="009B6D9E" w:rsidP="00F7013A">
            <w:pPr>
              <w:rPr>
                <w:rFonts w:ascii="Calibri" w:hAnsi="Calibri" w:cs="Calibri"/>
                <w:color w:val="808080" w:themeColor="background1" w:themeShade="80"/>
              </w:rPr>
            </w:pPr>
            <w:r>
              <w:rPr>
                <w:rFonts w:ascii="Calibri" w:hAnsi="Calibri" w:cs="Calibri"/>
                <w:color w:val="808080" w:themeColor="background1" w:themeShade="80"/>
              </w:rPr>
              <w:t xml:space="preserve">Further investigation needed as to why the drop has been more significant this quarter. We will follow up in Q4 with reserves where social media posts are lower than expected.  </w:t>
            </w:r>
          </w:p>
        </w:tc>
      </w:tr>
    </w:tbl>
    <w:p w14:paraId="36577BE4" w14:textId="77777777" w:rsidR="009B6D9E" w:rsidRDefault="009B6D9E" w:rsidP="009B6D9E">
      <w:pPr>
        <w:spacing w:after="160" w:line="259" w:lineRule="auto"/>
        <w:rPr>
          <w:rFonts w:ascii="Calibri" w:eastAsiaTheme="majorEastAsia" w:hAnsi="Calibri" w:cs="Calibri"/>
          <w:b/>
          <w:szCs w:val="26"/>
        </w:rPr>
      </w:pPr>
    </w:p>
    <w:p w14:paraId="5538AB80" w14:textId="77777777" w:rsidR="009B6D9E" w:rsidRPr="00FB3B80" w:rsidRDefault="009B6D9E" w:rsidP="009B6D9E">
      <w:pPr>
        <w:pStyle w:val="Heading2"/>
        <w:shd w:val="clear" w:color="auto" w:fill="007DC3"/>
        <w:jc w:val="center"/>
        <w:rPr>
          <w:rFonts w:ascii="Calibri" w:hAnsi="Calibri" w:cs="Calibri"/>
        </w:rPr>
      </w:pPr>
      <w:r w:rsidRPr="00FB3B80">
        <w:rPr>
          <w:rFonts w:ascii="Calibri" w:hAnsi="Calibri" w:cs="Calibri"/>
        </w:rPr>
        <w:lastRenderedPageBreak/>
        <w:t>WE HAVE TRANSFORMED HOW WE WORK</w:t>
      </w:r>
    </w:p>
    <w:tbl>
      <w:tblPr>
        <w:tblStyle w:val="TableGrid"/>
        <w:tblW w:w="14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9"/>
        <w:gridCol w:w="2298"/>
        <w:gridCol w:w="3118"/>
        <w:gridCol w:w="850"/>
        <w:gridCol w:w="3690"/>
        <w:gridCol w:w="3691"/>
      </w:tblGrid>
      <w:tr w:rsidR="009B6D9E" w:rsidRPr="00F56679" w14:paraId="7668E298" w14:textId="77777777" w:rsidTr="00F7013A">
        <w:trPr>
          <w:tblHeader/>
          <w:jc w:val="center"/>
        </w:trPr>
        <w:tc>
          <w:tcPr>
            <w:tcW w:w="959" w:type="dxa"/>
            <w:tcBorders>
              <w:bottom w:val="single" w:sz="4" w:space="0" w:color="548DD4" w:themeColor="text2" w:themeTint="99"/>
            </w:tcBorders>
          </w:tcPr>
          <w:p w14:paraId="7A1826E3" w14:textId="77777777" w:rsidR="009B6D9E" w:rsidRPr="00F56679" w:rsidRDefault="009B6D9E" w:rsidP="00F7013A">
            <w:pPr>
              <w:jc w:val="center"/>
              <w:rPr>
                <w:rFonts w:ascii="Calibri" w:hAnsi="Calibri" w:cs="Calibri"/>
                <w:b/>
              </w:rPr>
            </w:pPr>
            <w:r>
              <w:rPr>
                <w:rFonts w:ascii="Calibri" w:hAnsi="Calibri" w:cs="Calibri"/>
                <w:b/>
              </w:rPr>
              <w:t>Score</w:t>
            </w:r>
          </w:p>
        </w:tc>
        <w:tc>
          <w:tcPr>
            <w:tcW w:w="2298" w:type="dxa"/>
            <w:tcBorders>
              <w:bottom w:val="single" w:sz="4" w:space="0" w:color="548DD4" w:themeColor="text2" w:themeTint="99"/>
            </w:tcBorders>
          </w:tcPr>
          <w:p w14:paraId="0B98C70F" w14:textId="77777777" w:rsidR="009B6D9E" w:rsidRPr="00F56679" w:rsidRDefault="009B6D9E" w:rsidP="00F7013A">
            <w:pPr>
              <w:jc w:val="center"/>
              <w:rPr>
                <w:rFonts w:ascii="Calibri" w:hAnsi="Calibri" w:cs="Calibri"/>
                <w:b/>
              </w:rPr>
            </w:pPr>
            <w:r w:rsidRPr="00F56679">
              <w:rPr>
                <w:rFonts w:ascii="Calibri" w:hAnsi="Calibri" w:cs="Calibri"/>
                <w:b/>
              </w:rPr>
              <w:t>Measure</w:t>
            </w:r>
          </w:p>
        </w:tc>
        <w:tc>
          <w:tcPr>
            <w:tcW w:w="3118" w:type="dxa"/>
            <w:tcBorders>
              <w:bottom w:val="single" w:sz="4" w:space="0" w:color="548DD4" w:themeColor="text2" w:themeTint="99"/>
            </w:tcBorders>
          </w:tcPr>
          <w:p w14:paraId="7F192FD6" w14:textId="77777777" w:rsidR="009B6D9E" w:rsidRPr="00F56679" w:rsidRDefault="009B6D9E" w:rsidP="00F7013A">
            <w:pPr>
              <w:jc w:val="center"/>
              <w:rPr>
                <w:rFonts w:ascii="Calibri" w:hAnsi="Calibri" w:cs="Calibri"/>
                <w:b/>
              </w:rPr>
            </w:pPr>
            <w:r>
              <w:rPr>
                <w:rFonts w:ascii="Calibri" w:hAnsi="Calibri" w:cs="Calibri"/>
                <w:b/>
              </w:rPr>
              <w:t>Performance Overview</w:t>
            </w:r>
          </w:p>
        </w:tc>
        <w:tc>
          <w:tcPr>
            <w:tcW w:w="850" w:type="dxa"/>
            <w:tcBorders>
              <w:bottom w:val="single" w:sz="4" w:space="0" w:color="548DD4" w:themeColor="text2" w:themeTint="99"/>
            </w:tcBorders>
          </w:tcPr>
          <w:p w14:paraId="044D1716" w14:textId="77777777" w:rsidR="009B6D9E" w:rsidRPr="00F56679" w:rsidRDefault="009B6D9E" w:rsidP="00F7013A">
            <w:pPr>
              <w:jc w:val="center"/>
              <w:rPr>
                <w:rFonts w:ascii="Calibri" w:hAnsi="Calibri" w:cs="Calibri"/>
                <w:b/>
              </w:rPr>
            </w:pPr>
            <w:r w:rsidRPr="00F56679">
              <w:rPr>
                <w:rFonts w:ascii="Calibri" w:hAnsi="Calibri" w:cs="Calibri"/>
                <w:b/>
              </w:rPr>
              <w:t>Actual</w:t>
            </w:r>
          </w:p>
        </w:tc>
        <w:tc>
          <w:tcPr>
            <w:tcW w:w="3690" w:type="dxa"/>
            <w:tcBorders>
              <w:bottom w:val="single" w:sz="4" w:space="0" w:color="548DD4" w:themeColor="text2" w:themeTint="99"/>
            </w:tcBorders>
          </w:tcPr>
          <w:p w14:paraId="1C7B61AA" w14:textId="77777777" w:rsidR="009B6D9E" w:rsidRPr="00F56679" w:rsidRDefault="009B6D9E" w:rsidP="00F7013A">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445E72DA" w14:textId="77777777" w:rsidR="009B6D9E" w:rsidRPr="00F56679" w:rsidRDefault="009B6D9E" w:rsidP="00F7013A">
            <w:pPr>
              <w:jc w:val="center"/>
              <w:rPr>
                <w:rFonts w:ascii="Calibri" w:hAnsi="Calibri" w:cs="Calibri"/>
                <w:b/>
              </w:rPr>
            </w:pPr>
            <w:r w:rsidRPr="00F56679">
              <w:rPr>
                <w:rFonts w:ascii="Calibri" w:hAnsi="Calibri" w:cs="Calibri"/>
                <w:b/>
              </w:rPr>
              <w:t>Response</w:t>
            </w:r>
          </w:p>
        </w:tc>
      </w:tr>
      <w:tr w:rsidR="009B6D9E" w:rsidRPr="003A4D73" w14:paraId="29EEB8AC" w14:textId="77777777" w:rsidTr="00F7013A">
        <w:trPr>
          <w:trHeight w:hRule="exact" w:val="1384"/>
          <w:jc w:val="center"/>
        </w:trPr>
        <w:tc>
          <w:tcPr>
            <w:tcW w:w="959" w:type="dxa"/>
            <w:tcBorders>
              <w:top w:val="single" w:sz="4" w:space="0" w:color="548DD4" w:themeColor="text2" w:themeTint="99"/>
              <w:bottom w:val="single" w:sz="4" w:space="0" w:color="548DD4" w:themeColor="text2" w:themeTint="99"/>
            </w:tcBorders>
            <w:vAlign w:val="center"/>
          </w:tcPr>
          <w:p w14:paraId="30C9D369" w14:textId="77777777" w:rsidR="009B6D9E" w:rsidRPr="00930F18" w:rsidRDefault="009B6D9E" w:rsidP="00F7013A">
            <w:pPr>
              <w:jc w:val="center"/>
              <w:rPr>
                <w:rFonts w:ascii="Calibri" w:hAnsi="Calibri" w:cs="Calibri"/>
                <w:b/>
                <w:color w:val="808080" w:themeColor="background1" w:themeShade="80"/>
              </w:rPr>
            </w:pPr>
            <w:r w:rsidRPr="00930F18">
              <w:rPr>
                <w:rFonts w:ascii="Calibri" w:hAnsi="Calibri" w:cs="Calibri"/>
                <w:b/>
                <w:color w:val="808080" w:themeColor="background1" w:themeShade="80"/>
              </w:rPr>
              <w:t>N/A</w:t>
            </w:r>
          </w:p>
        </w:tc>
        <w:tc>
          <w:tcPr>
            <w:tcW w:w="2298" w:type="dxa"/>
            <w:tcBorders>
              <w:top w:val="single" w:sz="4" w:space="0" w:color="548DD4" w:themeColor="text2" w:themeTint="99"/>
              <w:bottom w:val="single" w:sz="4" w:space="0" w:color="548DD4" w:themeColor="text2" w:themeTint="99"/>
            </w:tcBorders>
            <w:vAlign w:val="center"/>
          </w:tcPr>
          <w:p w14:paraId="49C03617" w14:textId="77777777" w:rsidR="009B6D9E" w:rsidRPr="00F2033F" w:rsidRDefault="00831C1E" w:rsidP="00F7013A">
            <w:pPr>
              <w:rPr>
                <w:rFonts w:ascii="Calibri" w:hAnsi="Calibri" w:cs="Calibri"/>
                <w:b/>
                <w:iCs/>
                <w:color w:val="808080" w:themeColor="background1" w:themeShade="80"/>
                <w:sz w:val="21"/>
                <w:szCs w:val="21"/>
              </w:rPr>
            </w:pPr>
            <w:hyperlink r:id="rId30" w:history="1">
              <w:r w:rsidR="009B6D9E" w:rsidRPr="00F2033F">
                <w:rPr>
                  <w:rStyle w:val="Hyperlink"/>
                  <w:rFonts w:ascii="Calibri" w:hAnsi="Calibri" w:cs="Calibri"/>
                  <w:b/>
                  <w:iCs/>
                  <w:color w:val="808080" w:themeColor="background1" w:themeShade="80"/>
                  <w:sz w:val="21"/>
                  <w:szCs w:val="21"/>
                </w:rPr>
                <w:t>Workforce diversity - Age</w:t>
              </w:r>
            </w:hyperlink>
          </w:p>
        </w:tc>
        <w:tc>
          <w:tcPr>
            <w:tcW w:w="3118" w:type="dxa"/>
            <w:tcBorders>
              <w:top w:val="single" w:sz="4" w:space="0" w:color="548DD4" w:themeColor="text2" w:themeTint="99"/>
              <w:bottom w:val="single" w:sz="4" w:space="0" w:color="548DD4" w:themeColor="text2" w:themeTint="99"/>
            </w:tcBorders>
            <w:vAlign w:val="center"/>
          </w:tcPr>
          <w:p w14:paraId="6DE7ED1D" w14:textId="77777777" w:rsidR="009B6D9E" w:rsidRPr="003A4D73" w:rsidRDefault="009B6D9E" w:rsidP="00F7013A">
            <w:pPr>
              <w:jc w:val="center"/>
              <w:rPr>
                <w:rFonts w:ascii="Calibri" w:hAnsi="Calibri" w:cs="Calibri"/>
              </w:rPr>
            </w:pPr>
            <w:r>
              <w:rPr>
                <w:rFonts w:ascii="Calibri" w:hAnsi="Calibri" w:cs="Calibri"/>
                <w:noProof/>
                <w:lang w:eastAsia="en-GB"/>
              </w:rPr>
              <w:drawing>
                <wp:inline distT="0" distB="0" distL="0" distR="0" wp14:anchorId="0DA3F20D" wp14:editId="4513D9B5">
                  <wp:extent cx="1912954" cy="438150"/>
                  <wp:effectExtent l="0" t="0" r="0" b="0"/>
                  <wp:docPr id="17" name="Picture 17" title="Workforce diversit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89631" cy="478617"/>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75806CCA" w14:textId="77777777" w:rsidR="009B6D9E" w:rsidRPr="003D306D" w:rsidRDefault="009B6D9E" w:rsidP="00F7013A">
            <w:pPr>
              <w:jc w:val="center"/>
              <w:rPr>
                <w:rFonts w:ascii="Calibri" w:hAnsi="Calibri" w:cs="Calibri"/>
                <w:color w:val="808080" w:themeColor="background1" w:themeShade="80"/>
                <w:sz w:val="19"/>
                <w:szCs w:val="19"/>
              </w:rPr>
            </w:pPr>
          </w:p>
        </w:tc>
        <w:tc>
          <w:tcPr>
            <w:tcW w:w="3690" w:type="dxa"/>
            <w:tcBorders>
              <w:top w:val="single" w:sz="4" w:space="0" w:color="548DD4" w:themeColor="text2" w:themeTint="99"/>
              <w:bottom w:val="single" w:sz="4" w:space="0" w:color="548DD4" w:themeColor="text2" w:themeTint="99"/>
            </w:tcBorders>
            <w:vAlign w:val="center"/>
          </w:tcPr>
          <w:p w14:paraId="5ADA79F1" w14:textId="77777777" w:rsidR="009B6D9E" w:rsidRPr="006E28A5" w:rsidRDefault="009B6D9E" w:rsidP="00F7013A">
            <w:pPr>
              <w:jc w:val="both"/>
              <w:rPr>
                <w:rFonts w:ascii="Calibri" w:hAnsi="Calibri" w:cs="Calibri"/>
                <w:color w:val="808080" w:themeColor="background1" w:themeShade="80"/>
                <w:sz w:val="21"/>
                <w:szCs w:val="21"/>
              </w:rPr>
            </w:pPr>
            <w:r>
              <w:rPr>
                <w:rFonts w:ascii="Calibri" w:hAnsi="Calibri" w:cs="Calibri"/>
                <w:color w:val="808080" w:themeColor="background1" w:themeShade="80"/>
                <w:sz w:val="21"/>
                <w:szCs w:val="21"/>
              </w:rPr>
              <w:t>Both 16-24 and 55-64 saw a decrease in Q3</w:t>
            </w:r>
          </w:p>
        </w:tc>
        <w:tc>
          <w:tcPr>
            <w:tcW w:w="3691" w:type="dxa"/>
            <w:tcBorders>
              <w:top w:val="single" w:sz="4" w:space="0" w:color="548DD4" w:themeColor="text2" w:themeTint="99"/>
              <w:bottom w:val="single" w:sz="4" w:space="0" w:color="548DD4" w:themeColor="text2" w:themeTint="99"/>
            </w:tcBorders>
            <w:vAlign w:val="center"/>
          </w:tcPr>
          <w:p w14:paraId="0A84F66F" w14:textId="77777777" w:rsidR="009B6D9E" w:rsidRPr="006E28A5" w:rsidRDefault="009B6D9E" w:rsidP="00F7013A">
            <w:pPr>
              <w:jc w:val="both"/>
              <w:rPr>
                <w:sz w:val="21"/>
                <w:szCs w:val="21"/>
              </w:rPr>
            </w:pPr>
            <w:r w:rsidRPr="00307D0D">
              <w:rPr>
                <w:rFonts w:ascii="Calibri" w:hAnsi="Calibri" w:cs="Calibri"/>
                <w:bCs/>
                <w:color w:val="808080" w:themeColor="background1" w:themeShade="80"/>
                <w:sz w:val="21"/>
                <w:szCs w:val="21"/>
              </w:rPr>
              <w:t>Positive exits and succession planning, to main stream the PYE programme as part of resource planning, are key</w:t>
            </w:r>
            <w:r w:rsidRPr="00307D0D">
              <w:rPr>
                <w:rFonts w:ascii="Calibri" w:hAnsi="Calibri" w:cs="Calibri"/>
                <w:b/>
                <w:bCs/>
                <w:color w:val="808080" w:themeColor="background1" w:themeShade="80"/>
                <w:sz w:val="21"/>
                <w:szCs w:val="21"/>
              </w:rPr>
              <w:t>.</w:t>
            </w:r>
          </w:p>
        </w:tc>
      </w:tr>
      <w:tr w:rsidR="009B6D9E" w:rsidRPr="003A4D73" w14:paraId="3E7C1839" w14:textId="77777777" w:rsidTr="00F7013A">
        <w:trPr>
          <w:trHeight w:hRule="exact" w:val="1021"/>
          <w:jc w:val="center"/>
        </w:trPr>
        <w:tc>
          <w:tcPr>
            <w:tcW w:w="959" w:type="dxa"/>
            <w:tcBorders>
              <w:top w:val="single" w:sz="4" w:space="0" w:color="548DD4" w:themeColor="text2" w:themeTint="99"/>
              <w:bottom w:val="single" w:sz="4" w:space="0" w:color="548DD4" w:themeColor="text2" w:themeTint="99"/>
            </w:tcBorders>
            <w:vAlign w:val="center"/>
          </w:tcPr>
          <w:p w14:paraId="462F68BD" w14:textId="77777777" w:rsidR="009B6D9E" w:rsidRPr="00B36E02" w:rsidRDefault="009B6D9E" w:rsidP="00F7013A">
            <w:pPr>
              <w:jc w:val="center"/>
              <w:rPr>
                <w:rFonts w:ascii="Calibri" w:hAnsi="Calibri" w:cs="Calibri"/>
                <w:b/>
                <w:color w:val="FF0000"/>
              </w:rPr>
            </w:pPr>
            <w:r w:rsidRPr="00B173B7">
              <w:rPr>
                <w:rFonts w:ascii="Calibri" w:hAnsi="Calibri" w:cs="Calibri"/>
                <w:b/>
                <w:color w:val="F79646" w:themeColor="accent6"/>
              </w:rPr>
              <w:t>AMBER</w:t>
            </w:r>
          </w:p>
        </w:tc>
        <w:tc>
          <w:tcPr>
            <w:tcW w:w="2298" w:type="dxa"/>
            <w:tcBorders>
              <w:top w:val="single" w:sz="4" w:space="0" w:color="548DD4" w:themeColor="text2" w:themeTint="99"/>
              <w:bottom w:val="single" w:sz="4" w:space="0" w:color="548DD4" w:themeColor="text2" w:themeTint="99"/>
            </w:tcBorders>
            <w:vAlign w:val="center"/>
          </w:tcPr>
          <w:p w14:paraId="23D1F4BA" w14:textId="77777777" w:rsidR="009B6D9E" w:rsidRPr="00F2033F" w:rsidRDefault="00831C1E" w:rsidP="00F7013A">
            <w:pPr>
              <w:rPr>
                <w:rFonts w:ascii="Calibri" w:hAnsi="Calibri" w:cs="Calibri"/>
                <w:b/>
                <w:iCs/>
                <w:color w:val="808080" w:themeColor="background1" w:themeShade="80"/>
                <w:sz w:val="21"/>
                <w:szCs w:val="21"/>
              </w:rPr>
            </w:pPr>
            <w:hyperlink r:id="rId32" w:history="1">
              <w:r w:rsidR="009B6D9E" w:rsidRPr="00F2033F">
                <w:rPr>
                  <w:rStyle w:val="Hyperlink"/>
                  <w:rFonts w:ascii="Calibri" w:hAnsi="Calibri" w:cs="Calibri"/>
                  <w:b/>
                  <w:iCs/>
                  <w:color w:val="808080" w:themeColor="background1" w:themeShade="80"/>
                  <w:sz w:val="21"/>
                  <w:szCs w:val="21"/>
                </w:rPr>
                <w:t>Workforce diversity - Disability</w:t>
              </w:r>
            </w:hyperlink>
          </w:p>
        </w:tc>
        <w:tc>
          <w:tcPr>
            <w:tcW w:w="3118" w:type="dxa"/>
            <w:tcBorders>
              <w:top w:val="single" w:sz="4" w:space="0" w:color="548DD4" w:themeColor="text2" w:themeTint="99"/>
              <w:bottom w:val="single" w:sz="4" w:space="0" w:color="548DD4" w:themeColor="text2" w:themeTint="99"/>
            </w:tcBorders>
            <w:vAlign w:val="center"/>
          </w:tcPr>
          <w:p w14:paraId="48A643C9" w14:textId="77777777" w:rsidR="009B6D9E" w:rsidRPr="003A4D73" w:rsidRDefault="009B6D9E" w:rsidP="00F7013A">
            <w:pPr>
              <w:jc w:val="center"/>
              <w:rPr>
                <w:rFonts w:ascii="Calibri" w:hAnsi="Calibri" w:cs="Calibri"/>
              </w:rPr>
            </w:pPr>
            <w:r>
              <w:rPr>
                <w:rFonts w:ascii="Calibri" w:hAnsi="Calibri" w:cs="Calibri"/>
                <w:noProof/>
                <w:lang w:eastAsia="en-GB"/>
              </w:rPr>
              <w:drawing>
                <wp:inline distT="0" distB="0" distL="0" distR="0" wp14:anchorId="68769152" wp14:editId="24BE1A84">
                  <wp:extent cx="1752600" cy="609644"/>
                  <wp:effectExtent l="0" t="0" r="0" b="0"/>
                  <wp:docPr id="22" name="Picture 22" title="workforce diversity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76563" cy="617980"/>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2D83430C" w14:textId="77777777" w:rsidR="009B6D9E" w:rsidRPr="00930F18" w:rsidRDefault="009B6D9E" w:rsidP="00F7013A">
            <w:pPr>
              <w:jc w:val="center"/>
              <w:rPr>
                <w:rFonts w:ascii="Calibri" w:hAnsi="Calibri" w:cs="Calibri"/>
                <w:color w:val="808080" w:themeColor="background1" w:themeShade="80"/>
                <w:sz w:val="18"/>
                <w:szCs w:val="19"/>
              </w:rPr>
            </w:pPr>
          </w:p>
        </w:tc>
        <w:tc>
          <w:tcPr>
            <w:tcW w:w="3690" w:type="dxa"/>
            <w:tcBorders>
              <w:top w:val="single" w:sz="4" w:space="0" w:color="548DD4" w:themeColor="text2" w:themeTint="99"/>
              <w:bottom w:val="single" w:sz="4" w:space="0" w:color="548DD4" w:themeColor="text2" w:themeTint="99"/>
            </w:tcBorders>
            <w:vAlign w:val="center"/>
          </w:tcPr>
          <w:p w14:paraId="1FAFF2B6" w14:textId="77777777" w:rsidR="009B6D9E" w:rsidRPr="006E28A5" w:rsidRDefault="009B6D9E" w:rsidP="00F7013A">
            <w:pPr>
              <w:jc w:val="both"/>
              <w:rPr>
                <w:rFonts w:ascii="Calibri" w:hAnsi="Calibri" w:cs="Calibri"/>
                <w:color w:val="808080" w:themeColor="background1" w:themeShade="80"/>
                <w:sz w:val="21"/>
                <w:szCs w:val="21"/>
              </w:rPr>
            </w:pPr>
            <w:r w:rsidRPr="00307D0D">
              <w:rPr>
                <w:rFonts w:ascii="Calibri" w:hAnsi="Calibri" w:cs="Calibri"/>
                <w:color w:val="808080" w:themeColor="background1" w:themeShade="80"/>
                <w:sz w:val="21"/>
                <w:szCs w:val="21"/>
              </w:rPr>
              <w:t>Disclosure remains low, but</w:t>
            </w:r>
            <w:r>
              <w:rPr>
                <w:rFonts w:ascii="Calibri" w:hAnsi="Calibri" w:cs="Calibri"/>
                <w:color w:val="808080" w:themeColor="background1" w:themeShade="80"/>
                <w:sz w:val="21"/>
                <w:szCs w:val="21"/>
              </w:rPr>
              <w:t xml:space="preserve"> further</w:t>
            </w:r>
            <w:r w:rsidRPr="00307D0D">
              <w:rPr>
                <w:rFonts w:ascii="Calibri" w:hAnsi="Calibri" w:cs="Calibri"/>
                <w:color w:val="808080" w:themeColor="background1" w:themeShade="80"/>
                <w:sz w:val="21"/>
                <w:szCs w:val="21"/>
              </w:rPr>
              <w:t xml:space="preserve"> disclosure campaign planned in </w:t>
            </w:r>
            <w:r>
              <w:rPr>
                <w:rFonts w:ascii="Calibri" w:hAnsi="Calibri" w:cs="Calibri"/>
                <w:color w:val="808080" w:themeColor="background1" w:themeShade="80"/>
                <w:sz w:val="21"/>
                <w:szCs w:val="21"/>
              </w:rPr>
              <w:t>Q4</w:t>
            </w:r>
            <w:r w:rsidRPr="00307D0D">
              <w:rPr>
                <w:rFonts w:ascii="Calibri" w:hAnsi="Calibri" w:cs="Calibri"/>
                <w:color w:val="808080" w:themeColor="background1" w:themeShade="80"/>
                <w:sz w:val="21"/>
                <w:szCs w:val="21"/>
              </w:rPr>
              <w:t xml:space="preserve"> to tackle.</w:t>
            </w:r>
            <w:r w:rsidRPr="00307D0D">
              <w:rPr>
                <w:rFonts w:ascii="Calibri" w:hAnsi="Calibri" w:cs="Calibri"/>
                <w:color w:val="808080" w:themeColor="background1" w:themeShade="80"/>
                <w:sz w:val="21"/>
                <w:szCs w:val="21"/>
              </w:rPr>
              <w:tab/>
            </w:r>
          </w:p>
        </w:tc>
        <w:tc>
          <w:tcPr>
            <w:tcW w:w="3691" w:type="dxa"/>
            <w:tcBorders>
              <w:top w:val="single" w:sz="4" w:space="0" w:color="548DD4" w:themeColor="text2" w:themeTint="99"/>
              <w:bottom w:val="single" w:sz="4" w:space="0" w:color="548DD4" w:themeColor="text2" w:themeTint="99"/>
            </w:tcBorders>
            <w:vAlign w:val="center"/>
          </w:tcPr>
          <w:p w14:paraId="3BFEF14E" w14:textId="77777777" w:rsidR="009B6D9E" w:rsidRPr="006E28A5" w:rsidRDefault="009B6D9E" w:rsidP="00F7013A">
            <w:pPr>
              <w:jc w:val="both"/>
              <w:rPr>
                <w:sz w:val="21"/>
                <w:szCs w:val="21"/>
              </w:rPr>
            </w:pPr>
            <w:r w:rsidRPr="00307D0D">
              <w:rPr>
                <w:rFonts w:ascii="Calibri" w:hAnsi="Calibri" w:cs="Calibri"/>
                <w:color w:val="808080" w:themeColor="background1" w:themeShade="80"/>
                <w:sz w:val="21"/>
                <w:szCs w:val="21"/>
              </w:rPr>
              <w:t>Continue work on EDI actions and increasing disclosure through campaign and visible support.</w:t>
            </w:r>
          </w:p>
        </w:tc>
      </w:tr>
      <w:tr w:rsidR="009B6D9E" w:rsidRPr="003A4D73" w14:paraId="2BA06C19" w14:textId="77777777" w:rsidTr="00F7013A">
        <w:trPr>
          <w:trHeight w:hRule="exact" w:val="1021"/>
          <w:jc w:val="center"/>
        </w:trPr>
        <w:tc>
          <w:tcPr>
            <w:tcW w:w="959" w:type="dxa"/>
            <w:tcBorders>
              <w:top w:val="single" w:sz="4" w:space="0" w:color="548DD4" w:themeColor="text2" w:themeTint="99"/>
              <w:bottom w:val="single" w:sz="4" w:space="0" w:color="548DD4" w:themeColor="text2" w:themeTint="99"/>
            </w:tcBorders>
            <w:vAlign w:val="center"/>
          </w:tcPr>
          <w:p w14:paraId="39BA2936" w14:textId="77777777" w:rsidR="009B6D9E" w:rsidRPr="003A4D73" w:rsidRDefault="009B6D9E" w:rsidP="00F7013A">
            <w:pPr>
              <w:jc w:val="center"/>
              <w:rPr>
                <w:rFonts w:ascii="Calibri" w:hAnsi="Calibri" w:cs="Calibri"/>
                <w:b/>
                <w:color w:val="FF0000"/>
              </w:rPr>
            </w:pPr>
            <w:r w:rsidRPr="00B173B7">
              <w:rPr>
                <w:rFonts w:ascii="Calibri" w:hAnsi="Calibri" w:cs="Calibri"/>
                <w:b/>
                <w:color w:val="F79646" w:themeColor="accent6"/>
              </w:rPr>
              <w:t>AMBER</w:t>
            </w:r>
          </w:p>
        </w:tc>
        <w:tc>
          <w:tcPr>
            <w:tcW w:w="2298" w:type="dxa"/>
            <w:tcBorders>
              <w:top w:val="single" w:sz="4" w:space="0" w:color="548DD4" w:themeColor="text2" w:themeTint="99"/>
              <w:bottom w:val="single" w:sz="4" w:space="0" w:color="548DD4" w:themeColor="text2" w:themeTint="99"/>
            </w:tcBorders>
            <w:vAlign w:val="center"/>
          </w:tcPr>
          <w:p w14:paraId="35CBC2AD" w14:textId="77777777" w:rsidR="009B6D9E" w:rsidRPr="00F2033F" w:rsidRDefault="00831C1E" w:rsidP="00F7013A">
            <w:pPr>
              <w:rPr>
                <w:rFonts w:ascii="Calibri" w:hAnsi="Calibri" w:cs="Calibri"/>
                <w:b/>
                <w:iCs/>
                <w:color w:val="808080" w:themeColor="background1" w:themeShade="80"/>
                <w:sz w:val="21"/>
                <w:szCs w:val="21"/>
              </w:rPr>
            </w:pPr>
            <w:hyperlink r:id="rId34" w:history="1">
              <w:r w:rsidR="009B6D9E" w:rsidRPr="00F2033F">
                <w:rPr>
                  <w:rStyle w:val="Hyperlink"/>
                  <w:rFonts w:ascii="Calibri" w:hAnsi="Calibri" w:cs="Calibri"/>
                  <w:b/>
                  <w:iCs/>
                  <w:color w:val="808080" w:themeColor="background1" w:themeShade="80"/>
                  <w:sz w:val="21"/>
                  <w:szCs w:val="21"/>
                </w:rPr>
                <w:t>Workforce diversity - Ethnicity</w:t>
              </w:r>
            </w:hyperlink>
          </w:p>
        </w:tc>
        <w:tc>
          <w:tcPr>
            <w:tcW w:w="3118" w:type="dxa"/>
            <w:tcBorders>
              <w:top w:val="single" w:sz="4" w:space="0" w:color="548DD4" w:themeColor="text2" w:themeTint="99"/>
              <w:bottom w:val="single" w:sz="4" w:space="0" w:color="548DD4" w:themeColor="text2" w:themeTint="99"/>
            </w:tcBorders>
            <w:vAlign w:val="center"/>
          </w:tcPr>
          <w:p w14:paraId="64F83A51" w14:textId="77777777" w:rsidR="009B6D9E" w:rsidRPr="003A4D73" w:rsidRDefault="009B6D9E" w:rsidP="00F7013A">
            <w:pPr>
              <w:jc w:val="center"/>
              <w:rPr>
                <w:rFonts w:ascii="Calibri" w:hAnsi="Calibri" w:cs="Calibri"/>
              </w:rPr>
            </w:pPr>
            <w:r>
              <w:rPr>
                <w:rFonts w:ascii="Calibri" w:hAnsi="Calibri" w:cs="Calibri"/>
                <w:noProof/>
                <w:lang w:eastAsia="en-GB"/>
              </w:rPr>
              <w:drawing>
                <wp:inline distT="0" distB="0" distL="0" distR="0" wp14:anchorId="6CEAF328" wp14:editId="378F1DF1">
                  <wp:extent cx="2143183" cy="444500"/>
                  <wp:effectExtent l="0" t="0" r="9525" b="0"/>
                  <wp:docPr id="23" name="Picture 23" title="workforce diversity 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87663" cy="453725"/>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21E21C9B" w14:textId="77777777" w:rsidR="009B6D9E" w:rsidRPr="00930F18" w:rsidRDefault="009B6D9E" w:rsidP="00F7013A">
            <w:pPr>
              <w:jc w:val="center"/>
              <w:rPr>
                <w:rFonts w:ascii="Calibri" w:hAnsi="Calibri" w:cs="Calibri"/>
                <w:color w:val="808080" w:themeColor="background1" w:themeShade="80"/>
                <w:sz w:val="18"/>
                <w:szCs w:val="19"/>
              </w:rPr>
            </w:pPr>
          </w:p>
        </w:tc>
        <w:tc>
          <w:tcPr>
            <w:tcW w:w="3690" w:type="dxa"/>
            <w:tcBorders>
              <w:top w:val="single" w:sz="4" w:space="0" w:color="548DD4" w:themeColor="text2" w:themeTint="99"/>
              <w:bottom w:val="single" w:sz="4" w:space="0" w:color="548DD4" w:themeColor="text2" w:themeTint="99"/>
            </w:tcBorders>
            <w:vAlign w:val="center"/>
          </w:tcPr>
          <w:p w14:paraId="7A701E5A" w14:textId="77777777" w:rsidR="009B6D9E" w:rsidRPr="006E28A5" w:rsidRDefault="009B6D9E" w:rsidP="00F7013A">
            <w:pPr>
              <w:jc w:val="both"/>
              <w:rPr>
                <w:rFonts w:ascii="Calibri" w:hAnsi="Calibri" w:cs="Calibri"/>
                <w:color w:val="808080" w:themeColor="background1" w:themeShade="80"/>
                <w:sz w:val="21"/>
                <w:szCs w:val="21"/>
              </w:rPr>
            </w:pPr>
            <w:r w:rsidRPr="00307D0D">
              <w:rPr>
                <w:rFonts w:ascii="Calibri" w:hAnsi="Calibri" w:cs="Calibri"/>
                <w:color w:val="808080" w:themeColor="background1" w:themeShade="80"/>
                <w:sz w:val="21"/>
                <w:szCs w:val="21"/>
              </w:rPr>
              <w:t>Cause remains (as per Q</w:t>
            </w:r>
            <w:r>
              <w:rPr>
                <w:rFonts w:ascii="Calibri" w:hAnsi="Calibri" w:cs="Calibri"/>
                <w:color w:val="808080" w:themeColor="background1" w:themeShade="80"/>
                <w:sz w:val="21"/>
                <w:szCs w:val="21"/>
              </w:rPr>
              <w:t>2</w:t>
            </w:r>
            <w:r w:rsidRPr="00307D0D">
              <w:rPr>
                <w:rFonts w:ascii="Calibri" w:hAnsi="Calibri" w:cs="Calibri"/>
                <w:color w:val="808080" w:themeColor="background1" w:themeShade="80"/>
                <w:sz w:val="21"/>
                <w:szCs w:val="21"/>
              </w:rPr>
              <w:t xml:space="preserve">) cultural norms.  Working in Partnership to tackle these.  </w:t>
            </w:r>
          </w:p>
        </w:tc>
        <w:tc>
          <w:tcPr>
            <w:tcW w:w="3691" w:type="dxa"/>
            <w:tcBorders>
              <w:top w:val="single" w:sz="4" w:space="0" w:color="548DD4" w:themeColor="text2" w:themeTint="99"/>
              <w:bottom w:val="single" w:sz="4" w:space="0" w:color="548DD4" w:themeColor="text2" w:themeTint="99"/>
            </w:tcBorders>
            <w:vAlign w:val="center"/>
          </w:tcPr>
          <w:p w14:paraId="3A495DCE" w14:textId="77777777" w:rsidR="009B6D9E" w:rsidRPr="006E28A5" w:rsidRDefault="009B6D9E" w:rsidP="00F7013A">
            <w:pPr>
              <w:jc w:val="both"/>
              <w:rPr>
                <w:sz w:val="21"/>
                <w:szCs w:val="21"/>
              </w:rPr>
            </w:pPr>
            <w:r w:rsidRPr="00307D0D">
              <w:rPr>
                <w:rFonts w:ascii="Calibri" w:hAnsi="Calibri" w:cs="Calibri"/>
                <w:color w:val="808080" w:themeColor="background1" w:themeShade="80"/>
                <w:sz w:val="21"/>
                <w:szCs w:val="21"/>
              </w:rPr>
              <w:t xml:space="preserve">Continue work on EDI actions and increasing opportunities within diverse communities.  </w:t>
            </w:r>
          </w:p>
        </w:tc>
      </w:tr>
      <w:tr w:rsidR="009B6D9E" w:rsidRPr="003A4D73" w14:paraId="0FFCA9BF" w14:textId="77777777" w:rsidTr="00F7013A">
        <w:trPr>
          <w:trHeight w:hRule="exact" w:val="1417"/>
          <w:jc w:val="center"/>
        </w:trPr>
        <w:tc>
          <w:tcPr>
            <w:tcW w:w="959" w:type="dxa"/>
            <w:tcBorders>
              <w:top w:val="single" w:sz="4" w:space="0" w:color="548DD4" w:themeColor="text2" w:themeTint="99"/>
              <w:bottom w:val="single" w:sz="4" w:space="0" w:color="548DD4" w:themeColor="text2" w:themeTint="99"/>
            </w:tcBorders>
            <w:vAlign w:val="center"/>
          </w:tcPr>
          <w:p w14:paraId="445FC0C4" w14:textId="77777777" w:rsidR="009B6D9E" w:rsidRPr="003A4D73" w:rsidRDefault="009B6D9E" w:rsidP="00F7013A">
            <w:pPr>
              <w:jc w:val="center"/>
              <w:rPr>
                <w:rFonts w:ascii="Calibri" w:hAnsi="Calibri" w:cs="Calibri"/>
                <w:b/>
                <w:color w:val="FF0000"/>
              </w:rPr>
            </w:pPr>
            <w:r w:rsidRPr="002A1FFB">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2872F632" w14:textId="77777777" w:rsidR="009B6D9E" w:rsidRPr="00675DB4" w:rsidRDefault="00831C1E" w:rsidP="00F7013A">
            <w:pPr>
              <w:rPr>
                <w:rFonts w:ascii="Calibri" w:hAnsi="Calibri" w:cs="Calibri"/>
                <w:b/>
                <w:iCs/>
                <w:color w:val="808080" w:themeColor="background1" w:themeShade="80"/>
                <w:sz w:val="21"/>
                <w:szCs w:val="21"/>
              </w:rPr>
            </w:pPr>
            <w:hyperlink r:id="rId36" w:history="1">
              <w:r w:rsidR="009B6D9E" w:rsidRPr="00055F9E">
                <w:rPr>
                  <w:rStyle w:val="Hyperlink"/>
                  <w:rFonts w:ascii="Calibri" w:hAnsi="Calibri" w:cs="Calibri"/>
                  <w:b/>
                  <w:iCs/>
                  <w:color w:val="808080" w:themeColor="background1" w:themeShade="80"/>
                  <w:sz w:val="21"/>
                  <w:szCs w:val="21"/>
                </w:rPr>
                <w:t>Total emissions</w:t>
              </w:r>
            </w:hyperlink>
          </w:p>
        </w:tc>
        <w:tc>
          <w:tcPr>
            <w:tcW w:w="3118" w:type="dxa"/>
            <w:tcBorders>
              <w:top w:val="single" w:sz="4" w:space="0" w:color="548DD4" w:themeColor="text2" w:themeTint="99"/>
              <w:bottom w:val="single" w:sz="4" w:space="0" w:color="548DD4" w:themeColor="text2" w:themeTint="99"/>
            </w:tcBorders>
            <w:vAlign w:val="center"/>
          </w:tcPr>
          <w:p w14:paraId="5D5BB195" w14:textId="77777777" w:rsidR="009B6D9E" w:rsidRPr="001F13D5" w:rsidRDefault="009B6D9E" w:rsidP="00F7013A">
            <w:pPr>
              <w:jc w:val="center"/>
              <w:rPr>
                <w:rFonts w:ascii="Calibri" w:hAnsi="Calibri" w:cs="Calibri"/>
                <w:color w:val="808080" w:themeColor="background1" w:themeShade="80"/>
              </w:rPr>
            </w:pPr>
            <w:r>
              <w:rPr>
                <w:rFonts w:ascii="Calibri" w:hAnsi="Calibri" w:cs="Calibri"/>
                <w:color w:val="808080" w:themeColor="background1" w:themeShade="80"/>
              </w:rPr>
              <w:t>N/A</w:t>
            </w:r>
          </w:p>
        </w:tc>
        <w:tc>
          <w:tcPr>
            <w:tcW w:w="850" w:type="dxa"/>
            <w:tcBorders>
              <w:top w:val="single" w:sz="4" w:space="0" w:color="548DD4" w:themeColor="text2" w:themeTint="99"/>
              <w:bottom w:val="single" w:sz="4" w:space="0" w:color="548DD4" w:themeColor="text2" w:themeTint="99"/>
            </w:tcBorders>
            <w:vAlign w:val="center"/>
          </w:tcPr>
          <w:p w14:paraId="21B87DAB" w14:textId="77777777" w:rsidR="009B6D9E" w:rsidRPr="001F13D5" w:rsidRDefault="009B6D9E" w:rsidP="00F7013A">
            <w:pPr>
              <w:jc w:val="center"/>
              <w:rPr>
                <w:rFonts w:ascii="Calibri" w:hAnsi="Calibri" w:cs="Calibri"/>
                <w:color w:val="808080" w:themeColor="background1" w:themeShade="80"/>
                <w:sz w:val="19"/>
                <w:szCs w:val="19"/>
              </w:rPr>
            </w:pPr>
          </w:p>
        </w:tc>
        <w:tc>
          <w:tcPr>
            <w:tcW w:w="3690" w:type="dxa"/>
            <w:tcBorders>
              <w:top w:val="single" w:sz="4" w:space="0" w:color="548DD4" w:themeColor="text2" w:themeTint="99"/>
              <w:bottom w:val="single" w:sz="4" w:space="0" w:color="548DD4" w:themeColor="text2" w:themeTint="99"/>
            </w:tcBorders>
            <w:vAlign w:val="center"/>
          </w:tcPr>
          <w:p w14:paraId="3DB9C91C" w14:textId="77777777" w:rsidR="009B6D9E" w:rsidRPr="001F13D5" w:rsidRDefault="009B6D9E" w:rsidP="00F7013A">
            <w:pPr>
              <w:jc w:val="both"/>
              <w:rPr>
                <w:rFonts w:ascii="Calibri" w:hAnsi="Calibri" w:cs="Calibri"/>
                <w:color w:val="808080" w:themeColor="background1" w:themeShade="80"/>
                <w:sz w:val="21"/>
                <w:szCs w:val="21"/>
              </w:rPr>
            </w:pPr>
            <w:r>
              <w:rPr>
                <w:rFonts w:ascii="Calibri" w:hAnsi="Calibri" w:cs="Calibri"/>
                <w:color w:val="808080" w:themeColor="background1" w:themeShade="80"/>
              </w:rPr>
              <w:t>It h</w:t>
            </w:r>
            <w:r w:rsidRPr="001F13D5">
              <w:rPr>
                <w:rFonts w:ascii="Calibri" w:hAnsi="Calibri" w:cs="Calibri"/>
                <w:color w:val="808080" w:themeColor="background1" w:themeShade="80"/>
              </w:rPr>
              <w:t>as b</w:t>
            </w:r>
            <w:r>
              <w:rPr>
                <w:rFonts w:ascii="Calibri" w:hAnsi="Calibri" w:cs="Calibri"/>
                <w:color w:val="808080" w:themeColor="background1" w:themeShade="80"/>
              </w:rPr>
              <w:t>een agreed to report this in Q4.</w:t>
            </w:r>
          </w:p>
        </w:tc>
        <w:tc>
          <w:tcPr>
            <w:tcW w:w="3691" w:type="dxa"/>
            <w:tcBorders>
              <w:top w:val="single" w:sz="4" w:space="0" w:color="548DD4" w:themeColor="text2" w:themeTint="99"/>
              <w:bottom w:val="single" w:sz="4" w:space="0" w:color="548DD4" w:themeColor="text2" w:themeTint="99"/>
            </w:tcBorders>
            <w:vAlign w:val="center"/>
          </w:tcPr>
          <w:p w14:paraId="1B6515A9" w14:textId="77777777" w:rsidR="009B6D9E" w:rsidRPr="001F13D5" w:rsidRDefault="009B6D9E" w:rsidP="00F7013A">
            <w:pPr>
              <w:jc w:val="both"/>
              <w:rPr>
                <w:rFonts w:ascii="Calibri" w:hAnsi="Calibri" w:cs="Calibri"/>
                <w:color w:val="808080" w:themeColor="background1" w:themeShade="80"/>
                <w:sz w:val="21"/>
                <w:szCs w:val="21"/>
              </w:rPr>
            </w:pPr>
            <w:r w:rsidRPr="001F13D5">
              <w:rPr>
                <w:rFonts w:ascii="Calibri" w:hAnsi="Calibri" w:cs="Calibri"/>
                <w:color w:val="808080" w:themeColor="background1" w:themeShade="80"/>
              </w:rPr>
              <w:t>There is a shift in how we are calculating</w:t>
            </w:r>
            <w:r>
              <w:rPr>
                <w:rFonts w:ascii="Calibri" w:hAnsi="Calibri" w:cs="Calibri"/>
                <w:color w:val="808080" w:themeColor="background1" w:themeShade="80"/>
              </w:rPr>
              <w:t xml:space="preserve"> emissions</w:t>
            </w:r>
            <w:r w:rsidRPr="001F13D5">
              <w:rPr>
                <w:rFonts w:ascii="Calibri" w:hAnsi="Calibri" w:cs="Calibri"/>
                <w:color w:val="808080" w:themeColor="background1" w:themeShade="80"/>
              </w:rPr>
              <w:t xml:space="preserve"> (building splits) so </w:t>
            </w:r>
            <w:r>
              <w:rPr>
                <w:rFonts w:ascii="Calibri" w:hAnsi="Calibri" w:cs="Calibri"/>
                <w:color w:val="808080" w:themeColor="background1" w:themeShade="80"/>
              </w:rPr>
              <w:t>we are</w:t>
            </w:r>
            <w:r w:rsidRPr="001F13D5">
              <w:rPr>
                <w:rFonts w:ascii="Calibri" w:hAnsi="Calibri" w:cs="Calibri"/>
                <w:color w:val="808080" w:themeColor="background1" w:themeShade="80"/>
              </w:rPr>
              <w:t xml:space="preserve"> unable to provide data until Q4.</w:t>
            </w:r>
          </w:p>
        </w:tc>
      </w:tr>
      <w:tr w:rsidR="009B6D9E" w:rsidRPr="003A4D73" w14:paraId="29C15584" w14:textId="77777777" w:rsidTr="00F7013A">
        <w:trPr>
          <w:trHeight w:hRule="exact" w:val="1361"/>
          <w:jc w:val="center"/>
        </w:trPr>
        <w:tc>
          <w:tcPr>
            <w:tcW w:w="959" w:type="dxa"/>
            <w:tcBorders>
              <w:top w:val="single" w:sz="4" w:space="0" w:color="548DD4" w:themeColor="text2" w:themeTint="99"/>
              <w:bottom w:val="single" w:sz="4" w:space="0" w:color="548DD4" w:themeColor="text2" w:themeTint="99"/>
            </w:tcBorders>
            <w:vAlign w:val="center"/>
          </w:tcPr>
          <w:p w14:paraId="6B08C473" w14:textId="77777777" w:rsidR="009B6D9E" w:rsidRPr="003A4D73" w:rsidRDefault="009B6D9E" w:rsidP="00F7013A">
            <w:pPr>
              <w:jc w:val="center"/>
              <w:rPr>
                <w:rFonts w:ascii="Calibri" w:hAnsi="Calibri" w:cs="Calibri"/>
                <w:b/>
                <w:color w:val="FF0000"/>
              </w:rPr>
            </w:pPr>
            <w:r w:rsidRPr="002A1FFB">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4A65553B" w14:textId="77777777" w:rsidR="009B6D9E" w:rsidRPr="00675DB4" w:rsidRDefault="00831C1E" w:rsidP="00F7013A">
            <w:pPr>
              <w:rPr>
                <w:rFonts w:ascii="Calibri" w:hAnsi="Calibri" w:cs="Calibri"/>
                <w:b/>
                <w:iCs/>
                <w:color w:val="808080" w:themeColor="background1" w:themeShade="80"/>
                <w:sz w:val="21"/>
                <w:szCs w:val="21"/>
              </w:rPr>
            </w:pPr>
            <w:hyperlink r:id="rId37" w:history="1">
              <w:r w:rsidR="009B6D9E" w:rsidRPr="001F13D5">
                <w:rPr>
                  <w:rStyle w:val="Hyperlink"/>
                  <w:rFonts w:ascii="Calibri" w:hAnsi="Calibri" w:cs="Calibri"/>
                  <w:b/>
                  <w:iCs/>
                  <w:color w:val="808080" w:themeColor="background1" w:themeShade="80"/>
                  <w:sz w:val="21"/>
                  <w:szCs w:val="21"/>
                </w:rPr>
                <w:t>Reach in mainstream media</w:t>
              </w:r>
            </w:hyperlink>
          </w:p>
        </w:tc>
        <w:tc>
          <w:tcPr>
            <w:tcW w:w="3118" w:type="dxa"/>
            <w:tcBorders>
              <w:top w:val="single" w:sz="4" w:space="0" w:color="548DD4" w:themeColor="text2" w:themeTint="99"/>
              <w:bottom w:val="single" w:sz="4" w:space="0" w:color="548DD4" w:themeColor="text2" w:themeTint="99"/>
            </w:tcBorders>
            <w:vAlign w:val="center"/>
          </w:tcPr>
          <w:p w14:paraId="2C83902D" w14:textId="77777777" w:rsidR="009B6D9E" w:rsidRPr="003A4D73" w:rsidRDefault="009B6D9E" w:rsidP="00F7013A">
            <w:pPr>
              <w:jc w:val="center"/>
              <w:rPr>
                <w:rFonts w:ascii="Calibri" w:hAnsi="Calibri" w:cs="Calibri"/>
              </w:rPr>
            </w:pPr>
          </w:p>
        </w:tc>
        <w:tc>
          <w:tcPr>
            <w:tcW w:w="850" w:type="dxa"/>
            <w:tcBorders>
              <w:top w:val="single" w:sz="4" w:space="0" w:color="548DD4" w:themeColor="text2" w:themeTint="99"/>
              <w:bottom w:val="single" w:sz="4" w:space="0" w:color="548DD4" w:themeColor="text2" w:themeTint="99"/>
            </w:tcBorders>
            <w:vAlign w:val="center"/>
          </w:tcPr>
          <w:p w14:paraId="4E3EDCB9" w14:textId="77777777" w:rsidR="009B6D9E" w:rsidRPr="00B173B7" w:rsidRDefault="009B6D9E" w:rsidP="00F7013A">
            <w:pPr>
              <w:jc w:val="center"/>
              <w:rPr>
                <w:rFonts w:ascii="Calibri" w:hAnsi="Calibri" w:cs="Calibri"/>
                <w:color w:val="808080" w:themeColor="background1" w:themeShade="80"/>
                <w:sz w:val="21"/>
                <w:szCs w:val="21"/>
              </w:rPr>
            </w:pPr>
          </w:p>
        </w:tc>
        <w:tc>
          <w:tcPr>
            <w:tcW w:w="3690" w:type="dxa"/>
            <w:tcBorders>
              <w:top w:val="single" w:sz="4" w:space="0" w:color="548DD4" w:themeColor="text2" w:themeTint="99"/>
              <w:bottom w:val="single" w:sz="4" w:space="0" w:color="548DD4" w:themeColor="text2" w:themeTint="99"/>
            </w:tcBorders>
            <w:vAlign w:val="center"/>
          </w:tcPr>
          <w:p w14:paraId="5CA67EE5" w14:textId="77777777" w:rsidR="009B6D9E" w:rsidRPr="00A239B6" w:rsidRDefault="009B6D9E" w:rsidP="00F7013A">
            <w:pPr>
              <w:rPr>
                <w:rFonts w:ascii="Calibri" w:hAnsi="Calibri" w:cs="Calibri"/>
                <w:b/>
                <w:color w:val="808080" w:themeColor="background1" w:themeShade="80"/>
              </w:rPr>
            </w:pPr>
            <w:r w:rsidRPr="00A239B6">
              <w:rPr>
                <w:rFonts w:ascii="Calibri" w:hAnsi="Calibri" w:cs="Calibri"/>
                <w:color w:val="808080" w:themeColor="background1" w:themeShade="80"/>
              </w:rPr>
              <w:t> </w:t>
            </w:r>
          </w:p>
        </w:tc>
        <w:tc>
          <w:tcPr>
            <w:tcW w:w="3691" w:type="dxa"/>
            <w:tcBorders>
              <w:top w:val="single" w:sz="4" w:space="0" w:color="548DD4" w:themeColor="text2" w:themeTint="99"/>
              <w:bottom w:val="single" w:sz="4" w:space="0" w:color="548DD4" w:themeColor="text2" w:themeTint="99"/>
            </w:tcBorders>
            <w:vAlign w:val="center"/>
          </w:tcPr>
          <w:p w14:paraId="7A5F0149" w14:textId="77777777" w:rsidR="009B6D9E" w:rsidRPr="00A239B6" w:rsidRDefault="009B6D9E" w:rsidP="00F7013A">
            <w:pPr>
              <w:rPr>
                <w:rFonts w:ascii="Calibri" w:hAnsi="Calibri" w:cs="Calibri"/>
                <w:b/>
                <w:color w:val="808080" w:themeColor="background1" w:themeShade="80"/>
              </w:rPr>
            </w:pPr>
          </w:p>
        </w:tc>
      </w:tr>
      <w:tr w:rsidR="009B6D9E" w:rsidRPr="003A4D73" w14:paraId="71FC5379" w14:textId="77777777" w:rsidTr="00F7013A">
        <w:trPr>
          <w:trHeight w:hRule="exact" w:val="1134"/>
          <w:jc w:val="center"/>
        </w:trPr>
        <w:tc>
          <w:tcPr>
            <w:tcW w:w="959" w:type="dxa"/>
            <w:tcBorders>
              <w:top w:val="single" w:sz="4" w:space="0" w:color="548DD4" w:themeColor="text2" w:themeTint="99"/>
              <w:bottom w:val="single" w:sz="4" w:space="0" w:color="548DD4" w:themeColor="text2" w:themeTint="99"/>
            </w:tcBorders>
            <w:vAlign w:val="center"/>
          </w:tcPr>
          <w:p w14:paraId="78FA7680" w14:textId="77777777" w:rsidR="009B6D9E" w:rsidRPr="00520416" w:rsidRDefault="009B6D9E" w:rsidP="00F7013A">
            <w:pPr>
              <w:jc w:val="center"/>
              <w:rPr>
                <w:rFonts w:ascii="Calibri" w:hAnsi="Calibri" w:cs="Calibri"/>
                <w:b/>
                <w:color w:val="808080" w:themeColor="background1" w:themeShade="80"/>
              </w:rPr>
            </w:pPr>
            <w:r w:rsidRPr="00851105">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3BA10CA1" w14:textId="77777777" w:rsidR="009B6D9E" w:rsidRPr="00675DB4" w:rsidRDefault="00831C1E" w:rsidP="00F7013A">
            <w:pPr>
              <w:rPr>
                <w:rFonts w:ascii="Calibri" w:hAnsi="Calibri" w:cs="Calibri"/>
                <w:b/>
                <w:iCs/>
                <w:color w:val="808080" w:themeColor="background1" w:themeShade="80"/>
                <w:sz w:val="21"/>
                <w:szCs w:val="21"/>
              </w:rPr>
            </w:pPr>
            <w:hyperlink r:id="rId38" w:history="1">
              <w:r w:rsidR="009B6D9E" w:rsidRPr="00A0017B">
                <w:rPr>
                  <w:rStyle w:val="Hyperlink"/>
                  <w:rFonts w:ascii="Calibri" w:hAnsi="Calibri" w:cs="Calibri"/>
                  <w:b/>
                  <w:iCs/>
                  <w:color w:val="808080" w:themeColor="background1" w:themeShade="80"/>
                  <w:sz w:val="21"/>
                  <w:szCs w:val="21"/>
                </w:rPr>
                <w:t>Impact of public facing campaigns</w:t>
              </w:r>
            </w:hyperlink>
          </w:p>
        </w:tc>
        <w:tc>
          <w:tcPr>
            <w:tcW w:w="3118" w:type="dxa"/>
            <w:tcBorders>
              <w:top w:val="single" w:sz="4" w:space="0" w:color="548DD4" w:themeColor="text2" w:themeTint="99"/>
              <w:bottom w:val="single" w:sz="4" w:space="0" w:color="548DD4" w:themeColor="text2" w:themeTint="99"/>
            </w:tcBorders>
            <w:vAlign w:val="center"/>
          </w:tcPr>
          <w:p w14:paraId="2C6E4758" w14:textId="77777777" w:rsidR="009B6D9E" w:rsidRPr="003A4D73" w:rsidRDefault="009B6D9E" w:rsidP="00F7013A">
            <w:pPr>
              <w:jc w:val="center"/>
              <w:rPr>
                <w:rFonts w:ascii="Calibri" w:hAnsi="Calibri" w:cs="Calibri"/>
              </w:rPr>
            </w:pPr>
            <w:r>
              <w:rPr>
                <w:rFonts w:ascii="Calibri" w:hAnsi="Calibri" w:cs="Calibri"/>
                <w:noProof/>
                <w:lang w:eastAsia="en-GB"/>
              </w:rPr>
              <w:drawing>
                <wp:inline distT="0" distB="0" distL="0" distR="0" wp14:anchorId="06EB6E58" wp14:editId="5DC1342F">
                  <wp:extent cx="1633220" cy="674370"/>
                  <wp:effectExtent l="0" t="0" r="5080" b="0"/>
                  <wp:docPr id="19" name="Picture 19" title="Impact of public facing campa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63178" cy="686740"/>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1DB3C00E" w14:textId="77777777" w:rsidR="009B6D9E" w:rsidRPr="003D306D" w:rsidRDefault="009B6D9E" w:rsidP="00F7013A">
            <w:pPr>
              <w:jc w:val="center"/>
              <w:rPr>
                <w:rFonts w:ascii="Calibri" w:hAnsi="Calibri" w:cs="Calibri"/>
                <w:color w:val="808080" w:themeColor="background1" w:themeShade="80"/>
                <w:sz w:val="19"/>
                <w:szCs w:val="19"/>
              </w:rPr>
            </w:pPr>
          </w:p>
        </w:tc>
        <w:tc>
          <w:tcPr>
            <w:tcW w:w="3690" w:type="dxa"/>
            <w:tcBorders>
              <w:top w:val="single" w:sz="4" w:space="0" w:color="548DD4" w:themeColor="text2" w:themeTint="99"/>
              <w:bottom w:val="single" w:sz="4" w:space="0" w:color="548DD4" w:themeColor="text2" w:themeTint="99"/>
            </w:tcBorders>
            <w:vAlign w:val="center"/>
          </w:tcPr>
          <w:p w14:paraId="13DB9EB3" w14:textId="77777777" w:rsidR="009B6D9E" w:rsidRPr="006107CC" w:rsidRDefault="009B6D9E" w:rsidP="00F7013A">
            <w:pPr>
              <w:jc w:val="both"/>
              <w:rPr>
                <w:rFonts w:ascii="Calibri" w:hAnsi="Calibri" w:cs="Calibri"/>
                <w:color w:val="808080" w:themeColor="background1" w:themeShade="80"/>
              </w:rPr>
            </w:pPr>
            <w:r w:rsidRPr="00DF74F3">
              <w:rPr>
                <w:rFonts w:ascii="Calibri" w:hAnsi="Calibri" w:cs="Calibri"/>
                <w:color w:val="808080" w:themeColor="background1" w:themeShade="80"/>
              </w:rPr>
              <w:t>Summer campaign covered Q1&amp;2</w:t>
            </w:r>
            <w:r>
              <w:rPr>
                <w:rFonts w:ascii="Calibri" w:hAnsi="Calibri" w:cs="Calibri"/>
                <w:color w:val="808080" w:themeColor="background1" w:themeShade="80"/>
              </w:rPr>
              <w:t>. Very strong dwell time on campaign web pages and social media Click Through Rate</w:t>
            </w:r>
          </w:p>
        </w:tc>
        <w:tc>
          <w:tcPr>
            <w:tcW w:w="3691" w:type="dxa"/>
            <w:tcBorders>
              <w:top w:val="single" w:sz="4" w:space="0" w:color="548DD4" w:themeColor="text2" w:themeTint="99"/>
              <w:bottom w:val="single" w:sz="4" w:space="0" w:color="548DD4" w:themeColor="text2" w:themeTint="99"/>
            </w:tcBorders>
            <w:vAlign w:val="center"/>
          </w:tcPr>
          <w:p w14:paraId="6B63E2AF" w14:textId="77777777" w:rsidR="009B6D9E" w:rsidRPr="006107CC" w:rsidRDefault="009B6D9E" w:rsidP="00F7013A">
            <w:pPr>
              <w:rPr>
                <w:rFonts w:ascii="Calibri" w:hAnsi="Calibri" w:cs="Calibri"/>
                <w:color w:val="808080" w:themeColor="background1" w:themeShade="80"/>
              </w:rPr>
            </w:pPr>
            <w:r w:rsidRPr="00DF74F3">
              <w:rPr>
                <w:rFonts w:ascii="Calibri" w:hAnsi="Calibri" w:cs="Calibri"/>
                <w:color w:val="808080" w:themeColor="background1" w:themeShade="80"/>
              </w:rPr>
              <w:t>Social media and radio boosts to C</w:t>
            </w:r>
            <w:r>
              <w:rPr>
                <w:rFonts w:ascii="Calibri" w:hAnsi="Calibri" w:cs="Calibri"/>
                <w:color w:val="808080" w:themeColor="background1" w:themeShade="80"/>
              </w:rPr>
              <w:t xml:space="preserve">lick </w:t>
            </w:r>
            <w:r w:rsidRPr="00DF74F3">
              <w:rPr>
                <w:rFonts w:ascii="Calibri" w:hAnsi="Calibri" w:cs="Calibri"/>
                <w:color w:val="808080" w:themeColor="background1" w:themeShade="80"/>
              </w:rPr>
              <w:t>T</w:t>
            </w:r>
            <w:r>
              <w:rPr>
                <w:rFonts w:ascii="Calibri" w:hAnsi="Calibri" w:cs="Calibri"/>
                <w:color w:val="808080" w:themeColor="background1" w:themeShade="80"/>
              </w:rPr>
              <w:t xml:space="preserve">hrough </w:t>
            </w:r>
            <w:r w:rsidRPr="00DF74F3">
              <w:rPr>
                <w:rFonts w:ascii="Calibri" w:hAnsi="Calibri" w:cs="Calibri"/>
                <w:color w:val="808080" w:themeColor="background1" w:themeShade="80"/>
              </w:rPr>
              <w:t>R</w:t>
            </w:r>
            <w:r>
              <w:rPr>
                <w:rFonts w:ascii="Calibri" w:hAnsi="Calibri" w:cs="Calibri"/>
                <w:color w:val="808080" w:themeColor="background1" w:themeShade="80"/>
              </w:rPr>
              <w:t>ate</w:t>
            </w:r>
            <w:r w:rsidRPr="00DF74F3">
              <w:rPr>
                <w:rFonts w:ascii="Calibri" w:hAnsi="Calibri" w:cs="Calibri"/>
                <w:color w:val="808080" w:themeColor="background1" w:themeShade="80"/>
              </w:rPr>
              <w:t xml:space="preserve"> and web traffic with continued targeted campaigns</w:t>
            </w:r>
          </w:p>
        </w:tc>
      </w:tr>
    </w:tbl>
    <w:p w14:paraId="1D27B58D" w14:textId="4CD160CE" w:rsidR="00D13707" w:rsidRPr="001F2D5A" w:rsidRDefault="00D13707" w:rsidP="001F2D5A">
      <w:pPr>
        <w:jc w:val="both"/>
        <w:rPr>
          <w:rFonts w:ascii="Calibri" w:hAnsi="Calibri" w:cs="Calibri"/>
          <w:szCs w:val="24"/>
        </w:rPr>
      </w:pPr>
    </w:p>
    <w:sectPr w:rsidR="00D13707" w:rsidRPr="001F2D5A" w:rsidSect="001F2D5A">
      <w:pgSz w:w="16838" w:h="11906" w:orient="landscape"/>
      <w:pgMar w:top="1440" w:right="993"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60D3F" w14:textId="77777777" w:rsidR="00831C1E" w:rsidRDefault="00831C1E" w:rsidP="00204D20">
      <w:pPr>
        <w:spacing w:after="0" w:line="240" w:lineRule="auto"/>
      </w:pPr>
      <w:r>
        <w:separator/>
      </w:r>
    </w:p>
  </w:endnote>
  <w:endnote w:type="continuationSeparator" w:id="0">
    <w:p w14:paraId="2F6BCB4A" w14:textId="77777777" w:rsidR="00831C1E" w:rsidRDefault="00831C1E"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4F92" w14:textId="77777777" w:rsidR="00F51D82" w:rsidRDefault="00F51D82">
    <w:pPr>
      <w:pStyle w:val="Footer"/>
      <w:jc w:val="center"/>
    </w:pPr>
  </w:p>
  <w:p w14:paraId="20364FD6" w14:textId="77777777" w:rsidR="00F51D82" w:rsidRDefault="00F51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83628" w14:textId="77777777" w:rsidR="00831C1E" w:rsidRDefault="00831C1E" w:rsidP="00204D20">
      <w:pPr>
        <w:spacing w:after="0" w:line="240" w:lineRule="auto"/>
      </w:pPr>
      <w:r>
        <w:separator/>
      </w:r>
    </w:p>
  </w:footnote>
  <w:footnote w:type="continuationSeparator" w:id="0">
    <w:p w14:paraId="65272753" w14:textId="77777777" w:rsidR="00831C1E" w:rsidRDefault="00831C1E"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495D2" w14:textId="49610499" w:rsidR="002C51BD" w:rsidRPr="002C51BD" w:rsidRDefault="002C51BD" w:rsidP="002C51BD">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45C"/>
    <w:multiLevelType w:val="hybridMultilevel"/>
    <w:tmpl w:val="E6CA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013D3"/>
    <w:multiLevelType w:val="hybridMultilevel"/>
    <w:tmpl w:val="84FE8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237CD"/>
    <w:multiLevelType w:val="hybridMultilevel"/>
    <w:tmpl w:val="C1A6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2353DD"/>
    <w:multiLevelType w:val="hybridMultilevel"/>
    <w:tmpl w:val="D2C6A2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3057E"/>
    <w:multiLevelType w:val="hybridMultilevel"/>
    <w:tmpl w:val="BF384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DD7B05"/>
    <w:multiLevelType w:val="hybridMultilevel"/>
    <w:tmpl w:val="9752A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A8687B"/>
    <w:multiLevelType w:val="hybridMultilevel"/>
    <w:tmpl w:val="77A69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C8499C"/>
    <w:multiLevelType w:val="hybridMultilevel"/>
    <w:tmpl w:val="381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273E6"/>
    <w:multiLevelType w:val="hybridMultilevel"/>
    <w:tmpl w:val="1AD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766342"/>
    <w:multiLevelType w:val="hybridMultilevel"/>
    <w:tmpl w:val="59C69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14000D"/>
    <w:multiLevelType w:val="hybridMultilevel"/>
    <w:tmpl w:val="4F0A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7614F"/>
    <w:multiLevelType w:val="hybridMultilevel"/>
    <w:tmpl w:val="AD2AC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0B4D33"/>
    <w:multiLevelType w:val="hybridMultilevel"/>
    <w:tmpl w:val="883E2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5283A"/>
    <w:multiLevelType w:val="hybridMultilevel"/>
    <w:tmpl w:val="E02A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54958"/>
    <w:multiLevelType w:val="hybridMultilevel"/>
    <w:tmpl w:val="00504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F820AF"/>
    <w:multiLevelType w:val="hybridMultilevel"/>
    <w:tmpl w:val="70B07A02"/>
    <w:lvl w:ilvl="0" w:tplc="08090001">
      <w:start w:val="1"/>
      <w:numFmt w:val="bullet"/>
      <w:lvlText w:val=""/>
      <w:lvlJc w:val="left"/>
      <w:pPr>
        <w:ind w:left="643" w:hanging="360"/>
      </w:pPr>
      <w:rPr>
        <w:rFonts w:ascii="Symbol" w:hAnsi="Symbol" w:hint="default"/>
      </w:rPr>
    </w:lvl>
    <w:lvl w:ilvl="1" w:tplc="91A63402">
      <w:start w:val="1"/>
      <w:numFmt w:val="bullet"/>
      <w:lvlText w:val=""/>
      <w:lvlJc w:val="left"/>
      <w:pPr>
        <w:ind w:left="1363" w:hanging="360"/>
      </w:pPr>
      <w:rPr>
        <w:rFonts w:ascii="Symbol" w:hAnsi="Symbol" w:hint="default"/>
        <w:color w:val="auto"/>
        <w:sz w:val="24"/>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7"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56631"/>
    <w:multiLevelType w:val="hybridMultilevel"/>
    <w:tmpl w:val="2800C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39330D"/>
    <w:multiLevelType w:val="hybridMultilevel"/>
    <w:tmpl w:val="5E4CF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824180"/>
    <w:multiLevelType w:val="hybridMultilevel"/>
    <w:tmpl w:val="163A0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AA2601"/>
    <w:multiLevelType w:val="hybridMultilevel"/>
    <w:tmpl w:val="BA0E474A"/>
    <w:lvl w:ilvl="0" w:tplc="C98A5A66">
      <w:start w:val="1"/>
      <w:numFmt w:val="decimal"/>
      <w:lvlText w:val="%1."/>
      <w:lvlJc w:val="left"/>
      <w:pPr>
        <w:ind w:left="360" w:hanging="360"/>
      </w:pPr>
      <w:rPr>
        <w:i w:val="0"/>
      </w:rPr>
    </w:lvl>
    <w:lvl w:ilvl="1" w:tplc="08090019">
      <w:start w:val="1"/>
      <w:numFmt w:val="lowerLetter"/>
      <w:lvlText w:val="%2."/>
      <w:lvlJc w:val="left"/>
      <w:pPr>
        <w:ind w:left="3762" w:hanging="360"/>
      </w:pPr>
    </w:lvl>
    <w:lvl w:ilvl="2" w:tplc="0809001B">
      <w:start w:val="1"/>
      <w:numFmt w:val="lowerRoman"/>
      <w:lvlText w:val="%3."/>
      <w:lvlJc w:val="right"/>
      <w:pPr>
        <w:ind w:left="1800" w:hanging="180"/>
      </w:pPr>
    </w:lvl>
    <w:lvl w:ilvl="3" w:tplc="66C62DFE">
      <w:numFmt w:val="bullet"/>
      <w:lvlText w:val="•"/>
      <w:lvlJc w:val="left"/>
      <w:pPr>
        <w:ind w:left="2880" w:hanging="720"/>
      </w:pPr>
      <w:rPr>
        <w:rFonts w:ascii="Calibri" w:eastAsiaTheme="minorHAnsi" w:hAnsi="Calibri" w:cs="Calibri"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322DAD"/>
    <w:multiLevelType w:val="hybridMultilevel"/>
    <w:tmpl w:val="DFB2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B36476"/>
    <w:multiLevelType w:val="hybridMultilevel"/>
    <w:tmpl w:val="1D0CB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29F1DCB"/>
    <w:multiLevelType w:val="hybridMultilevel"/>
    <w:tmpl w:val="54080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BE7D84"/>
    <w:multiLevelType w:val="hybridMultilevel"/>
    <w:tmpl w:val="EB5CD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32"/>
  </w:num>
  <w:num w:numId="4">
    <w:abstractNumId w:val="18"/>
  </w:num>
  <w:num w:numId="5">
    <w:abstractNumId w:val="13"/>
  </w:num>
  <w:num w:numId="6">
    <w:abstractNumId w:val="11"/>
  </w:num>
  <w:num w:numId="7">
    <w:abstractNumId w:val="23"/>
  </w:num>
  <w:num w:numId="8">
    <w:abstractNumId w:val="20"/>
  </w:num>
  <w:num w:numId="9">
    <w:abstractNumId w:val="4"/>
  </w:num>
  <w:num w:numId="10">
    <w:abstractNumId w:val="24"/>
  </w:num>
  <w:num w:numId="11">
    <w:abstractNumId w:val="1"/>
  </w:num>
  <w:num w:numId="12">
    <w:abstractNumId w:val="27"/>
  </w:num>
  <w:num w:numId="13">
    <w:abstractNumId w:val="31"/>
  </w:num>
  <w:num w:numId="14">
    <w:abstractNumId w:val="38"/>
  </w:num>
  <w:num w:numId="15">
    <w:abstractNumId w:val="19"/>
  </w:num>
  <w:num w:numId="16">
    <w:abstractNumId w:val="2"/>
  </w:num>
  <w:num w:numId="17">
    <w:abstractNumId w:val="15"/>
  </w:num>
  <w:num w:numId="18">
    <w:abstractNumId w:val="15"/>
  </w:num>
  <w:num w:numId="19">
    <w:abstractNumId w:val="6"/>
  </w:num>
  <w:num w:numId="20">
    <w:abstractNumId w:val="0"/>
  </w:num>
  <w:num w:numId="21">
    <w:abstractNumId w:val="26"/>
  </w:num>
  <w:num w:numId="22">
    <w:abstractNumId w:val="12"/>
  </w:num>
  <w:num w:numId="23">
    <w:abstractNumId w:val="35"/>
  </w:num>
  <w:num w:numId="24">
    <w:abstractNumId w:val="34"/>
  </w:num>
  <w:num w:numId="25">
    <w:abstractNumId w:val="30"/>
  </w:num>
  <w:num w:numId="26">
    <w:abstractNumId w:val="8"/>
  </w:num>
  <w:num w:numId="27">
    <w:abstractNumId w:val="28"/>
  </w:num>
  <w:num w:numId="28">
    <w:abstractNumId w:val="17"/>
  </w:num>
  <w:num w:numId="29">
    <w:abstractNumId w:val="25"/>
  </w:num>
  <w:num w:numId="30">
    <w:abstractNumId w:val="9"/>
  </w:num>
  <w:num w:numId="31">
    <w:abstractNumId w:val="37"/>
  </w:num>
  <w:num w:numId="32">
    <w:abstractNumId w:val="16"/>
  </w:num>
  <w:num w:numId="33">
    <w:abstractNumId w:val="3"/>
  </w:num>
  <w:num w:numId="34">
    <w:abstractNumId w:val="5"/>
  </w:num>
  <w:num w:numId="35">
    <w:abstractNumId w:val="7"/>
  </w:num>
  <w:num w:numId="36">
    <w:abstractNumId w:val="14"/>
  </w:num>
  <w:num w:numId="37">
    <w:abstractNumId w:val="21"/>
  </w:num>
  <w:num w:numId="38">
    <w:abstractNumId w:val="10"/>
  </w:num>
  <w:num w:numId="39">
    <w:abstractNumId w:val="3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3504"/>
    <w:rsid w:val="000048EA"/>
    <w:rsid w:val="00006E18"/>
    <w:rsid w:val="00024794"/>
    <w:rsid w:val="000332EB"/>
    <w:rsid w:val="000419B1"/>
    <w:rsid w:val="00062D8D"/>
    <w:rsid w:val="000936B1"/>
    <w:rsid w:val="000B689B"/>
    <w:rsid w:val="000D5B39"/>
    <w:rsid w:val="001033FB"/>
    <w:rsid w:val="00111B84"/>
    <w:rsid w:val="001160F9"/>
    <w:rsid w:val="00120174"/>
    <w:rsid w:val="00120B7F"/>
    <w:rsid w:val="001272C6"/>
    <w:rsid w:val="00146276"/>
    <w:rsid w:val="00156416"/>
    <w:rsid w:val="00162DE7"/>
    <w:rsid w:val="001753AB"/>
    <w:rsid w:val="00181671"/>
    <w:rsid w:val="00183C38"/>
    <w:rsid w:val="001B6867"/>
    <w:rsid w:val="001C3807"/>
    <w:rsid w:val="001F2D5A"/>
    <w:rsid w:val="001F5F6E"/>
    <w:rsid w:val="001F7397"/>
    <w:rsid w:val="00204D20"/>
    <w:rsid w:val="0020596F"/>
    <w:rsid w:val="00217896"/>
    <w:rsid w:val="00221E75"/>
    <w:rsid w:val="00236700"/>
    <w:rsid w:val="00257A02"/>
    <w:rsid w:val="00264512"/>
    <w:rsid w:val="00265931"/>
    <w:rsid w:val="0027019B"/>
    <w:rsid w:val="00297973"/>
    <w:rsid w:val="002A1513"/>
    <w:rsid w:val="002A3587"/>
    <w:rsid w:val="002A7A0F"/>
    <w:rsid w:val="002C51BD"/>
    <w:rsid w:val="002D01E8"/>
    <w:rsid w:val="002E42FA"/>
    <w:rsid w:val="00304855"/>
    <w:rsid w:val="00322D98"/>
    <w:rsid w:val="0032429D"/>
    <w:rsid w:val="003322E6"/>
    <w:rsid w:val="0033297B"/>
    <w:rsid w:val="003344F1"/>
    <w:rsid w:val="00366E4B"/>
    <w:rsid w:val="00387703"/>
    <w:rsid w:val="003A0BAA"/>
    <w:rsid w:val="003A1445"/>
    <w:rsid w:val="003B170D"/>
    <w:rsid w:val="003C0B5D"/>
    <w:rsid w:val="003C277D"/>
    <w:rsid w:val="003C3F48"/>
    <w:rsid w:val="003D0BEE"/>
    <w:rsid w:val="003E22BB"/>
    <w:rsid w:val="003E2D1E"/>
    <w:rsid w:val="003E4B5C"/>
    <w:rsid w:val="003E509E"/>
    <w:rsid w:val="00410275"/>
    <w:rsid w:val="004256C5"/>
    <w:rsid w:val="004328C8"/>
    <w:rsid w:val="0044038F"/>
    <w:rsid w:val="00460391"/>
    <w:rsid w:val="00474D07"/>
    <w:rsid w:val="004B1CF5"/>
    <w:rsid w:val="004C546D"/>
    <w:rsid w:val="004C54F1"/>
    <w:rsid w:val="004E64BD"/>
    <w:rsid w:val="004F1BBD"/>
    <w:rsid w:val="004F3D8D"/>
    <w:rsid w:val="00501026"/>
    <w:rsid w:val="00505775"/>
    <w:rsid w:val="00505836"/>
    <w:rsid w:val="00506E5C"/>
    <w:rsid w:val="00517412"/>
    <w:rsid w:val="005261AF"/>
    <w:rsid w:val="00530421"/>
    <w:rsid w:val="00545A1C"/>
    <w:rsid w:val="00546D2A"/>
    <w:rsid w:val="00563F42"/>
    <w:rsid w:val="00567227"/>
    <w:rsid w:val="005926A8"/>
    <w:rsid w:val="005A6337"/>
    <w:rsid w:val="005B14CB"/>
    <w:rsid w:val="005B5B5E"/>
    <w:rsid w:val="005C6F3F"/>
    <w:rsid w:val="005D0812"/>
    <w:rsid w:val="005D0E4E"/>
    <w:rsid w:val="005E2EB0"/>
    <w:rsid w:val="005F2537"/>
    <w:rsid w:val="005F53C1"/>
    <w:rsid w:val="00600E8F"/>
    <w:rsid w:val="00604DB9"/>
    <w:rsid w:val="00611CD6"/>
    <w:rsid w:val="0061200E"/>
    <w:rsid w:val="006146B6"/>
    <w:rsid w:val="00617B4C"/>
    <w:rsid w:val="00617BA8"/>
    <w:rsid w:val="006324C1"/>
    <w:rsid w:val="00633F28"/>
    <w:rsid w:val="00657E73"/>
    <w:rsid w:val="00683DAA"/>
    <w:rsid w:val="00690252"/>
    <w:rsid w:val="006B521F"/>
    <w:rsid w:val="006D3FA5"/>
    <w:rsid w:val="006D4551"/>
    <w:rsid w:val="006E075C"/>
    <w:rsid w:val="006E336B"/>
    <w:rsid w:val="006E7E40"/>
    <w:rsid w:val="00701143"/>
    <w:rsid w:val="00717EC9"/>
    <w:rsid w:val="00735B86"/>
    <w:rsid w:val="00751947"/>
    <w:rsid w:val="00772534"/>
    <w:rsid w:val="007B4A40"/>
    <w:rsid w:val="007C5167"/>
    <w:rsid w:val="007D33E1"/>
    <w:rsid w:val="007D4236"/>
    <w:rsid w:val="007D5F0B"/>
    <w:rsid w:val="007F79B5"/>
    <w:rsid w:val="007F7FD5"/>
    <w:rsid w:val="00831C1E"/>
    <w:rsid w:val="00834565"/>
    <w:rsid w:val="008558A8"/>
    <w:rsid w:val="00857AD1"/>
    <w:rsid w:val="00866908"/>
    <w:rsid w:val="00871EC6"/>
    <w:rsid w:val="00897B62"/>
    <w:rsid w:val="008F3AA0"/>
    <w:rsid w:val="008F63F7"/>
    <w:rsid w:val="00910E8A"/>
    <w:rsid w:val="0093190C"/>
    <w:rsid w:val="009414C4"/>
    <w:rsid w:val="00946309"/>
    <w:rsid w:val="00961689"/>
    <w:rsid w:val="009755F8"/>
    <w:rsid w:val="00976B38"/>
    <w:rsid w:val="00983C7E"/>
    <w:rsid w:val="00985ED0"/>
    <w:rsid w:val="009A0129"/>
    <w:rsid w:val="009A549A"/>
    <w:rsid w:val="009B467A"/>
    <w:rsid w:val="009B6B14"/>
    <w:rsid w:val="009B6D9E"/>
    <w:rsid w:val="009C01AC"/>
    <w:rsid w:val="009D04B7"/>
    <w:rsid w:val="009E599C"/>
    <w:rsid w:val="009F26AA"/>
    <w:rsid w:val="00A30604"/>
    <w:rsid w:val="00A336D7"/>
    <w:rsid w:val="00A33EEE"/>
    <w:rsid w:val="00A33F66"/>
    <w:rsid w:val="00A643F0"/>
    <w:rsid w:val="00A65145"/>
    <w:rsid w:val="00A7484C"/>
    <w:rsid w:val="00A80762"/>
    <w:rsid w:val="00A81585"/>
    <w:rsid w:val="00A907C9"/>
    <w:rsid w:val="00A918FB"/>
    <w:rsid w:val="00A932B9"/>
    <w:rsid w:val="00AA574C"/>
    <w:rsid w:val="00AB008A"/>
    <w:rsid w:val="00AC4A70"/>
    <w:rsid w:val="00AC6222"/>
    <w:rsid w:val="00AE1100"/>
    <w:rsid w:val="00AF0F13"/>
    <w:rsid w:val="00B00AF7"/>
    <w:rsid w:val="00B013CE"/>
    <w:rsid w:val="00B1018C"/>
    <w:rsid w:val="00B175FD"/>
    <w:rsid w:val="00B17F58"/>
    <w:rsid w:val="00B24CA5"/>
    <w:rsid w:val="00B26AD0"/>
    <w:rsid w:val="00B33BDB"/>
    <w:rsid w:val="00B45716"/>
    <w:rsid w:val="00B5382E"/>
    <w:rsid w:val="00B818A9"/>
    <w:rsid w:val="00B9580F"/>
    <w:rsid w:val="00B96FF8"/>
    <w:rsid w:val="00BA0D10"/>
    <w:rsid w:val="00BA6797"/>
    <w:rsid w:val="00BC046B"/>
    <w:rsid w:val="00BD02B8"/>
    <w:rsid w:val="00BD5E53"/>
    <w:rsid w:val="00BD679C"/>
    <w:rsid w:val="00BE0D91"/>
    <w:rsid w:val="00BF6734"/>
    <w:rsid w:val="00C1595C"/>
    <w:rsid w:val="00C23A43"/>
    <w:rsid w:val="00C3696B"/>
    <w:rsid w:val="00C54AF8"/>
    <w:rsid w:val="00C6483E"/>
    <w:rsid w:val="00C70AC5"/>
    <w:rsid w:val="00C93618"/>
    <w:rsid w:val="00CA6CA5"/>
    <w:rsid w:val="00CA780E"/>
    <w:rsid w:val="00CC23E9"/>
    <w:rsid w:val="00CC4495"/>
    <w:rsid w:val="00CD5336"/>
    <w:rsid w:val="00CE5BE1"/>
    <w:rsid w:val="00CF5775"/>
    <w:rsid w:val="00CF7714"/>
    <w:rsid w:val="00D13707"/>
    <w:rsid w:val="00D44333"/>
    <w:rsid w:val="00D521D2"/>
    <w:rsid w:val="00D54A35"/>
    <w:rsid w:val="00D65835"/>
    <w:rsid w:val="00D71BB8"/>
    <w:rsid w:val="00D72178"/>
    <w:rsid w:val="00D85A63"/>
    <w:rsid w:val="00D9473C"/>
    <w:rsid w:val="00DA48C3"/>
    <w:rsid w:val="00DA6B4D"/>
    <w:rsid w:val="00DB7C69"/>
    <w:rsid w:val="00DC1933"/>
    <w:rsid w:val="00DC3685"/>
    <w:rsid w:val="00DF4976"/>
    <w:rsid w:val="00E04F18"/>
    <w:rsid w:val="00E1294D"/>
    <w:rsid w:val="00E22A05"/>
    <w:rsid w:val="00E31FF8"/>
    <w:rsid w:val="00E35FDA"/>
    <w:rsid w:val="00E37F70"/>
    <w:rsid w:val="00E403E3"/>
    <w:rsid w:val="00E83BDD"/>
    <w:rsid w:val="00EA1751"/>
    <w:rsid w:val="00EB3DA9"/>
    <w:rsid w:val="00EC1C3C"/>
    <w:rsid w:val="00ED7021"/>
    <w:rsid w:val="00ED73F1"/>
    <w:rsid w:val="00EE480A"/>
    <w:rsid w:val="00EE4A2E"/>
    <w:rsid w:val="00F06991"/>
    <w:rsid w:val="00F15554"/>
    <w:rsid w:val="00F24063"/>
    <w:rsid w:val="00F34C6E"/>
    <w:rsid w:val="00F37072"/>
    <w:rsid w:val="00F51D82"/>
    <w:rsid w:val="00F57767"/>
    <w:rsid w:val="00F660FF"/>
    <w:rsid w:val="00F66BD0"/>
    <w:rsid w:val="00F77EE9"/>
    <w:rsid w:val="00FA0E12"/>
    <w:rsid w:val="00FA1AA0"/>
    <w:rsid w:val="00FA77ED"/>
    <w:rsid w:val="00FA7CF2"/>
    <w:rsid w:val="00FB279C"/>
    <w:rsid w:val="00FC32ED"/>
    <w:rsid w:val="00FC461B"/>
    <w:rsid w:val="00FD1525"/>
    <w:rsid w:val="00FE3664"/>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locked/>
    <w:rsid w:val="00D72178"/>
    <w:rPr>
      <w:sz w:val="24"/>
    </w:rPr>
  </w:style>
  <w:style w:type="table" w:styleId="GridTable4-Accent1">
    <w:name w:val="Grid Table 4 Accent 1"/>
    <w:basedOn w:val="TableNormal"/>
    <w:uiPriority w:val="49"/>
    <w:rsid w:val="000419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0419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88683532">
      <w:bodyDiv w:val="1"/>
      <w:marLeft w:val="0"/>
      <w:marRight w:val="0"/>
      <w:marTop w:val="0"/>
      <w:marBottom w:val="0"/>
      <w:divBdr>
        <w:top w:val="none" w:sz="0" w:space="0" w:color="auto"/>
        <w:left w:val="none" w:sz="0" w:space="0" w:color="auto"/>
        <w:bottom w:val="none" w:sz="0" w:space="0" w:color="auto"/>
        <w:right w:val="none" w:sz="0" w:space="0" w:color="auto"/>
      </w:divBdr>
    </w:div>
    <w:div w:id="341667294">
      <w:bodyDiv w:val="1"/>
      <w:marLeft w:val="0"/>
      <w:marRight w:val="0"/>
      <w:marTop w:val="0"/>
      <w:marBottom w:val="0"/>
      <w:divBdr>
        <w:top w:val="none" w:sz="0" w:space="0" w:color="auto"/>
        <w:left w:val="none" w:sz="0" w:space="0" w:color="auto"/>
        <w:bottom w:val="none" w:sz="0" w:space="0" w:color="auto"/>
        <w:right w:val="none" w:sz="0" w:space="0" w:color="auto"/>
      </w:divBdr>
    </w:div>
    <w:div w:id="366686788">
      <w:bodyDiv w:val="1"/>
      <w:marLeft w:val="0"/>
      <w:marRight w:val="0"/>
      <w:marTop w:val="0"/>
      <w:marBottom w:val="0"/>
      <w:divBdr>
        <w:top w:val="none" w:sz="0" w:space="0" w:color="auto"/>
        <w:left w:val="none" w:sz="0" w:space="0" w:color="auto"/>
        <w:bottom w:val="none" w:sz="0" w:space="0" w:color="auto"/>
        <w:right w:val="none" w:sz="0" w:space="0" w:color="auto"/>
      </w:divBdr>
    </w:div>
    <w:div w:id="552808709">
      <w:bodyDiv w:val="1"/>
      <w:marLeft w:val="0"/>
      <w:marRight w:val="0"/>
      <w:marTop w:val="0"/>
      <w:marBottom w:val="0"/>
      <w:divBdr>
        <w:top w:val="none" w:sz="0" w:space="0" w:color="auto"/>
        <w:left w:val="none" w:sz="0" w:space="0" w:color="auto"/>
        <w:bottom w:val="none" w:sz="0" w:space="0" w:color="auto"/>
        <w:right w:val="none" w:sz="0" w:space="0" w:color="auto"/>
      </w:divBdr>
    </w:div>
    <w:div w:id="616638678">
      <w:bodyDiv w:val="1"/>
      <w:marLeft w:val="0"/>
      <w:marRight w:val="0"/>
      <w:marTop w:val="0"/>
      <w:marBottom w:val="0"/>
      <w:divBdr>
        <w:top w:val="none" w:sz="0" w:space="0" w:color="auto"/>
        <w:left w:val="none" w:sz="0" w:space="0" w:color="auto"/>
        <w:bottom w:val="none" w:sz="0" w:space="0" w:color="auto"/>
        <w:right w:val="none" w:sz="0" w:space="0" w:color="auto"/>
      </w:divBdr>
    </w:div>
    <w:div w:id="642855713">
      <w:bodyDiv w:val="1"/>
      <w:marLeft w:val="0"/>
      <w:marRight w:val="0"/>
      <w:marTop w:val="0"/>
      <w:marBottom w:val="0"/>
      <w:divBdr>
        <w:top w:val="none" w:sz="0" w:space="0" w:color="auto"/>
        <w:left w:val="none" w:sz="0" w:space="0" w:color="auto"/>
        <w:bottom w:val="none" w:sz="0" w:space="0" w:color="auto"/>
        <w:right w:val="none" w:sz="0" w:space="0" w:color="auto"/>
      </w:divBdr>
    </w:div>
    <w:div w:id="903904833">
      <w:bodyDiv w:val="1"/>
      <w:marLeft w:val="0"/>
      <w:marRight w:val="0"/>
      <w:marTop w:val="0"/>
      <w:marBottom w:val="0"/>
      <w:divBdr>
        <w:top w:val="none" w:sz="0" w:space="0" w:color="auto"/>
        <w:left w:val="none" w:sz="0" w:space="0" w:color="auto"/>
        <w:bottom w:val="none" w:sz="0" w:space="0" w:color="auto"/>
        <w:right w:val="none" w:sz="0" w:space="0" w:color="auto"/>
      </w:divBdr>
    </w:div>
    <w:div w:id="1009716642">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219513069">
      <w:bodyDiv w:val="1"/>
      <w:marLeft w:val="0"/>
      <w:marRight w:val="0"/>
      <w:marTop w:val="0"/>
      <w:marBottom w:val="0"/>
      <w:divBdr>
        <w:top w:val="none" w:sz="0" w:space="0" w:color="auto"/>
        <w:left w:val="none" w:sz="0" w:space="0" w:color="auto"/>
        <w:bottom w:val="none" w:sz="0" w:space="0" w:color="auto"/>
        <w:right w:val="none" w:sz="0" w:space="0" w:color="auto"/>
      </w:divBdr>
    </w:div>
    <w:div w:id="1239900512">
      <w:bodyDiv w:val="1"/>
      <w:marLeft w:val="0"/>
      <w:marRight w:val="0"/>
      <w:marTop w:val="0"/>
      <w:marBottom w:val="0"/>
      <w:divBdr>
        <w:top w:val="none" w:sz="0" w:space="0" w:color="auto"/>
        <w:left w:val="none" w:sz="0" w:space="0" w:color="auto"/>
        <w:bottom w:val="none" w:sz="0" w:space="0" w:color="auto"/>
        <w:right w:val="none" w:sz="0" w:space="0" w:color="auto"/>
      </w:divBdr>
    </w:div>
    <w:div w:id="1311522629">
      <w:bodyDiv w:val="1"/>
      <w:marLeft w:val="0"/>
      <w:marRight w:val="0"/>
      <w:marTop w:val="0"/>
      <w:marBottom w:val="0"/>
      <w:divBdr>
        <w:top w:val="none" w:sz="0" w:space="0" w:color="auto"/>
        <w:left w:val="none" w:sz="0" w:space="0" w:color="auto"/>
        <w:bottom w:val="none" w:sz="0" w:space="0" w:color="auto"/>
        <w:right w:val="none" w:sz="0" w:space="0" w:color="auto"/>
      </w:divBdr>
    </w:div>
    <w:div w:id="1392457061">
      <w:bodyDiv w:val="1"/>
      <w:marLeft w:val="0"/>
      <w:marRight w:val="0"/>
      <w:marTop w:val="0"/>
      <w:marBottom w:val="0"/>
      <w:divBdr>
        <w:top w:val="none" w:sz="0" w:space="0" w:color="auto"/>
        <w:left w:val="none" w:sz="0" w:space="0" w:color="auto"/>
        <w:bottom w:val="none" w:sz="0" w:space="0" w:color="auto"/>
        <w:right w:val="none" w:sz="0" w:space="0" w:color="auto"/>
      </w:divBdr>
    </w:div>
    <w:div w:id="1641225397">
      <w:bodyDiv w:val="1"/>
      <w:marLeft w:val="0"/>
      <w:marRight w:val="0"/>
      <w:marTop w:val="0"/>
      <w:marBottom w:val="0"/>
      <w:divBdr>
        <w:top w:val="none" w:sz="0" w:space="0" w:color="auto"/>
        <w:left w:val="none" w:sz="0" w:space="0" w:color="auto"/>
        <w:bottom w:val="none" w:sz="0" w:space="0" w:color="auto"/>
        <w:right w:val="none" w:sz="0" w:space="0" w:color="auto"/>
      </w:divBdr>
    </w:div>
    <w:div w:id="1740668522">
      <w:bodyDiv w:val="1"/>
      <w:marLeft w:val="0"/>
      <w:marRight w:val="0"/>
      <w:marTop w:val="0"/>
      <w:marBottom w:val="0"/>
      <w:divBdr>
        <w:top w:val="none" w:sz="0" w:space="0" w:color="auto"/>
        <w:left w:val="none" w:sz="0" w:space="0" w:color="auto"/>
        <w:bottom w:val="none" w:sz="0" w:space="0" w:color="auto"/>
        <w:right w:val="none" w:sz="0" w:space="0" w:color="auto"/>
      </w:divBdr>
    </w:div>
    <w:div w:id="19478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erdms.nature.scot/documents/A3736346/details" TargetMode="External"/><Relationship Id="rId26" Type="http://schemas.openxmlformats.org/officeDocument/2006/relationships/image" Target="media/image10.png"/><Relationship Id="rId39" Type="http://schemas.openxmlformats.org/officeDocument/2006/relationships/image" Target="media/image15.png"/><Relationship Id="rId21" Type="http://schemas.openxmlformats.org/officeDocument/2006/relationships/hyperlink" Target="https://erdms.nature.scot/documents/A3736343/details" TargetMode="External"/><Relationship Id="rId34" Type="http://schemas.openxmlformats.org/officeDocument/2006/relationships/hyperlink" Target="https://erdms.nature.scot/documents/A3724366/detail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rdms.nature.scot/documents/A3736342/details" TargetMode="External"/><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hyperlink" Target="https://erdms.nature.scot/documents/A3724366/details" TargetMode="External"/><Relationship Id="rId37" Type="http://schemas.openxmlformats.org/officeDocument/2006/relationships/hyperlink" Target="https://erdms.nature.scot/documents/A3733025/details"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erdms.nature.scot/documents/A3736344/details" TargetMode="External"/><Relationship Id="rId28" Type="http://schemas.openxmlformats.org/officeDocument/2006/relationships/hyperlink" Target="https://erdms.nature.scot/documents/A3736345/details" TargetMode="External"/><Relationship Id="rId36" Type="http://schemas.openxmlformats.org/officeDocument/2006/relationships/hyperlink" Target="https://erdms.nature.scot/documents/A3736962/details" TargetMode="Externa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image" Target="media/image8.png"/><Relationship Id="rId27" Type="http://schemas.openxmlformats.org/officeDocument/2006/relationships/hyperlink" Target="https://erdms.nature.scot/documents/A3739953/details" TargetMode="External"/><Relationship Id="rId30" Type="http://schemas.openxmlformats.org/officeDocument/2006/relationships/hyperlink" Target="https://erdms.nature.scot/documents/A3724366/details" TargetMode="External"/><Relationship Id="rId35" Type="http://schemas.openxmlformats.org/officeDocument/2006/relationships/image" Target="media/image14.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erdms.nature.scot/documents/A3736341/details" TargetMode="External"/><Relationship Id="rId33" Type="http://schemas.openxmlformats.org/officeDocument/2006/relationships/image" Target="media/image13.png"/><Relationship Id="rId38" Type="http://schemas.openxmlformats.org/officeDocument/2006/relationships/hyperlink" Target="https://erdms.nature.scot/documents/A3736963/detail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NYM\Director\Cache\erdms.nature.scot%20uA920\A3887730\2022-23%20Q3%20Corporate%20Risks%20(A388773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solidFill>
                  <a:sysClr val="windowText" lastClr="000000"/>
                </a:solidFill>
              </a:rPr>
              <a:t>Corporate Risks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'Graphs for report'!$F$10</c:f>
              <c:strCache>
                <c:ptCount val="1"/>
                <c:pt idx="0">
                  <c:v>Count of RISK_ID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 for report'!$E$11:$E$12</c:f>
              <c:strCache>
                <c:ptCount val="2"/>
                <c:pt idx="0">
                  <c:v>High</c:v>
                </c:pt>
                <c:pt idx="1">
                  <c:v>Medium</c:v>
                </c:pt>
              </c:strCache>
            </c:strRef>
          </c:cat>
          <c:val>
            <c:numRef>
              <c:f>'Graphs for report'!$F$11:$F$12</c:f>
              <c:numCache>
                <c:formatCode>General</c:formatCode>
                <c:ptCount val="2"/>
                <c:pt idx="0">
                  <c:v>5</c:v>
                </c:pt>
                <c:pt idx="1">
                  <c:v>6</c:v>
                </c:pt>
              </c:numCache>
            </c:numRef>
          </c:val>
          <c:extLst>
            <c:ext xmlns:c16="http://schemas.microsoft.com/office/drawing/2014/chart" uri="{C3380CC4-5D6E-409C-BE32-E72D297353CC}">
              <c16:uniqueId val="{00000000-C9ED-4E12-87A7-610F23245ABE}"/>
            </c:ext>
          </c:extLst>
        </c:ser>
        <c:dLbls>
          <c:showLegendKey val="0"/>
          <c:showVal val="0"/>
          <c:showCatName val="0"/>
          <c:showSerName val="0"/>
          <c:showPercent val="0"/>
          <c:showBubbleSize val="0"/>
        </c:dLbls>
        <c:gapWidth val="219"/>
        <c:overlap val="-27"/>
        <c:axId val="1560002143"/>
        <c:axId val="1665017663"/>
      </c:barChart>
      <c:catAx>
        <c:axId val="1560002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5017663"/>
        <c:crosses val="autoZero"/>
        <c:auto val="1"/>
        <c:lblAlgn val="ctr"/>
        <c:lblOffset val="100"/>
        <c:noMultiLvlLbl val="0"/>
      </c:catAx>
      <c:valAx>
        <c:axId val="1665017663"/>
        <c:scaling>
          <c:orientation val="minMax"/>
          <c:max val="7"/>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600021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A4158620</value>
    </field>
    <field name="Objective-Title">
      <value order="0">2022-23 Q3 Report to Board (02 Feb 2023) - version to be published</value>
    </field>
    <field name="Objective-Description">
      <value order="0"/>
    </field>
    <field name="Objective-CreationStamp">
      <value order="0">2023-08-09T08:18:12Z</value>
    </field>
    <field name="Objective-IsApproved">
      <value order="0">false</value>
    </field>
    <field name="Objective-IsPublished">
      <value order="0">true</value>
    </field>
    <field name="Objective-DatePublished">
      <value order="0">2023-08-09T08:18:26Z</value>
    </field>
    <field name="Objective-ModificationStamp">
      <value order="0">2023-08-09T08:18:26Z</value>
    </field>
    <field name="Objective-Owner">
      <value order="0">Jacqueline Innes</value>
    </field>
    <field name="Objective-Path">
      <value order="0">Objective Global Folder:NatureScot Fileplan:MAN - Management:BP - Business Planning:PM - Performance Management:Performance on Corporate Plan - 2022-2026</value>
    </field>
    <field name="Objective-Parent">
      <value order="0">Performance on Corporate Plan - 2022-2026</value>
    </field>
    <field name="Objective-State">
      <value order="0">Published</value>
    </field>
    <field name="Objective-VersionId">
      <value order="0">vA7310079</value>
    </field>
    <field name="Objective-Version">
      <value order="0">1.0</value>
    </field>
    <field name="Objective-VersionNumber">
      <value order="0">1</value>
    </field>
    <field name="Objective-VersionComment">
      <value order="0"/>
    </field>
    <field name="Objective-FileNumber">
      <value order="0">qA175691</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DAB01299-35B1-4ED8-8F99-30532476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8945</Words>
  <Characters>44459</Characters>
  <Application>Microsoft Office Word</Application>
  <DocSecurity>0</DocSecurity>
  <Lines>1033</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Suzanne Kilbane</cp:lastModifiedBy>
  <cp:revision>3</cp:revision>
  <dcterms:created xsi:type="dcterms:W3CDTF">2023-08-09T08:16:00Z</dcterms:created>
  <dcterms:modified xsi:type="dcterms:W3CDTF">2023-08-10T13:14:00Z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A4158620</vt:lpwstr>
  </property>
  <property fmtid="{D5CDD505-2E9C-101B-9397-08002B2CF9AE}" pid="4" name="Objective-Title">
    <vt:lpwstr>2022-23 Q3 Report to Board (02 Feb 2023) - version to be published</vt:lpwstr>
  </property>
  <property fmtid="{D5CDD505-2E9C-101B-9397-08002B2CF9AE}" pid="5" name="Objective-Comment">
    <vt:lpwstr/>
  </property>
  <property fmtid="{D5CDD505-2E9C-101B-9397-08002B2CF9AE}" pid="6" name="Objective-CreationStamp">
    <vt:filetime>2023-08-09T08:18:12Z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2023-08-09T08:18:26Z</vt:filetime>
  </property>
  <property fmtid="{D5CDD505-2E9C-101B-9397-08002B2CF9AE}" pid="10" name="Objective-ModificationStamp">
    <vt:filetime>2023-08-09T08:18:26Z</vt:filetime>
  </property>
  <property fmtid="{D5CDD505-2E9C-101B-9397-08002B2CF9AE}" pid="11" name="Objective-Owner">
    <vt:lpwstr>Jacqueline Innes</vt:lpwstr>
  </property>
  <property fmtid="{D5CDD505-2E9C-101B-9397-08002B2CF9AE}" pid="12" name="Objective-Path">
    <vt:lpwstr>Objective Global Folder:NatureScot Fileplan:MAN - Management:BP - Business Planning:PM - Performance Management:Performance on Corporate Plan - 2022-2026</vt:lpwstr>
  </property>
  <property fmtid="{D5CDD505-2E9C-101B-9397-08002B2CF9AE}" pid="13" name="Objective-Parent">
    <vt:lpwstr>Performance on Corporate Plan - 2022-2026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qA175691</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vA7310079</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y fmtid="{D5CDD505-2E9C-101B-9397-08002B2CF9AE}" pid="47" name="GrammarlyDocumentId">
    <vt:lpwstr>ac038f5dc82a96724399bab399d0652112fa6853d1082c38e7284c21214ddac8</vt:lpwstr>
  </property>
</Properties>
</file>