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6215A" w14:textId="77777777" w:rsidR="00202AC5" w:rsidRDefault="00202AC5" w:rsidP="009121F4">
      <w:pPr>
        <w:rPr>
          <w:rFonts w:cs="Arial"/>
          <w:b/>
          <w:color w:val="202124"/>
          <w:shd w:val="clear" w:color="auto" w:fill="FFFFFF"/>
        </w:rPr>
      </w:pPr>
      <w:bookmarkStart w:id="0" w:name="_GoBack"/>
      <w:bookmarkEnd w:id="0"/>
    </w:p>
    <w:p w14:paraId="47EA558F" w14:textId="77777777"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0861043D" wp14:editId="0CEC6005">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5F7A6BC1" w14:textId="77777777" w:rsidR="00985C1B" w:rsidRDefault="00985C1B" w:rsidP="00985C1B">
      <w:pPr>
        <w:rPr>
          <w:rFonts w:ascii="Calibri" w:hAnsi="Calibri" w:cs="Calibri"/>
          <w:b/>
          <w:sz w:val="24"/>
          <w:szCs w:val="24"/>
        </w:rPr>
      </w:pPr>
    </w:p>
    <w:p w14:paraId="245D2C6A" w14:textId="18430DF0" w:rsidR="00985C1B" w:rsidRPr="00DD14F1" w:rsidRDefault="00985C1B" w:rsidP="00985C1B">
      <w:pPr>
        <w:rPr>
          <w:rFonts w:ascii="Calibri" w:hAnsi="Calibri" w:cs="Calibri"/>
          <w:sz w:val="24"/>
          <w:szCs w:val="24"/>
        </w:rPr>
      </w:pPr>
      <w:r w:rsidRPr="00DD14F1">
        <w:rPr>
          <w:rFonts w:ascii="Calibri" w:hAnsi="Calibri" w:cs="Calibri"/>
          <w:b/>
          <w:sz w:val="24"/>
          <w:szCs w:val="24"/>
        </w:rPr>
        <w:t>NatureScot</w:t>
      </w:r>
    </w:p>
    <w:p w14:paraId="03E11CF4" w14:textId="77777777" w:rsidR="00EC1B26" w:rsidRDefault="00EC1B26" w:rsidP="009121F4">
      <w:pPr>
        <w:rPr>
          <w:rFonts w:asciiTheme="minorHAnsi" w:hAnsiTheme="minorHAnsi" w:cstheme="minorHAnsi"/>
          <w:b/>
          <w:color w:val="202124"/>
          <w:sz w:val="24"/>
          <w:szCs w:val="24"/>
          <w:shd w:val="clear" w:color="auto" w:fill="FFFFFF"/>
        </w:rPr>
      </w:pPr>
    </w:p>
    <w:p w14:paraId="6DFB5AC0" w14:textId="06D2DF64"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14:paraId="5ED55795" w14:textId="77777777" w:rsidR="00EC1B26" w:rsidRPr="00DD14F1" w:rsidRDefault="00EC1B26" w:rsidP="009121F4">
      <w:pPr>
        <w:rPr>
          <w:rFonts w:ascii="Calibri" w:hAnsi="Calibri" w:cs="Calibri"/>
          <w:b/>
          <w:color w:val="202124"/>
          <w:sz w:val="24"/>
          <w:szCs w:val="24"/>
          <w:shd w:val="clear" w:color="auto" w:fill="FFFFFF"/>
        </w:rPr>
      </w:pPr>
    </w:p>
    <w:p w14:paraId="398DD542" w14:textId="77777777"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14:paraId="113B0E8F" w14:textId="77777777" w:rsidR="00202AC5" w:rsidRPr="00DD14F1" w:rsidRDefault="00202AC5" w:rsidP="009121F4">
      <w:pPr>
        <w:rPr>
          <w:rFonts w:ascii="Calibri" w:hAnsi="Calibri" w:cs="Calibri"/>
          <w:b/>
          <w:color w:val="202124"/>
          <w:sz w:val="24"/>
          <w:szCs w:val="24"/>
          <w:shd w:val="clear" w:color="auto" w:fill="FFFFFF"/>
        </w:rPr>
      </w:pPr>
    </w:p>
    <w:p w14:paraId="21AA45AA" w14:textId="75DAACB0" w:rsidR="00B056D7" w:rsidRPr="00DD14F1" w:rsidRDefault="003324AA"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BIODI</w:t>
      </w:r>
      <w:r w:rsidR="00985C1B">
        <w:rPr>
          <w:rFonts w:ascii="Calibri" w:hAnsi="Calibri" w:cs="Calibri"/>
          <w:caps w:val="0"/>
          <w:sz w:val="24"/>
          <w:szCs w:val="24"/>
          <w:shd w:val="clear" w:color="auto" w:fill="FFFFFF"/>
        </w:rPr>
        <w:t>VERSITY METRICS</w:t>
      </w:r>
    </w:p>
    <w:p w14:paraId="1C3F49B3" w14:textId="77777777" w:rsidR="00202AC5" w:rsidRPr="00DD14F1" w:rsidRDefault="00202AC5" w:rsidP="009121F4">
      <w:pPr>
        <w:rPr>
          <w:rFonts w:ascii="Calibri" w:hAnsi="Calibri" w:cs="Calibri"/>
          <w:b/>
          <w:color w:val="202124"/>
          <w:sz w:val="24"/>
          <w:szCs w:val="24"/>
          <w:shd w:val="clear" w:color="auto" w:fill="FFFFFF"/>
        </w:rPr>
      </w:pPr>
    </w:p>
    <w:p w14:paraId="42FB21AF"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14:paraId="3747FF41" w14:textId="014E1D34" w:rsidR="00202AC5" w:rsidRDefault="00F50B44"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paper seeks the Committee’s advice on developing biodiversity metrics.</w:t>
      </w:r>
      <w:r w:rsidR="00947A80">
        <w:rPr>
          <w:rFonts w:ascii="Calibri" w:hAnsi="Calibri" w:cs="Calibri"/>
          <w:color w:val="202124"/>
          <w:sz w:val="24"/>
          <w:szCs w:val="24"/>
          <w:shd w:val="clear" w:color="auto" w:fill="FFFFFF"/>
        </w:rPr>
        <w:t xml:space="preserve"> </w:t>
      </w:r>
    </w:p>
    <w:p w14:paraId="2CC314C8" w14:textId="77777777" w:rsidR="002C267B" w:rsidRPr="00DD14F1" w:rsidRDefault="002C267B" w:rsidP="002C267B">
      <w:pPr>
        <w:pStyle w:val="ListParagraph"/>
        <w:spacing w:before="120" w:after="120" w:line="276" w:lineRule="auto"/>
        <w:ind w:left="714"/>
        <w:rPr>
          <w:rFonts w:ascii="Calibri" w:hAnsi="Calibri" w:cs="Calibri"/>
          <w:color w:val="202124"/>
          <w:sz w:val="24"/>
          <w:szCs w:val="24"/>
          <w:shd w:val="clear" w:color="auto" w:fill="FFFFFF"/>
        </w:rPr>
      </w:pPr>
    </w:p>
    <w:p w14:paraId="601841CB"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14:paraId="1DA0F924" w14:textId="77777777" w:rsidR="00202AC5" w:rsidRDefault="00A2002F"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w:t>
      </w:r>
      <w:r w:rsidR="00F50B44">
        <w:rPr>
          <w:rFonts w:ascii="Calibri" w:hAnsi="Calibri" w:cs="Calibri"/>
          <w:color w:val="202124"/>
          <w:sz w:val="24"/>
          <w:szCs w:val="24"/>
          <w:shd w:val="clear" w:color="auto" w:fill="FFFFFF"/>
        </w:rPr>
        <w:t>Committee</w:t>
      </w:r>
      <w:r>
        <w:rPr>
          <w:rFonts w:ascii="Calibri" w:hAnsi="Calibri" w:cs="Calibri"/>
          <w:color w:val="202124"/>
          <w:sz w:val="24"/>
          <w:szCs w:val="24"/>
          <w:shd w:val="clear" w:color="auto" w:fill="FFFFFF"/>
        </w:rPr>
        <w:t xml:space="preserve"> is asked to comment upon our proposed approach to biodiversity metrics, in particular:</w:t>
      </w:r>
    </w:p>
    <w:p w14:paraId="43829F3D" w14:textId="77777777" w:rsidR="00A2002F" w:rsidRDefault="00A2002F" w:rsidP="00A2002F">
      <w:pPr>
        <w:pStyle w:val="ListParagraph"/>
        <w:numPr>
          <w:ilvl w:val="1"/>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Are there shortfalls or gaps in the proposed approach?</w:t>
      </w:r>
    </w:p>
    <w:p w14:paraId="0523B3BE" w14:textId="582ED628" w:rsidR="00A2002F" w:rsidRDefault="00A2002F" w:rsidP="00A2002F">
      <w:pPr>
        <w:pStyle w:val="ListParagraph"/>
        <w:numPr>
          <w:ilvl w:val="1"/>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Are </w:t>
      </w:r>
      <w:r w:rsidR="00842566">
        <w:rPr>
          <w:rFonts w:ascii="Calibri" w:hAnsi="Calibri" w:cs="Calibri"/>
          <w:color w:val="202124"/>
          <w:sz w:val="24"/>
          <w:szCs w:val="24"/>
          <w:shd w:val="clear" w:color="auto" w:fill="FFFFFF"/>
        </w:rPr>
        <w:t>there</w:t>
      </w:r>
      <w:r>
        <w:rPr>
          <w:rFonts w:ascii="Calibri" w:hAnsi="Calibri" w:cs="Calibri"/>
          <w:color w:val="202124"/>
          <w:sz w:val="24"/>
          <w:szCs w:val="24"/>
          <w:shd w:val="clear" w:color="auto" w:fill="FFFFFF"/>
        </w:rPr>
        <w:t xml:space="preserve"> alternative metrics that might be more useful in Scotland?</w:t>
      </w:r>
    </w:p>
    <w:p w14:paraId="45B32590" w14:textId="5A62E5DA" w:rsidR="00A2002F" w:rsidRDefault="00A2002F" w:rsidP="00A2002F">
      <w:pPr>
        <w:pStyle w:val="ListParagraph"/>
        <w:numPr>
          <w:ilvl w:val="1"/>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Does </w:t>
      </w:r>
      <w:r w:rsidR="00F50B44">
        <w:rPr>
          <w:rFonts w:ascii="Calibri" w:hAnsi="Calibri" w:cs="Calibri"/>
          <w:color w:val="202124"/>
          <w:sz w:val="24"/>
          <w:szCs w:val="24"/>
          <w:shd w:val="clear" w:color="auto" w:fill="FFFFFF"/>
        </w:rPr>
        <w:t xml:space="preserve">the Committee </w:t>
      </w:r>
      <w:r>
        <w:rPr>
          <w:rFonts w:ascii="Calibri" w:hAnsi="Calibri" w:cs="Calibri"/>
          <w:color w:val="202124"/>
          <w:sz w:val="24"/>
          <w:szCs w:val="24"/>
          <w:shd w:val="clear" w:color="auto" w:fill="FFFFFF"/>
        </w:rPr>
        <w:t>support the use of a small number (</w:t>
      </w:r>
      <w:r w:rsidR="00F50B44">
        <w:rPr>
          <w:rFonts w:ascii="Calibri" w:hAnsi="Calibri" w:cs="Calibri"/>
          <w:color w:val="202124"/>
          <w:sz w:val="24"/>
          <w:szCs w:val="24"/>
          <w:shd w:val="clear" w:color="auto" w:fill="FFFFFF"/>
        </w:rPr>
        <w:t>up to five</w:t>
      </w:r>
      <w:r>
        <w:rPr>
          <w:rFonts w:ascii="Calibri" w:hAnsi="Calibri" w:cs="Calibri"/>
          <w:color w:val="202124"/>
          <w:sz w:val="24"/>
          <w:szCs w:val="24"/>
          <w:shd w:val="clear" w:color="auto" w:fill="FFFFFF"/>
        </w:rPr>
        <w:t xml:space="preserve">) of </w:t>
      </w:r>
      <w:r w:rsidR="0098485E">
        <w:rPr>
          <w:rFonts w:ascii="Calibri" w:hAnsi="Calibri" w:cs="Calibri"/>
          <w:color w:val="202124"/>
          <w:sz w:val="24"/>
          <w:szCs w:val="24"/>
          <w:shd w:val="clear" w:color="auto" w:fill="FFFFFF"/>
        </w:rPr>
        <w:t xml:space="preserve">high-level </w:t>
      </w:r>
      <w:r>
        <w:rPr>
          <w:rFonts w:ascii="Calibri" w:hAnsi="Calibri" w:cs="Calibri"/>
          <w:color w:val="202124"/>
          <w:sz w:val="24"/>
          <w:szCs w:val="24"/>
          <w:shd w:val="clear" w:color="auto" w:fill="FFFFFF"/>
        </w:rPr>
        <w:t>metrics or can they suggest a single high-</w:t>
      </w:r>
      <w:r w:rsidR="0098485E">
        <w:rPr>
          <w:rFonts w:ascii="Calibri" w:hAnsi="Calibri" w:cs="Calibri"/>
          <w:color w:val="202124"/>
          <w:sz w:val="24"/>
          <w:szCs w:val="24"/>
          <w:shd w:val="clear" w:color="auto" w:fill="FFFFFF"/>
        </w:rPr>
        <w:t>level metric that adequately represents biodiversity in Scotland?</w:t>
      </w:r>
    </w:p>
    <w:p w14:paraId="1F18B969" w14:textId="31984D5A" w:rsidR="002A1760" w:rsidRDefault="002A1760" w:rsidP="002A1760">
      <w:pPr>
        <w:pStyle w:val="ListParagraph"/>
        <w:numPr>
          <w:ilvl w:val="1"/>
          <w:numId w:val="32"/>
        </w:numPr>
        <w:rPr>
          <w:rFonts w:ascii="Calibri" w:hAnsi="Calibri" w:cs="Calibri"/>
          <w:color w:val="202124"/>
          <w:sz w:val="24"/>
          <w:szCs w:val="24"/>
          <w:shd w:val="clear" w:color="auto" w:fill="FFFFFF"/>
        </w:rPr>
      </w:pPr>
      <w:r w:rsidRPr="002A1760">
        <w:rPr>
          <w:rFonts w:ascii="Calibri" w:hAnsi="Calibri" w:cs="Calibri"/>
          <w:color w:val="202124"/>
          <w:sz w:val="24"/>
          <w:szCs w:val="24"/>
          <w:shd w:val="clear" w:color="auto" w:fill="FFFFFF"/>
        </w:rPr>
        <w:t>Is there capacity to form an SAC subgroup to advise on metrics, along the lines of that formed to guide Scotland’s reporting against the ‘Aichi targets’?</w:t>
      </w:r>
    </w:p>
    <w:p w14:paraId="3ADC3B9B" w14:textId="77777777" w:rsidR="002C267B" w:rsidRPr="002A1760" w:rsidRDefault="002C267B" w:rsidP="002C267B">
      <w:pPr>
        <w:pStyle w:val="ListParagraph"/>
        <w:ind w:left="1440"/>
        <w:rPr>
          <w:rFonts w:ascii="Calibri" w:hAnsi="Calibri" w:cs="Calibri"/>
          <w:color w:val="202124"/>
          <w:sz w:val="24"/>
          <w:szCs w:val="24"/>
          <w:shd w:val="clear" w:color="auto" w:fill="FFFFFF"/>
        </w:rPr>
      </w:pPr>
    </w:p>
    <w:p w14:paraId="04B4DF3B"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Preparation</w:t>
      </w:r>
    </w:p>
    <w:p w14:paraId="29E48CB6" w14:textId="0A2A9B86" w:rsidR="00202AC5" w:rsidRDefault="00AF17C4"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Pr>
          <w:rFonts w:ascii="Calibri" w:hAnsi="Calibri" w:cs="Calibri"/>
          <w:color w:val="202124"/>
          <w:sz w:val="24"/>
          <w:szCs w:val="24"/>
          <w:shd w:val="clear" w:color="auto" w:fill="FFFFFF"/>
        </w:rPr>
        <w:t xml:space="preserve"> David O’Brien, Simon Brooks and Des Thompson</w:t>
      </w:r>
      <w:r w:rsidRPr="00DD14F1">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 It is sponsored by Eileen Stuart</w:t>
      </w:r>
      <w:r w:rsidR="00DD14F1">
        <w:rPr>
          <w:rFonts w:ascii="Calibri" w:hAnsi="Calibri" w:cs="Calibri"/>
          <w:color w:val="202124"/>
          <w:sz w:val="24"/>
          <w:szCs w:val="24"/>
          <w:shd w:val="clear" w:color="auto" w:fill="FFFFFF"/>
        </w:rPr>
        <w:t>.</w:t>
      </w:r>
    </w:p>
    <w:p w14:paraId="4A79C034" w14:textId="77777777" w:rsidR="002C267B" w:rsidRPr="00DD14F1" w:rsidRDefault="002C267B" w:rsidP="002C267B">
      <w:pPr>
        <w:pStyle w:val="ListParagraph"/>
        <w:spacing w:before="120" w:after="120" w:line="276" w:lineRule="auto"/>
        <w:ind w:left="714"/>
        <w:rPr>
          <w:rFonts w:ascii="Calibri" w:hAnsi="Calibri" w:cs="Calibri"/>
          <w:color w:val="202124"/>
          <w:sz w:val="24"/>
          <w:szCs w:val="24"/>
          <w:shd w:val="clear" w:color="auto" w:fill="FFFFFF"/>
        </w:rPr>
      </w:pPr>
    </w:p>
    <w:p w14:paraId="3FF6F763" w14:textId="77777777"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14:paraId="007D5F92" w14:textId="391DFB4D" w:rsidR="00A2002F" w:rsidRDefault="00A2002F" w:rsidP="00A2002F">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A2002F">
        <w:rPr>
          <w:rFonts w:ascii="Calibri" w:hAnsi="Calibri" w:cs="Calibri"/>
          <w:color w:val="202124"/>
          <w:sz w:val="24"/>
          <w:szCs w:val="24"/>
          <w:shd w:val="clear" w:color="auto" w:fill="FFFFFF"/>
        </w:rPr>
        <w:t xml:space="preserve">The development of the </w:t>
      </w:r>
      <w:hyperlink r:id="rId10" w:history="1">
        <w:r w:rsidR="00F50B44" w:rsidRPr="00F50B44">
          <w:rPr>
            <w:rStyle w:val="Hyperlink"/>
            <w:rFonts w:ascii="Calibri" w:hAnsi="Calibri" w:cs="Calibri"/>
            <w:sz w:val="24"/>
            <w:szCs w:val="24"/>
            <w:shd w:val="clear" w:color="auto" w:fill="FFFFFF"/>
          </w:rPr>
          <w:t xml:space="preserve">draft </w:t>
        </w:r>
        <w:r w:rsidRPr="00F50B44">
          <w:rPr>
            <w:rStyle w:val="Hyperlink"/>
            <w:rFonts w:ascii="Calibri" w:hAnsi="Calibri" w:cs="Calibri"/>
            <w:sz w:val="24"/>
            <w:szCs w:val="24"/>
            <w:shd w:val="clear" w:color="auto" w:fill="FFFFFF"/>
          </w:rPr>
          <w:t>Scottish Biodiversity Strategy</w:t>
        </w:r>
      </w:hyperlink>
      <w:r w:rsidRPr="00A2002F">
        <w:rPr>
          <w:rFonts w:ascii="Calibri" w:hAnsi="Calibri" w:cs="Calibri"/>
          <w:color w:val="202124"/>
          <w:sz w:val="24"/>
          <w:szCs w:val="24"/>
          <w:shd w:val="clear" w:color="auto" w:fill="FFFFFF"/>
        </w:rPr>
        <w:t xml:space="preserve"> </w:t>
      </w:r>
      <w:r w:rsidR="00F50B44">
        <w:rPr>
          <w:rFonts w:ascii="Calibri" w:hAnsi="Calibri" w:cs="Calibri"/>
          <w:color w:val="202124"/>
          <w:sz w:val="24"/>
          <w:szCs w:val="24"/>
          <w:shd w:val="clear" w:color="auto" w:fill="FFFFFF"/>
        </w:rPr>
        <w:t xml:space="preserve">(SBS) </w:t>
      </w:r>
      <w:r w:rsidRPr="00A2002F">
        <w:rPr>
          <w:rFonts w:ascii="Calibri" w:hAnsi="Calibri" w:cs="Calibri"/>
          <w:color w:val="202124"/>
          <w:sz w:val="24"/>
          <w:szCs w:val="24"/>
          <w:shd w:val="clear" w:color="auto" w:fill="FFFFFF"/>
        </w:rPr>
        <w:t>has taken place at a time of unprecedented public and governmental conc</w:t>
      </w:r>
      <w:r>
        <w:rPr>
          <w:rFonts w:ascii="Calibri" w:hAnsi="Calibri" w:cs="Calibri"/>
          <w:color w:val="202124"/>
          <w:sz w:val="24"/>
          <w:szCs w:val="24"/>
          <w:shd w:val="clear" w:color="auto" w:fill="FFFFFF"/>
        </w:rPr>
        <w:t>ern. It also coincides with a new</w:t>
      </w:r>
      <w:r w:rsidRPr="00A2002F">
        <w:rPr>
          <w:rFonts w:ascii="Calibri" w:hAnsi="Calibri" w:cs="Calibri"/>
          <w:color w:val="202124"/>
          <w:sz w:val="24"/>
          <w:szCs w:val="24"/>
          <w:shd w:val="clear" w:color="auto" w:fill="FFFFFF"/>
        </w:rPr>
        <w:t xml:space="preserve"> iteration of the Convention on Biological Diversity (CBD) Global Biodiversity Framework and a proposed European Nature Restoration law. The SBS and </w:t>
      </w:r>
      <w:r w:rsidR="006F055C">
        <w:rPr>
          <w:rFonts w:ascii="Calibri" w:hAnsi="Calibri" w:cs="Calibri"/>
          <w:color w:val="202124"/>
          <w:sz w:val="24"/>
          <w:szCs w:val="24"/>
          <w:shd w:val="clear" w:color="auto" w:fill="FFFFFF"/>
        </w:rPr>
        <w:t xml:space="preserve">Scotland’s </w:t>
      </w:r>
      <w:r w:rsidRPr="00A2002F">
        <w:rPr>
          <w:rFonts w:ascii="Calibri" w:hAnsi="Calibri" w:cs="Calibri"/>
          <w:color w:val="202124"/>
          <w:sz w:val="24"/>
          <w:szCs w:val="24"/>
          <w:shd w:val="clear" w:color="auto" w:fill="FFFFFF"/>
        </w:rPr>
        <w:t xml:space="preserve">nascent </w:t>
      </w:r>
      <w:hyperlink r:id="rId11" w:history="1">
        <w:r w:rsidRPr="00F50B44">
          <w:rPr>
            <w:rStyle w:val="Hyperlink"/>
            <w:rFonts w:ascii="Calibri" w:hAnsi="Calibri" w:cs="Calibri"/>
            <w:sz w:val="24"/>
            <w:szCs w:val="24"/>
            <w:shd w:val="clear" w:color="auto" w:fill="FFFFFF"/>
          </w:rPr>
          <w:t>Natural Environment Bill</w:t>
        </w:r>
      </w:hyperlink>
      <w:r w:rsidRPr="00A2002F">
        <w:rPr>
          <w:rFonts w:ascii="Calibri" w:hAnsi="Calibri" w:cs="Calibri"/>
          <w:color w:val="202124"/>
          <w:sz w:val="24"/>
          <w:szCs w:val="24"/>
          <w:shd w:val="clear" w:color="auto" w:fill="FFFFFF"/>
        </w:rPr>
        <w:t xml:space="preserve"> both </w:t>
      </w:r>
      <w:r>
        <w:rPr>
          <w:rFonts w:ascii="Calibri" w:hAnsi="Calibri" w:cs="Calibri"/>
          <w:color w:val="202124"/>
          <w:sz w:val="24"/>
          <w:szCs w:val="24"/>
          <w:shd w:val="clear" w:color="auto" w:fill="FFFFFF"/>
        </w:rPr>
        <w:t>recognise the need for metric</w:t>
      </w:r>
      <w:r w:rsidRPr="00A2002F">
        <w:rPr>
          <w:rFonts w:ascii="Calibri" w:hAnsi="Calibri" w:cs="Calibri"/>
          <w:color w:val="202124"/>
          <w:sz w:val="24"/>
          <w:szCs w:val="24"/>
          <w:shd w:val="clear" w:color="auto" w:fill="FFFFFF"/>
        </w:rPr>
        <w:t>s to allow the tracking of progress and to help manage delivery. Rather</w:t>
      </w:r>
      <w:r>
        <w:rPr>
          <w:rFonts w:ascii="Calibri" w:hAnsi="Calibri" w:cs="Calibri"/>
          <w:color w:val="202124"/>
          <w:sz w:val="24"/>
          <w:szCs w:val="24"/>
          <w:shd w:val="clear" w:color="auto" w:fill="FFFFFF"/>
        </w:rPr>
        <w:t xml:space="preserve"> than develop separate metric</w:t>
      </w:r>
      <w:r w:rsidRPr="00A2002F">
        <w:rPr>
          <w:rFonts w:ascii="Calibri" w:hAnsi="Calibri" w:cs="Calibri"/>
          <w:color w:val="202124"/>
          <w:sz w:val="24"/>
          <w:szCs w:val="24"/>
          <w:shd w:val="clear" w:color="auto" w:fill="FFFFFF"/>
        </w:rPr>
        <w:t>s for each, we propose to develop a common set of i</w:t>
      </w:r>
      <w:r>
        <w:rPr>
          <w:rFonts w:ascii="Calibri" w:hAnsi="Calibri" w:cs="Calibri"/>
          <w:color w:val="202124"/>
          <w:sz w:val="24"/>
          <w:szCs w:val="24"/>
          <w:shd w:val="clear" w:color="auto" w:fill="FFFFFF"/>
        </w:rPr>
        <w:t>ndicators and targets. Metrics of</w:t>
      </w:r>
      <w:r w:rsidRPr="00A2002F">
        <w:rPr>
          <w:rFonts w:ascii="Calibri" w:hAnsi="Calibri" w:cs="Calibri"/>
          <w:color w:val="202124"/>
          <w:sz w:val="24"/>
          <w:szCs w:val="24"/>
          <w:shd w:val="clear" w:color="auto" w:fill="FFFFFF"/>
        </w:rPr>
        <w:t xml:space="preserve"> Scottish biodiversity, like the biodiversity it</w:t>
      </w:r>
      <w:r>
        <w:rPr>
          <w:rFonts w:ascii="Calibri" w:hAnsi="Calibri" w:cs="Calibri"/>
          <w:color w:val="202124"/>
          <w:sz w:val="24"/>
          <w:szCs w:val="24"/>
          <w:shd w:val="clear" w:color="auto" w:fill="FFFFFF"/>
        </w:rPr>
        <w:t>self should be considered in their</w:t>
      </w:r>
      <w:r w:rsidRPr="00A2002F">
        <w:rPr>
          <w:rFonts w:ascii="Calibri" w:hAnsi="Calibri" w:cs="Calibri"/>
          <w:color w:val="202124"/>
          <w:sz w:val="24"/>
          <w:szCs w:val="24"/>
          <w:shd w:val="clear" w:color="auto" w:fill="FFFFFF"/>
        </w:rPr>
        <w:t xml:space="preserve"> international context. It is therefore advantageous to align ourselves with accepted global standards. This would give us multiple advantages:</w:t>
      </w:r>
    </w:p>
    <w:p w14:paraId="4E3E840D" w14:textId="77777777" w:rsidR="002C267B" w:rsidRPr="00A2002F" w:rsidRDefault="002C267B" w:rsidP="002C267B">
      <w:pPr>
        <w:pStyle w:val="ListParagraph"/>
        <w:spacing w:before="120" w:after="120" w:line="276" w:lineRule="auto"/>
        <w:rPr>
          <w:rFonts w:ascii="Calibri" w:hAnsi="Calibri" w:cs="Calibri"/>
          <w:color w:val="202124"/>
          <w:sz w:val="24"/>
          <w:szCs w:val="24"/>
          <w:shd w:val="clear" w:color="auto" w:fill="FFFFFF"/>
        </w:rPr>
      </w:pPr>
    </w:p>
    <w:p w14:paraId="09347D86" w14:textId="56E4E8D4" w:rsidR="002C267B" w:rsidRPr="002C267B" w:rsidRDefault="00A2002F" w:rsidP="002C267B">
      <w:pPr>
        <w:pStyle w:val="ListParagraph"/>
        <w:numPr>
          <w:ilvl w:val="0"/>
          <w:numId w:val="38"/>
        </w:numPr>
        <w:spacing w:before="120" w:after="120" w:line="276" w:lineRule="auto"/>
        <w:ind w:left="1134" w:hanging="425"/>
        <w:rPr>
          <w:rFonts w:ascii="Calibri" w:hAnsi="Calibri" w:cs="Calibri"/>
          <w:color w:val="202124"/>
          <w:sz w:val="24"/>
          <w:szCs w:val="24"/>
          <w:shd w:val="clear" w:color="auto" w:fill="FFFFFF"/>
        </w:rPr>
      </w:pPr>
      <w:r w:rsidRPr="002C267B">
        <w:rPr>
          <w:rFonts w:ascii="Calibri" w:hAnsi="Calibri" w:cs="Calibri"/>
          <w:color w:val="202124"/>
          <w:sz w:val="24"/>
          <w:szCs w:val="24"/>
          <w:shd w:val="clear" w:color="auto" w:fill="FFFFFF"/>
        </w:rPr>
        <w:t>The targets, metrics and indicators will have been subject to high standards of scrutiny and peer review;</w:t>
      </w:r>
    </w:p>
    <w:p w14:paraId="68977304" w14:textId="49F3CB5D" w:rsidR="00A2002F" w:rsidRPr="002C267B" w:rsidRDefault="00A2002F" w:rsidP="002C267B">
      <w:pPr>
        <w:pStyle w:val="ListParagraph"/>
        <w:numPr>
          <w:ilvl w:val="0"/>
          <w:numId w:val="38"/>
        </w:numPr>
        <w:spacing w:before="120" w:after="120" w:line="276" w:lineRule="auto"/>
        <w:ind w:left="1134" w:hanging="425"/>
        <w:rPr>
          <w:rFonts w:ascii="Calibri" w:hAnsi="Calibri" w:cs="Calibri"/>
          <w:color w:val="202124"/>
          <w:sz w:val="24"/>
          <w:szCs w:val="24"/>
          <w:shd w:val="clear" w:color="auto" w:fill="FFFFFF"/>
        </w:rPr>
      </w:pPr>
      <w:r w:rsidRPr="002C267B">
        <w:rPr>
          <w:rFonts w:ascii="Calibri" w:hAnsi="Calibri" w:cs="Calibri"/>
          <w:color w:val="202124"/>
          <w:sz w:val="24"/>
          <w:szCs w:val="24"/>
          <w:shd w:val="clear" w:color="auto" w:fill="FFFFFF"/>
        </w:rPr>
        <w:t>The methods behind them will be transparent;</w:t>
      </w:r>
    </w:p>
    <w:p w14:paraId="15244EAD" w14:textId="1C943DD7" w:rsidR="00A2002F" w:rsidRPr="002C267B" w:rsidRDefault="00A2002F" w:rsidP="002C267B">
      <w:pPr>
        <w:pStyle w:val="ListParagraph"/>
        <w:numPr>
          <w:ilvl w:val="0"/>
          <w:numId w:val="38"/>
        </w:numPr>
        <w:spacing w:before="120" w:after="120" w:line="276" w:lineRule="auto"/>
        <w:ind w:left="1134" w:hanging="425"/>
        <w:rPr>
          <w:rFonts w:ascii="Calibri" w:hAnsi="Calibri" w:cs="Calibri"/>
          <w:color w:val="202124"/>
          <w:sz w:val="24"/>
          <w:szCs w:val="24"/>
          <w:shd w:val="clear" w:color="auto" w:fill="FFFFFF"/>
        </w:rPr>
      </w:pPr>
      <w:r w:rsidRPr="002C267B">
        <w:rPr>
          <w:rFonts w:ascii="Calibri" w:hAnsi="Calibri" w:cs="Calibri"/>
          <w:color w:val="202124"/>
          <w:sz w:val="24"/>
          <w:szCs w:val="24"/>
          <w:shd w:val="clear" w:color="auto" w:fill="FFFFFF"/>
        </w:rPr>
        <w:t>Scotland will not have to bear the development costs of a full suite of indicators but will be able to influence globally as it has with genetic diversity and as we aspire to with connectivity; and</w:t>
      </w:r>
    </w:p>
    <w:p w14:paraId="2CEAFDBE" w14:textId="7E153552" w:rsidR="00A2002F" w:rsidRPr="002C267B" w:rsidRDefault="00A2002F" w:rsidP="002C267B">
      <w:pPr>
        <w:pStyle w:val="ListParagraph"/>
        <w:numPr>
          <w:ilvl w:val="0"/>
          <w:numId w:val="38"/>
        </w:numPr>
        <w:spacing w:before="120" w:after="120" w:line="276" w:lineRule="auto"/>
        <w:ind w:left="1134" w:hanging="425"/>
        <w:rPr>
          <w:rFonts w:ascii="Calibri" w:hAnsi="Calibri" w:cs="Calibri"/>
          <w:color w:val="202124"/>
          <w:sz w:val="24"/>
          <w:szCs w:val="24"/>
          <w:shd w:val="clear" w:color="auto" w:fill="FFFFFF"/>
        </w:rPr>
      </w:pPr>
      <w:r w:rsidRPr="002C267B">
        <w:rPr>
          <w:rFonts w:ascii="Calibri" w:hAnsi="Calibri" w:cs="Calibri"/>
          <w:color w:val="202124"/>
          <w:sz w:val="24"/>
          <w:szCs w:val="24"/>
          <w:shd w:val="clear" w:color="auto" w:fill="FFFFFF"/>
        </w:rPr>
        <w:t>We will be able to compare our performance with other nations, thereby allowing us to share what has worked and also to learn from others to improve continuously.</w:t>
      </w:r>
    </w:p>
    <w:p w14:paraId="6067B945" w14:textId="77777777" w:rsidR="002C267B" w:rsidRPr="00A2002F" w:rsidRDefault="002C267B" w:rsidP="00A2002F">
      <w:pPr>
        <w:pStyle w:val="ListParagraph"/>
        <w:spacing w:before="120" w:after="120" w:line="276" w:lineRule="auto"/>
        <w:ind w:left="1440" w:hanging="720"/>
        <w:rPr>
          <w:rFonts w:ascii="Calibri" w:hAnsi="Calibri" w:cs="Calibri"/>
          <w:color w:val="202124"/>
          <w:sz w:val="24"/>
          <w:szCs w:val="24"/>
          <w:shd w:val="clear" w:color="auto" w:fill="FFFFFF"/>
        </w:rPr>
      </w:pPr>
    </w:p>
    <w:p w14:paraId="4E153305" w14:textId="77777777" w:rsidR="00725F9A" w:rsidRPr="00725F9A" w:rsidRDefault="00725F9A" w:rsidP="00725F9A">
      <w:pPr>
        <w:pStyle w:val="Heading2"/>
        <w:rPr>
          <w:rFonts w:ascii="Calibri" w:hAnsi="Calibri" w:cs="Calibri"/>
          <w:sz w:val="24"/>
          <w:szCs w:val="24"/>
          <w:shd w:val="clear" w:color="auto" w:fill="FFFFFF"/>
        </w:rPr>
      </w:pPr>
      <w:r w:rsidRPr="00725F9A">
        <w:rPr>
          <w:rFonts w:ascii="Calibri" w:hAnsi="Calibri" w:cs="Calibri"/>
          <w:sz w:val="24"/>
          <w:szCs w:val="24"/>
          <w:shd w:val="clear" w:color="auto" w:fill="FFFFFF"/>
        </w:rPr>
        <w:t>Scotland-wide metrics</w:t>
      </w:r>
    </w:p>
    <w:p w14:paraId="1E532E38" w14:textId="5D32884D" w:rsidR="00CF62B4" w:rsidRDefault="00CF62B4" w:rsidP="00C82439">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F62B4">
        <w:rPr>
          <w:rFonts w:ascii="Calibri" w:hAnsi="Calibri" w:cs="Calibri"/>
          <w:color w:val="202124"/>
          <w:sz w:val="24"/>
          <w:szCs w:val="24"/>
          <w:shd w:val="clear" w:color="auto" w:fill="FFFFFF"/>
        </w:rPr>
        <w:t>NatureScot publishes a number of metrics that reflect aspects of biodiversity across the country. These include</w:t>
      </w:r>
      <w:r w:rsidRPr="00CF62B4">
        <w:rPr>
          <w:rFonts w:ascii="Calibri" w:hAnsi="Calibri" w:cs="Calibri"/>
          <w:sz w:val="24"/>
          <w:szCs w:val="24"/>
          <w:shd w:val="clear" w:color="auto" w:fill="FFFFFF"/>
        </w:rPr>
        <w:t xml:space="preserve"> the </w:t>
      </w:r>
      <w:hyperlink r:id="rId12" w:history="1">
        <w:r w:rsidRPr="00CF62B4">
          <w:rPr>
            <w:rStyle w:val="Hyperlink"/>
            <w:rFonts w:ascii="Calibri" w:hAnsi="Calibri" w:cs="Calibri"/>
            <w:sz w:val="24"/>
            <w:szCs w:val="24"/>
            <w:shd w:val="clear" w:color="auto" w:fill="FFFFFF"/>
          </w:rPr>
          <w:t>Marine and Terrestrial Species Indicators</w:t>
        </w:r>
      </w:hyperlink>
      <w:r>
        <w:rPr>
          <w:rFonts w:ascii="Calibri" w:hAnsi="Calibri" w:cs="Calibri"/>
          <w:sz w:val="24"/>
          <w:szCs w:val="24"/>
          <w:shd w:val="clear" w:color="auto" w:fill="FFFFFF"/>
        </w:rPr>
        <w:t>,</w:t>
      </w:r>
      <w:r w:rsidRPr="00CF62B4">
        <w:rPr>
          <w:rFonts w:ascii="Calibri" w:hAnsi="Calibri" w:cs="Calibri"/>
          <w:sz w:val="24"/>
          <w:szCs w:val="24"/>
          <w:shd w:val="clear" w:color="auto" w:fill="FFFFFF"/>
        </w:rPr>
        <w:t xml:space="preserve"> the </w:t>
      </w:r>
      <w:hyperlink r:id="rId13" w:anchor=":~:text=The%20Natural%20Capital%20Asset%20Index%20(NCAI)%20is%20a%20composite%20index,was%20carried%20out%20in%202019)." w:history="1">
        <w:r w:rsidRPr="00CF62B4">
          <w:rPr>
            <w:rStyle w:val="Hyperlink"/>
            <w:rFonts w:ascii="Calibri" w:hAnsi="Calibri" w:cs="Calibri"/>
            <w:sz w:val="24"/>
            <w:szCs w:val="24"/>
            <w:shd w:val="clear" w:color="auto" w:fill="FFFFFF"/>
          </w:rPr>
          <w:t>Natural Capital Asset Index</w:t>
        </w:r>
      </w:hyperlink>
      <w:r w:rsidRPr="00CF62B4">
        <w:rPr>
          <w:rFonts w:ascii="Calibri" w:hAnsi="Calibri" w:cs="Calibri"/>
          <w:sz w:val="24"/>
          <w:szCs w:val="24"/>
          <w:shd w:val="clear" w:color="auto" w:fill="FFFFFF"/>
        </w:rPr>
        <w:t xml:space="preserve">, and the </w:t>
      </w:r>
      <w:hyperlink r:id="rId14" w:history="1">
        <w:r w:rsidRPr="00CF62B4">
          <w:rPr>
            <w:rStyle w:val="Hyperlink"/>
            <w:rFonts w:ascii="Calibri" w:hAnsi="Calibri" w:cs="Calibri"/>
            <w:sz w:val="24"/>
            <w:szCs w:val="24"/>
            <w:shd w:val="clear" w:color="auto" w:fill="FFFFFF"/>
          </w:rPr>
          <w:t>Proportion of Scotland's Protected Sites in favourable Condition</w:t>
        </w:r>
      </w:hyperlink>
      <w:r w:rsidRPr="00CF62B4">
        <w:rPr>
          <w:rFonts w:ascii="Calibri" w:hAnsi="Calibri" w:cs="Calibri"/>
          <w:sz w:val="24"/>
          <w:szCs w:val="24"/>
          <w:shd w:val="clear" w:color="auto" w:fill="FFFFFF"/>
        </w:rPr>
        <w:t xml:space="preserve"> </w:t>
      </w:r>
      <w:r>
        <w:rPr>
          <w:rFonts w:ascii="Calibri" w:hAnsi="Calibri" w:cs="Calibri"/>
          <w:sz w:val="24"/>
          <w:szCs w:val="24"/>
          <w:shd w:val="clear" w:color="auto" w:fill="FFFFFF"/>
        </w:rPr>
        <w:t xml:space="preserve">all of </w:t>
      </w:r>
      <w:r w:rsidRPr="00CF62B4">
        <w:rPr>
          <w:rFonts w:ascii="Calibri" w:hAnsi="Calibri" w:cs="Calibri"/>
          <w:sz w:val="24"/>
          <w:szCs w:val="24"/>
          <w:shd w:val="clear" w:color="auto" w:fill="FFFFFF"/>
        </w:rPr>
        <w:t xml:space="preserve">which are </w:t>
      </w:r>
      <w:hyperlink r:id="rId15" w:history="1">
        <w:r w:rsidRPr="00CF62B4">
          <w:rPr>
            <w:rStyle w:val="Hyperlink"/>
            <w:rFonts w:ascii="Calibri" w:hAnsi="Calibri" w:cs="Calibri"/>
            <w:sz w:val="24"/>
            <w:szCs w:val="24"/>
            <w:shd w:val="clear" w:color="auto" w:fill="FFFFFF"/>
          </w:rPr>
          <w:t>National Performance Indicators</w:t>
        </w:r>
      </w:hyperlink>
      <w:r w:rsidRPr="00CF62B4">
        <w:rPr>
          <w:rFonts w:ascii="Calibri" w:hAnsi="Calibri" w:cs="Calibri"/>
          <w:sz w:val="24"/>
          <w:szCs w:val="24"/>
          <w:shd w:val="clear" w:color="auto" w:fill="FFFFFF"/>
        </w:rPr>
        <w:t>.</w:t>
      </w:r>
      <w:r>
        <w:rPr>
          <w:rFonts w:ascii="Calibri" w:hAnsi="Calibri" w:cs="Calibri"/>
          <w:sz w:val="24"/>
          <w:szCs w:val="24"/>
          <w:shd w:val="clear" w:color="auto" w:fill="FFFFFF"/>
        </w:rPr>
        <w:t xml:space="preserve"> </w:t>
      </w:r>
      <w:r w:rsidRPr="00CF62B4">
        <w:rPr>
          <w:rFonts w:ascii="Calibri" w:hAnsi="Calibri" w:cs="Calibri"/>
          <w:color w:val="202124"/>
          <w:sz w:val="24"/>
          <w:szCs w:val="24"/>
          <w:shd w:val="clear" w:color="auto" w:fill="FFFFFF"/>
        </w:rPr>
        <w:t>We also publish</w:t>
      </w:r>
      <w:r>
        <w:rPr>
          <w:rFonts w:ascii="Calibri" w:hAnsi="Calibri" w:cs="Calibri"/>
          <w:color w:val="202124"/>
          <w:sz w:val="24"/>
          <w:szCs w:val="24"/>
          <w:shd w:val="clear" w:color="auto" w:fill="FFFFFF"/>
        </w:rPr>
        <w:t xml:space="preserve"> indicators for </w:t>
      </w:r>
      <w:hyperlink r:id="rId16" w:history="1">
        <w:r w:rsidR="00C82439">
          <w:rPr>
            <w:rStyle w:val="Hyperlink"/>
            <w:rFonts w:ascii="Calibri" w:hAnsi="Calibri" w:cs="Calibri"/>
            <w:sz w:val="24"/>
            <w:szCs w:val="24"/>
            <w:shd w:val="clear" w:color="auto" w:fill="FFFFFF"/>
          </w:rPr>
          <w:t>terrestrial breeding birds</w:t>
        </w:r>
      </w:hyperlink>
      <w:r w:rsidR="00C82439">
        <w:rPr>
          <w:rFonts w:ascii="Calibri" w:hAnsi="Calibri" w:cs="Calibri"/>
          <w:color w:val="202124"/>
          <w:sz w:val="24"/>
          <w:szCs w:val="24"/>
          <w:shd w:val="clear" w:color="auto" w:fill="FFFFFF"/>
        </w:rPr>
        <w:t xml:space="preserve">, </w:t>
      </w:r>
      <w:hyperlink r:id="rId17" w:history="1">
        <w:r w:rsidR="00C82439">
          <w:rPr>
            <w:rStyle w:val="Hyperlink"/>
            <w:rFonts w:ascii="Calibri" w:hAnsi="Calibri" w:cs="Calibri"/>
            <w:sz w:val="24"/>
            <w:szCs w:val="24"/>
            <w:shd w:val="clear" w:color="auto" w:fill="FFFFFF"/>
          </w:rPr>
          <w:t>wintering waterbirds</w:t>
        </w:r>
      </w:hyperlink>
      <w:r w:rsidR="00C82439">
        <w:rPr>
          <w:rFonts w:ascii="Calibri" w:hAnsi="Calibri" w:cs="Calibri"/>
          <w:color w:val="202124"/>
          <w:sz w:val="24"/>
          <w:szCs w:val="24"/>
          <w:shd w:val="clear" w:color="auto" w:fill="FFFFFF"/>
        </w:rPr>
        <w:t>,</w:t>
      </w:r>
      <w:r w:rsidR="00C82439" w:rsidRPr="00C82439">
        <w:t xml:space="preserve"> </w:t>
      </w:r>
      <w:hyperlink r:id="rId18" w:history="1">
        <w:r w:rsidR="00C82439">
          <w:rPr>
            <w:rStyle w:val="Hyperlink"/>
            <w:rFonts w:ascii="Calibri" w:hAnsi="Calibri" w:cs="Calibri"/>
            <w:sz w:val="24"/>
            <w:szCs w:val="24"/>
            <w:shd w:val="clear" w:color="auto" w:fill="FFFFFF"/>
          </w:rPr>
          <w:t>seabirds</w:t>
        </w:r>
      </w:hyperlink>
      <w:r w:rsidR="004556E0">
        <w:rPr>
          <w:rFonts w:ascii="Calibri" w:hAnsi="Calibri" w:cs="Calibri"/>
          <w:color w:val="202124"/>
          <w:sz w:val="24"/>
          <w:szCs w:val="24"/>
          <w:shd w:val="clear" w:color="auto" w:fill="FFFFFF"/>
        </w:rPr>
        <w:t>,</w:t>
      </w:r>
      <w:r w:rsidR="00C82439">
        <w:rPr>
          <w:rFonts w:ascii="Calibri" w:hAnsi="Calibri" w:cs="Calibri"/>
          <w:color w:val="202124"/>
          <w:sz w:val="24"/>
          <w:szCs w:val="24"/>
          <w:shd w:val="clear" w:color="auto" w:fill="FFFFFF"/>
        </w:rPr>
        <w:t xml:space="preserve">  </w:t>
      </w:r>
      <w:hyperlink r:id="rId19" w:history="1">
        <w:r w:rsidR="00C82439">
          <w:rPr>
            <w:rStyle w:val="Hyperlink"/>
            <w:rFonts w:ascii="Calibri" w:hAnsi="Calibri" w:cs="Calibri"/>
            <w:sz w:val="24"/>
            <w:szCs w:val="24"/>
            <w:shd w:val="clear" w:color="auto" w:fill="FFFFFF"/>
          </w:rPr>
          <w:t>butterflies</w:t>
        </w:r>
      </w:hyperlink>
      <w:r w:rsidR="00C82439">
        <w:rPr>
          <w:rFonts w:ascii="Calibri" w:hAnsi="Calibri" w:cs="Calibri"/>
          <w:color w:val="202124"/>
          <w:sz w:val="24"/>
          <w:szCs w:val="24"/>
          <w:shd w:val="clear" w:color="auto" w:fill="FFFFFF"/>
        </w:rPr>
        <w:t xml:space="preserve">, </w:t>
      </w:r>
      <w:r w:rsidR="004556E0">
        <w:rPr>
          <w:rFonts w:ascii="Calibri" w:hAnsi="Calibri" w:cs="Calibri"/>
          <w:color w:val="202124"/>
          <w:sz w:val="24"/>
          <w:szCs w:val="24"/>
          <w:shd w:val="clear" w:color="auto" w:fill="FFFFFF"/>
        </w:rPr>
        <w:t xml:space="preserve">and </w:t>
      </w:r>
      <w:hyperlink r:id="rId20" w:history="1">
        <w:r w:rsidR="00C82439">
          <w:rPr>
            <w:rStyle w:val="Hyperlink"/>
            <w:rFonts w:ascii="Calibri" w:hAnsi="Calibri" w:cs="Calibri"/>
            <w:sz w:val="24"/>
            <w:szCs w:val="24"/>
            <w:shd w:val="clear" w:color="auto" w:fill="FFFFFF"/>
          </w:rPr>
          <w:t>moths</w:t>
        </w:r>
      </w:hyperlink>
      <w:r w:rsidR="004556E0">
        <w:rPr>
          <w:rFonts w:ascii="Calibri" w:hAnsi="Calibri" w:cs="Calibri"/>
          <w:color w:val="202124"/>
          <w:sz w:val="24"/>
          <w:szCs w:val="24"/>
          <w:shd w:val="clear" w:color="auto" w:fill="FFFFFF"/>
        </w:rPr>
        <w:t>.</w:t>
      </w:r>
      <w:r w:rsidR="00C82439">
        <w:rPr>
          <w:rFonts w:ascii="Calibri" w:hAnsi="Calibri" w:cs="Calibri"/>
          <w:color w:val="202124"/>
          <w:sz w:val="24"/>
          <w:szCs w:val="24"/>
          <w:shd w:val="clear" w:color="auto" w:fill="FFFFFF"/>
        </w:rPr>
        <w:t xml:space="preserve"> </w:t>
      </w:r>
      <w:r w:rsidR="004556E0">
        <w:rPr>
          <w:rFonts w:ascii="Calibri" w:hAnsi="Calibri" w:cs="Calibri"/>
          <w:color w:val="202124"/>
          <w:sz w:val="24"/>
          <w:szCs w:val="24"/>
          <w:shd w:val="clear" w:color="auto" w:fill="FFFFFF"/>
        </w:rPr>
        <w:t xml:space="preserve">In addition, NatureScot produces </w:t>
      </w:r>
      <w:hyperlink r:id="rId21" w:history="1">
        <w:r w:rsidR="00C82439">
          <w:rPr>
            <w:rStyle w:val="Hyperlink"/>
            <w:rFonts w:ascii="Calibri" w:hAnsi="Calibri" w:cs="Calibri"/>
            <w:sz w:val="24"/>
            <w:szCs w:val="24"/>
            <w:shd w:val="clear" w:color="auto" w:fill="FFFFFF"/>
          </w:rPr>
          <w:t>landscape indicators</w:t>
        </w:r>
      </w:hyperlink>
      <w:r w:rsidR="00C82439">
        <w:rPr>
          <w:rFonts w:ascii="Calibri" w:hAnsi="Calibri" w:cs="Calibri"/>
          <w:color w:val="202124"/>
          <w:sz w:val="24"/>
          <w:szCs w:val="24"/>
          <w:shd w:val="clear" w:color="auto" w:fill="FFFFFF"/>
        </w:rPr>
        <w:t>, comprising local landscape areas, urban greenspace</w:t>
      </w:r>
      <w:r w:rsidR="00947A80">
        <w:rPr>
          <w:rFonts w:ascii="Calibri" w:hAnsi="Calibri" w:cs="Calibri"/>
          <w:color w:val="202124"/>
          <w:sz w:val="24"/>
          <w:szCs w:val="24"/>
          <w:shd w:val="clear" w:color="auto" w:fill="FFFFFF"/>
        </w:rPr>
        <w:t>, and vacant and derelict land.</w:t>
      </w:r>
    </w:p>
    <w:p w14:paraId="0BA1050D" w14:textId="77777777" w:rsidR="002C267B" w:rsidRDefault="002C267B" w:rsidP="002C267B">
      <w:pPr>
        <w:pStyle w:val="ListParagraph"/>
        <w:spacing w:before="120" w:after="120" w:line="276" w:lineRule="auto"/>
        <w:rPr>
          <w:rFonts w:ascii="Calibri" w:hAnsi="Calibri" w:cs="Calibri"/>
          <w:color w:val="202124"/>
          <w:sz w:val="24"/>
          <w:szCs w:val="24"/>
          <w:shd w:val="clear" w:color="auto" w:fill="FFFFFF"/>
        </w:rPr>
      </w:pPr>
    </w:p>
    <w:p w14:paraId="7820E74B" w14:textId="77777777" w:rsidR="00CF62B4" w:rsidRPr="00C76FC6" w:rsidRDefault="00CF62B4" w:rsidP="00BB7A24">
      <w:pPr>
        <w:pStyle w:val="Heading2"/>
        <w:rPr>
          <w:rFonts w:ascii="Calibri" w:hAnsi="Calibri" w:cs="Calibri"/>
          <w:sz w:val="24"/>
          <w:szCs w:val="24"/>
          <w:shd w:val="clear" w:color="auto" w:fill="FFFFFF"/>
        </w:rPr>
      </w:pPr>
      <w:r w:rsidRPr="00C76FC6">
        <w:rPr>
          <w:rFonts w:ascii="Calibri" w:hAnsi="Calibri" w:cs="Calibri"/>
          <w:sz w:val="24"/>
          <w:szCs w:val="24"/>
          <w:shd w:val="clear" w:color="auto" w:fill="FFFFFF"/>
        </w:rPr>
        <w:lastRenderedPageBreak/>
        <w:t>Local</w:t>
      </w:r>
      <w:r w:rsidR="00C82439">
        <w:rPr>
          <w:rFonts w:ascii="Calibri" w:hAnsi="Calibri" w:cs="Calibri"/>
          <w:sz w:val="24"/>
          <w:szCs w:val="24"/>
          <w:shd w:val="clear" w:color="auto" w:fill="FFFFFF"/>
        </w:rPr>
        <w:t xml:space="preserve"> metric </w:t>
      </w:r>
    </w:p>
    <w:p w14:paraId="215616FE" w14:textId="2C25F849" w:rsidR="00480FB3" w:rsidRDefault="00947A80" w:rsidP="00BB7A2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NatureScot and partners including JHI, SEPA and Forest Research developed a suite of Ecosystem Health Indicators, which can be disaggregated to regional level (i.e. SEPA’s 10 river catchment-based regions). These include </w:t>
      </w:r>
      <w:hyperlink r:id="rId22" w:history="1">
        <w:r>
          <w:rPr>
            <w:rStyle w:val="Hyperlink"/>
            <w:rFonts w:ascii="Calibri" w:hAnsi="Calibri" w:cs="Calibri"/>
            <w:sz w:val="24"/>
            <w:szCs w:val="24"/>
            <w:shd w:val="clear" w:color="auto" w:fill="FFFFFF"/>
          </w:rPr>
          <w:t>habitat connectivity</w:t>
        </w:r>
      </w:hyperlink>
      <w:r>
        <w:rPr>
          <w:rFonts w:ascii="Calibri" w:hAnsi="Calibri" w:cs="Calibri"/>
          <w:color w:val="202124"/>
          <w:sz w:val="24"/>
          <w:szCs w:val="24"/>
          <w:shd w:val="clear" w:color="auto" w:fill="FFFFFF"/>
        </w:rPr>
        <w:t xml:space="preserve">,  </w:t>
      </w:r>
      <w:hyperlink r:id="rId23" w:history="1">
        <w:r>
          <w:rPr>
            <w:rStyle w:val="Hyperlink"/>
            <w:rFonts w:ascii="Calibri" w:hAnsi="Calibri" w:cs="Calibri"/>
            <w:sz w:val="24"/>
            <w:szCs w:val="24"/>
            <w:shd w:val="clear" w:color="auto" w:fill="FFFFFF"/>
          </w:rPr>
          <w:t>soil sealing</w:t>
        </w:r>
      </w:hyperlink>
      <w:r>
        <w:rPr>
          <w:rFonts w:ascii="Calibri" w:hAnsi="Calibri" w:cs="Calibri"/>
          <w:color w:val="202124"/>
          <w:sz w:val="24"/>
          <w:szCs w:val="24"/>
          <w:shd w:val="clear" w:color="auto" w:fill="FFFFFF"/>
        </w:rPr>
        <w:t xml:space="preserve">,  </w:t>
      </w:r>
      <w:hyperlink r:id="rId24" w:history="1">
        <w:r>
          <w:rPr>
            <w:rStyle w:val="Hyperlink"/>
            <w:rFonts w:ascii="Calibri" w:hAnsi="Calibri" w:cs="Calibri"/>
            <w:sz w:val="24"/>
            <w:szCs w:val="24"/>
            <w:shd w:val="clear" w:color="auto" w:fill="FFFFFF"/>
          </w:rPr>
          <w:t>bryophytes sensitive to nitrogen pollution</w:t>
        </w:r>
      </w:hyperlink>
      <w:r w:rsidR="00BB7A24">
        <w:rPr>
          <w:rFonts w:ascii="Calibri" w:hAnsi="Calibri" w:cs="Calibri"/>
          <w:color w:val="202124"/>
          <w:sz w:val="24"/>
          <w:szCs w:val="24"/>
          <w:shd w:val="clear" w:color="auto" w:fill="FFFFFF"/>
        </w:rPr>
        <w:t xml:space="preserve"> and </w:t>
      </w:r>
      <w:hyperlink r:id="rId25" w:history="1">
        <w:r w:rsidR="00BB7A24">
          <w:rPr>
            <w:rStyle w:val="Hyperlink"/>
            <w:rFonts w:ascii="Calibri" w:hAnsi="Calibri" w:cs="Calibri"/>
            <w:sz w:val="24"/>
            <w:szCs w:val="24"/>
            <w:shd w:val="clear" w:color="auto" w:fill="FFFFFF"/>
          </w:rPr>
          <w:t>bryophyte response to summer temperatures</w:t>
        </w:r>
      </w:hyperlink>
      <w:r w:rsidR="00BB7A24">
        <w:rPr>
          <w:rFonts w:ascii="Calibri" w:hAnsi="Calibri" w:cs="Calibri"/>
          <w:color w:val="202124"/>
          <w:sz w:val="24"/>
          <w:szCs w:val="24"/>
          <w:shd w:val="clear" w:color="auto" w:fill="FFFFFF"/>
        </w:rPr>
        <w:t>.</w:t>
      </w:r>
      <w:r w:rsidR="00BB7A24">
        <w:rPr>
          <w:rStyle w:val="FootnoteReference"/>
          <w:rFonts w:ascii="Calibri" w:hAnsi="Calibri" w:cs="Calibri"/>
          <w:color w:val="202124"/>
          <w:sz w:val="24"/>
          <w:szCs w:val="24"/>
          <w:shd w:val="clear" w:color="auto" w:fill="FFFFFF"/>
        </w:rPr>
        <w:footnoteReference w:id="1"/>
      </w:r>
      <w:r w:rsidR="00BB7A24">
        <w:rPr>
          <w:rFonts w:ascii="Calibri" w:hAnsi="Calibri" w:cs="Calibri"/>
          <w:color w:val="202124"/>
          <w:sz w:val="24"/>
          <w:szCs w:val="24"/>
          <w:shd w:val="clear" w:color="auto" w:fill="FFFFFF"/>
        </w:rPr>
        <w:t xml:space="preserve"> These four indicators will be updated this spring. Colleagues in the protected areas team are also developing Ecosystems</w:t>
      </w:r>
      <w:r>
        <w:rPr>
          <w:rFonts w:ascii="Calibri" w:hAnsi="Calibri" w:cs="Calibri"/>
          <w:color w:val="202124"/>
          <w:sz w:val="24"/>
          <w:szCs w:val="24"/>
          <w:shd w:val="clear" w:color="auto" w:fill="FFFFFF"/>
        </w:rPr>
        <w:t xml:space="preserve"> </w:t>
      </w:r>
      <w:r w:rsidR="00BB7A24">
        <w:rPr>
          <w:rFonts w:ascii="Calibri" w:hAnsi="Calibri" w:cs="Calibri"/>
          <w:color w:val="202124"/>
          <w:sz w:val="24"/>
          <w:szCs w:val="24"/>
          <w:shd w:val="clear" w:color="auto" w:fill="FFFFFF"/>
        </w:rPr>
        <w:t xml:space="preserve">Health Indicators suitable for use at site level. </w:t>
      </w:r>
    </w:p>
    <w:p w14:paraId="47B2DD57" w14:textId="77777777" w:rsidR="002C267B" w:rsidRDefault="002C267B" w:rsidP="002C267B">
      <w:pPr>
        <w:pStyle w:val="ListParagraph"/>
        <w:spacing w:before="120" w:after="120" w:line="276" w:lineRule="auto"/>
        <w:rPr>
          <w:rFonts w:ascii="Calibri" w:hAnsi="Calibri" w:cs="Calibri"/>
          <w:color w:val="202124"/>
          <w:sz w:val="24"/>
          <w:szCs w:val="24"/>
          <w:shd w:val="clear" w:color="auto" w:fill="FFFFFF"/>
        </w:rPr>
      </w:pPr>
    </w:p>
    <w:p w14:paraId="7EBCD3BA" w14:textId="77777777" w:rsidR="00BB7A24" w:rsidRPr="00BB7A24" w:rsidRDefault="00BB7A24" w:rsidP="00BB7A24">
      <w:pPr>
        <w:pStyle w:val="Heading2"/>
        <w:rPr>
          <w:rFonts w:ascii="Calibri" w:hAnsi="Calibri" w:cs="Calibri"/>
          <w:sz w:val="24"/>
          <w:szCs w:val="24"/>
          <w:shd w:val="clear" w:color="auto" w:fill="FFFFFF"/>
        </w:rPr>
      </w:pPr>
      <w:r w:rsidRPr="00BB7A24">
        <w:rPr>
          <w:rFonts w:ascii="Calibri" w:hAnsi="Calibri" w:cs="Calibri"/>
          <w:sz w:val="24"/>
          <w:szCs w:val="24"/>
          <w:shd w:val="clear" w:color="auto" w:fill="FFFFFF"/>
        </w:rPr>
        <w:t>Other approaches</w:t>
      </w:r>
    </w:p>
    <w:p w14:paraId="2D82416E" w14:textId="6C205FC2" w:rsidR="00AF17C4" w:rsidRDefault="00AF17C4"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4F1CCE">
        <w:rPr>
          <w:rFonts w:ascii="Calibri" w:hAnsi="Calibri" w:cs="Calibri"/>
          <w:color w:val="202124"/>
          <w:sz w:val="24"/>
          <w:szCs w:val="24"/>
          <w:shd w:val="clear" w:color="auto" w:fill="FFFFFF"/>
        </w:rPr>
        <w:t>There is clear demand for metrics</w:t>
      </w:r>
      <w:r>
        <w:rPr>
          <w:rFonts w:ascii="Calibri" w:hAnsi="Calibri" w:cs="Calibri"/>
          <w:color w:val="202124"/>
          <w:sz w:val="24"/>
          <w:szCs w:val="24"/>
          <w:shd w:val="clear" w:color="auto" w:fill="FFFFFF"/>
        </w:rPr>
        <w:t xml:space="preserve"> of biodiversity management as a public good and </w:t>
      </w:r>
      <w:r w:rsidRPr="004F1CCE">
        <w:rPr>
          <w:rFonts w:ascii="Calibri" w:hAnsi="Calibri" w:cs="Calibri"/>
          <w:color w:val="202124"/>
          <w:sz w:val="24"/>
          <w:szCs w:val="24"/>
          <w:shd w:val="clear" w:color="auto" w:fill="FFFFFF"/>
        </w:rPr>
        <w:t>in the em</w:t>
      </w:r>
      <w:r>
        <w:rPr>
          <w:rFonts w:ascii="Calibri" w:hAnsi="Calibri" w:cs="Calibri"/>
          <w:color w:val="202124"/>
          <w:sz w:val="24"/>
          <w:szCs w:val="24"/>
          <w:shd w:val="clear" w:color="auto" w:fill="FFFFFF"/>
        </w:rPr>
        <w:t>erging natural capital market. These</w:t>
      </w:r>
      <w:r w:rsidRPr="004F1CCE">
        <w:rPr>
          <w:rFonts w:ascii="Calibri" w:hAnsi="Calibri" w:cs="Calibri"/>
          <w:color w:val="202124"/>
          <w:sz w:val="24"/>
          <w:szCs w:val="24"/>
          <w:shd w:val="clear" w:color="auto" w:fill="FFFFFF"/>
        </w:rPr>
        <w:t xml:space="preserve"> will sit alongside </w:t>
      </w:r>
      <w:r>
        <w:rPr>
          <w:rFonts w:ascii="Calibri" w:hAnsi="Calibri" w:cs="Calibri"/>
          <w:color w:val="202124"/>
          <w:sz w:val="24"/>
          <w:szCs w:val="24"/>
          <w:shd w:val="clear" w:color="auto" w:fill="FFFFFF"/>
        </w:rPr>
        <w:t>or be part of the carbon market, h</w:t>
      </w:r>
      <w:r w:rsidRPr="004F1CCE">
        <w:rPr>
          <w:rFonts w:ascii="Calibri" w:hAnsi="Calibri" w:cs="Calibri"/>
          <w:color w:val="202124"/>
          <w:sz w:val="24"/>
          <w:szCs w:val="24"/>
          <w:shd w:val="clear" w:color="auto" w:fill="FFFFFF"/>
        </w:rPr>
        <w:t xml:space="preserve">owever, unlike the carbon market’s trading of a ton of carbon, what ‘unit’ of biodiversity might be traded (and how this is calculated) is intrinsically more difficult. </w:t>
      </w:r>
      <w:r>
        <w:rPr>
          <w:rFonts w:ascii="Calibri" w:hAnsi="Calibri" w:cs="Calibri"/>
          <w:color w:val="202124"/>
          <w:sz w:val="24"/>
          <w:szCs w:val="24"/>
          <w:shd w:val="clear" w:color="auto" w:fill="FFFFFF"/>
        </w:rPr>
        <w:t>Such metrics include meas</w:t>
      </w:r>
      <w:r w:rsidRPr="004F1CCE">
        <w:rPr>
          <w:rFonts w:ascii="Calibri" w:hAnsi="Calibri" w:cs="Calibri"/>
          <w:color w:val="202124"/>
          <w:sz w:val="24"/>
          <w:szCs w:val="24"/>
          <w:shd w:val="clear" w:color="auto" w:fill="FFFFFF"/>
        </w:rPr>
        <w:t>urements of actions and outcomes of offsetting, conservation planning or ecological research. These metrics have become an important concept in both research and policy but have been used inconsistently and in some cases inappropriately</w:t>
      </w:r>
      <w:r>
        <w:rPr>
          <w:rStyle w:val="FootnoteReference"/>
          <w:rFonts w:ascii="Calibri" w:hAnsi="Calibri" w:cs="Calibri"/>
          <w:color w:val="202124"/>
          <w:sz w:val="24"/>
          <w:szCs w:val="24"/>
          <w:shd w:val="clear" w:color="auto" w:fill="FFFFFF"/>
        </w:rPr>
        <w:footnoteReference w:id="2"/>
      </w:r>
      <w:r w:rsidRPr="004F1CCE">
        <w:rPr>
          <w:rFonts w:ascii="Calibri" w:hAnsi="Calibri" w:cs="Calibri"/>
          <w:color w:val="202124"/>
          <w:sz w:val="24"/>
          <w:szCs w:val="24"/>
          <w:shd w:val="clear" w:color="auto" w:fill="FFFFFF"/>
        </w:rPr>
        <w:t>. There are noticeable differences between the frequency of approaches used for each purpose: offsetting metrics tend to focus on habitats and area; conservation planning metrics including both of these along with species richness, distribution, landscape and connectivity, and ecological research on species abundance, species richness, habitats, diversity and landscape.</w:t>
      </w:r>
      <w:r>
        <w:rPr>
          <w:rStyle w:val="FootnoteReference"/>
          <w:rFonts w:ascii="Calibri" w:hAnsi="Calibri" w:cs="Calibri"/>
          <w:color w:val="202124"/>
          <w:sz w:val="24"/>
          <w:szCs w:val="24"/>
          <w:shd w:val="clear" w:color="auto" w:fill="FFFFFF"/>
        </w:rPr>
        <w:footnoteReference w:id="3"/>
      </w:r>
      <w:r w:rsidRPr="004F1CCE">
        <w:rPr>
          <w:rFonts w:ascii="Calibri" w:hAnsi="Calibri" w:cs="Calibri"/>
          <w:color w:val="202124"/>
          <w:sz w:val="24"/>
          <w:szCs w:val="24"/>
          <w:shd w:val="clear" w:color="auto" w:fill="FFFFFF"/>
        </w:rPr>
        <w:t xml:space="preserve"> It is worth noting the comparative narrowness in range of approaches in offsetting metrics relative to those with other purposes. Thus offsetting reporting may be failing to account for ecological processes, functions, resilience, with species factors being less commonly considered and genetic diversity ignored. </w:t>
      </w:r>
      <w:r>
        <w:rPr>
          <w:rFonts w:ascii="Calibri" w:hAnsi="Calibri" w:cs="Calibri"/>
          <w:color w:val="202124"/>
          <w:sz w:val="24"/>
          <w:szCs w:val="24"/>
          <w:shd w:val="clear" w:color="auto" w:fill="FFFFFF"/>
        </w:rPr>
        <w:t xml:space="preserve">However, new metrics are being developed and some </w:t>
      </w:r>
      <w:r w:rsidRPr="004F1CCE">
        <w:rPr>
          <w:rFonts w:ascii="Calibri" w:hAnsi="Calibri" w:cs="Calibri"/>
          <w:color w:val="202124"/>
          <w:sz w:val="24"/>
          <w:szCs w:val="24"/>
          <w:shd w:val="clear" w:color="auto" w:fill="FFFFFF"/>
        </w:rPr>
        <w:t>natu</w:t>
      </w:r>
      <w:r>
        <w:rPr>
          <w:rFonts w:ascii="Calibri" w:hAnsi="Calibri" w:cs="Calibri"/>
          <w:color w:val="202124"/>
          <w:sz w:val="24"/>
          <w:szCs w:val="24"/>
          <w:shd w:val="clear" w:color="auto" w:fill="FFFFFF"/>
        </w:rPr>
        <w:t>ral capital tools take</w:t>
      </w:r>
      <w:r w:rsidRPr="004F1CCE">
        <w:rPr>
          <w:rFonts w:ascii="Calibri" w:hAnsi="Calibri" w:cs="Calibri"/>
          <w:color w:val="202124"/>
          <w:sz w:val="24"/>
          <w:szCs w:val="24"/>
          <w:shd w:val="clear" w:color="auto" w:fill="FFFFFF"/>
        </w:rPr>
        <w:t xml:space="preserve"> a wider ecosystem approach, including using a basket of individual metrics that can be adapted and selected to reflect the biome and use to which it is being applied</w:t>
      </w:r>
      <w:r>
        <w:rPr>
          <w:rFonts w:ascii="Calibri" w:hAnsi="Calibri" w:cs="Calibri"/>
          <w:color w:val="202124"/>
          <w:sz w:val="24"/>
          <w:szCs w:val="24"/>
          <w:shd w:val="clear" w:color="auto" w:fill="FFFFFF"/>
        </w:rPr>
        <w:t>.</w:t>
      </w:r>
    </w:p>
    <w:p w14:paraId="31067E14" w14:textId="77777777" w:rsidR="00AF17C4" w:rsidRPr="004F1CCE" w:rsidRDefault="00AF17C4" w:rsidP="00AF17C4">
      <w:pPr>
        <w:pStyle w:val="ListParagraph"/>
        <w:spacing w:before="120" w:after="120" w:line="276" w:lineRule="auto"/>
        <w:rPr>
          <w:rFonts w:ascii="Calibri" w:hAnsi="Calibri" w:cs="Calibri"/>
          <w:color w:val="202124"/>
          <w:sz w:val="24"/>
          <w:szCs w:val="24"/>
          <w:shd w:val="clear" w:color="auto" w:fill="FFFFFF"/>
        </w:rPr>
      </w:pPr>
    </w:p>
    <w:p w14:paraId="7914F472" w14:textId="0A432A2A" w:rsidR="00AF17C4" w:rsidRPr="00AF17C4" w:rsidRDefault="00AF17C4"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Defra’s </w:t>
      </w:r>
      <w:hyperlink r:id="rId26" w:history="1">
        <w:r>
          <w:rPr>
            <w:rStyle w:val="Hyperlink"/>
            <w:rFonts w:ascii="Calibri" w:hAnsi="Calibri" w:cs="Calibri"/>
            <w:sz w:val="24"/>
            <w:szCs w:val="24"/>
            <w:shd w:val="clear" w:color="auto" w:fill="FFFFFF"/>
          </w:rPr>
          <w:t>biodiversity metric to calculate the biodiversity net gain of a project or development</w:t>
        </w:r>
      </w:hyperlink>
      <w:r>
        <w:rPr>
          <w:rFonts w:ascii="Calibri" w:hAnsi="Calibri" w:cs="Calibri"/>
          <w:color w:val="202124"/>
          <w:sz w:val="24"/>
          <w:szCs w:val="24"/>
          <w:shd w:val="clear" w:color="auto" w:fill="FFFFFF"/>
        </w:rPr>
        <w:t xml:space="preserve"> is an example of a habitat-based approach to metrics. It focuses on habitat condition and distinctiveness, though an earlier version also included connectivity. It is thus relatively simple to use and has a transparent methodology, making it a practical tool.  This relative simplicity is also a source of weakness</w:t>
      </w:r>
      <w:r>
        <w:rPr>
          <w:rStyle w:val="FootnoteReference"/>
          <w:rFonts w:ascii="Calibri" w:hAnsi="Calibri" w:cs="Calibri"/>
          <w:color w:val="202124"/>
          <w:sz w:val="24"/>
          <w:szCs w:val="24"/>
          <w:shd w:val="clear" w:color="auto" w:fill="FFFFFF"/>
        </w:rPr>
        <w:footnoteReference w:id="4"/>
      </w:r>
      <w:r>
        <w:rPr>
          <w:rFonts w:ascii="Calibri" w:hAnsi="Calibri" w:cs="Calibri"/>
          <w:color w:val="202124"/>
          <w:sz w:val="24"/>
          <w:szCs w:val="24"/>
          <w:shd w:val="clear" w:color="auto" w:fill="FFFFFF"/>
        </w:rPr>
        <w:t>. It has been criticised</w:t>
      </w:r>
      <w:r w:rsidRPr="00DC6211">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for taking insufficient account of factors beyond habitat</w:t>
      </w:r>
      <w:r>
        <w:rPr>
          <w:rStyle w:val="FootnoteReference"/>
          <w:rFonts w:ascii="Calibri" w:hAnsi="Calibri" w:cs="Calibri"/>
          <w:color w:val="202124"/>
          <w:sz w:val="24"/>
          <w:szCs w:val="24"/>
          <w:shd w:val="clear" w:color="auto" w:fill="FFFFFF"/>
        </w:rPr>
        <w:footnoteReference w:id="5"/>
      </w:r>
      <w:r>
        <w:rPr>
          <w:rFonts w:ascii="Calibri" w:hAnsi="Calibri" w:cs="Calibri"/>
          <w:color w:val="202124"/>
          <w:sz w:val="24"/>
          <w:szCs w:val="24"/>
          <w:shd w:val="clear" w:color="auto" w:fill="FFFFFF"/>
        </w:rPr>
        <w:t>, for being too subjective</w:t>
      </w:r>
      <w:r>
        <w:rPr>
          <w:rStyle w:val="FootnoteReference"/>
          <w:rFonts w:ascii="Calibri" w:hAnsi="Calibri" w:cs="Calibri"/>
          <w:color w:val="202124"/>
          <w:sz w:val="24"/>
          <w:szCs w:val="24"/>
          <w:shd w:val="clear" w:color="auto" w:fill="FFFFFF"/>
        </w:rPr>
        <w:t xml:space="preserve"> </w:t>
      </w:r>
      <w:r>
        <w:rPr>
          <w:rStyle w:val="FootnoteReference"/>
          <w:rFonts w:ascii="Calibri" w:hAnsi="Calibri" w:cs="Calibri"/>
          <w:color w:val="202124"/>
          <w:sz w:val="24"/>
          <w:szCs w:val="24"/>
          <w:shd w:val="clear" w:color="auto" w:fill="FFFFFF"/>
        </w:rPr>
        <w:footnoteReference w:id="6"/>
      </w:r>
      <w:r>
        <w:rPr>
          <w:rFonts w:ascii="Calibri" w:hAnsi="Calibri" w:cs="Calibri"/>
          <w:color w:val="202124"/>
          <w:sz w:val="24"/>
          <w:szCs w:val="24"/>
          <w:shd w:val="clear" w:color="auto" w:fill="FFFFFF"/>
        </w:rPr>
        <w:t xml:space="preserve"> , for ignoring the value of </w:t>
      </w:r>
      <w:r>
        <w:rPr>
          <w:rFonts w:ascii="Calibri" w:hAnsi="Calibri" w:cs="Calibri"/>
          <w:color w:val="202124"/>
          <w:sz w:val="24"/>
          <w:szCs w:val="24"/>
          <w:shd w:val="clear" w:color="auto" w:fill="FFFFFF"/>
        </w:rPr>
        <w:lastRenderedPageBreak/>
        <w:t>transitional habitats (e.g. early succession scrub before maturing to mixed woodland)</w:t>
      </w:r>
      <w:r>
        <w:rPr>
          <w:rStyle w:val="FootnoteReference"/>
          <w:rFonts w:ascii="Calibri" w:hAnsi="Calibri" w:cs="Calibri"/>
          <w:color w:val="202124"/>
          <w:sz w:val="24"/>
          <w:szCs w:val="24"/>
          <w:shd w:val="clear" w:color="auto" w:fill="FFFFFF"/>
        </w:rPr>
        <w:footnoteReference w:id="7"/>
      </w:r>
      <w:r>
        <w:rPr>
          <w:rFonts w:ascii="Calibri" w:hAnsi="Calibri" w:cs="Calibri"/>
          <w:color w:val="202124"/>
          <w:sz w:val="24"/>
          <w:szCs w:val="24"/>
          <w:shd w:val="clear" w:color="auto" w:fill="FFFFFF"/>
        </w:rPr>
        <w:t xml:space="preserve"> and for having no relationship with species of conservation concern</w:t>
      </w:r>
      <w:r>
        <w:rPr>
          <w:rStyle w:val="FootnoteReference"/>
          <w:rFonts w:ascii="Calibri" w:hAnsi="Calibri" w:cs="Calibri"/>
          <w:color w:val="202124"/>
          <w:sz w:val="24"/>
          <w:szCs w:val="24"/>
          <w:shd w:val="clear" w:color="auto" w:fill="FFFFFF"/>
        </w:rPr>
        <w:footnoteReference w:id="8"/>
      </w:r>
      <w:r>
        <w:rPr>
          <w:rFonts w:ascii="Calibri" w:hAnsi="Calibri" w:cs="Calibri"/>
          <w:color w:val="202124"/>
          <w:sz w:val="24"/>
          <w:szCs w:val="24"/>
          <w:shd w:val="clear" w:color="auto" w:fill="FFFFFF"/>
        </w:rPr>
        <w:t xml:space="preserve">. Despite these issues, the Defra metric is being increasingly used in England and to some extent in Scotland. Other metrics are in development for example, at ETH Zurich and the </w:t>
      </w:r>
      <w:hyperlink r:id="rId27" w:history="1">
        <w:r>
          <w:rPr>
            <w:rStyle w:val="Hyperlink"/>
            <w:rFonts w:ascii="Calibri" w:hAnsi="Calibri" w:cs="Calibri"/>
            <w:sz w:val="24"/>
            <w:szCs w:val="24"/>
            <w:shd w:val="clear" w:color="auto" w:fill="FFFFFF"/>
          </w:rPr>
          <w:t>Wallacea Trust Biodiversity Credit</w:t>
        </w:r>
      </w:hyperlink>
      <w:r>
        <w:rPr>
          <w:rFonts w:ascii="Calibri" w:hAnsi="Calibri" w:cs="Calibri"/>
          <w:color w:val="202124"/>
          <w:sz w:val="24"/>
          <w:szCs w:val="24"/>
          <w:shd w:val="clear" w:color="auto" w:fill="FFFFFF"/>
        </w:rPr>
        <w:t>. These appear to have more comprehensive scope but will need to both gain ‘market share’ and demonstrate economic viability, as well as ecological validity.</w:t>
      </w:r>
      <w:r w:rsidRPr="004F1CCE">
        <w:t xml:space="preserve"> </w:t>
      </w:r>
    </w:p>
    <w:p w14:paraId="4DB53CB0" w14:textId="77777777" w:rsidR="00AF17C4" w:rsidRDefault="00AF17C4" w:rsidP="00AF17C4">
      <w:pPr>
        <w:pStyle w:val="ListParagraph"/>
        <w:spacing w:before="120" w:after="120" w:line="276" w:lineRule="auto"/>
        <w:rPr>
          <w:rFonts w:ascii="Calibri" w:hAnsi="Calibri" w:cs="Calibri"/>
          <w:color w:val="202124"/>
          <w:sz w:val="24"/>
          <w:szCs w:val="24"/>
          <w:shd w:val="clear" w:color="auto" w:fill="FFFFFF"/>
        </w:rPr>
      </w:pPr>
    </w:p>
    <w:p w14:paraId="33F2B14D" w14:textId="2EDF5308" w:rsidR="00AF17C4" w:rsidRDefault="00AF17C4"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4F1CCE">
        <w:rPr>
          <w:rFonts w:ascii="Calibri" w:hAnsi="Calibri" w:cs="Calibri"/>
          <w:color w:val="202124"/>
          <w:sz w:val="24"/>
          <w:szCs w:val="24"/>
          <w:shd w:val="clear" w:color="auto" w:fill="FFFFFF"/>
        </w:rPr>
        <w:t>SRUC are currently finalising a review for Scottish Government of approaches for establishing a Scottish biodiversity metric, and whether a single or common framework could be applied across a range of policy areas (including agricultural support, investment in natural capital, planning and development and biodiversity conservation and monitoring).  The work has reviewed around 30 existing approaches to measuring biodiversity, for a range of purposes, and will include a detailed examination of the Defra metric in particular.  The findings and recommendations will be presented at the end of March, and a potential next step for Scottish Government will be the de</w:t>
      </w:r>
      <w:r>
        <w:rPr>
          <w:rFonts w:ascii="Calibri" w:hAnsi="Calibri" w:cs="Calibri"/>
          <w:color w:val="202124"/>
          <w:sz w:val="24"/>
          <w:szCs w:val="24"/>
          <w:shd w:val="clear" w:color="auto" w:fill="FFFFFF"/>
        </w:rPr>
        <w:t>velopment of a common approach.</w:t>
      </w:r>
    </w:p>
    <w:p w14:paraId="7D23A80E" w14:textId="77777777" w:rsidR="00AF17C4" w:rsidRPr="00AF17C4" w:rsidRDefault="00AF17C4" w:rsidP="00AF17C4">
      <w:pPr>
        <w:pStyle w:val="ListParagraph"/>
        <w:rPr>
          <w:rFonts w:ascii="Calibri" w:hAnsi="Calibri" w:cs="Calibri"/>
          <w:color w:val="202124"/>
          <w:sz w:val="24"/>
          <w:szCs w:val="24"/>
          <w:shd w:val="clear" w:color="auto" w:fill="FFFFFF"/>
        </w:rPr>
      </w:pPr>
    </w:p>
    <w:p w14:paraId="100BF4C2" w14:textId="77777777" w:rsidR="003B5AED" w:rsidRPr="003B5AED" w:rsidRDefault="00122AD4" w:rsidP="003B5AED">
      <w:pPr>
        <w:pStyle w:val="Heading2"/>
        <w:rPr>
          <w:rFonts w:ascii="Calibri" w:hAnsi="Calibri" w:cs="Calibri"/>
          <w:sz w:val="24"/>
          <w:szCs w:val="24"/>
          <w:shd w:val="clear" w:color="auto" w:fill="FFFFFF"/>
        </w:rPr>
      </w:pPr>
      <w:r>
        <w:rPr>
          <w:rFonts w:ascii="Calibri" w:hAnsi="Calibri" w:cs="Calibri"/>
          <w:sz w:val="24"/>
          <w:szCs w:val="24"/>
          <w:shd w:val="clear" w:color="auto" w:fill="FFFFFF"/>
        </w:rPr>
        <w:t>Challenges in s</w:t>
      </w:r>
      <w:r w:rsidR="003B5AED" w:rsidRPr="003B5AED">
        <w:rPr>
          <w:rFonts w:ascii="Calibri" w:hAnsi="Calibri" w:cs="Calibri"/>
          <w:sz w:val="24"/>
          <w:szCs w:val="24"/>
          <w:shd w:val="clear" w:color="auto" w:fill="FFFFFF"/>
        </w:rPr>
        <w:t>electing and developing suitable metrics</w:t>
      </w:r>
    </w:p>
    <w:p w14:paraId="35B978CA" w14:textId="28B4EF82" w:rsidR="00BF2E6D" w:rsidRDefault="00EF4955"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Defra biodiversity metric </w:t>
      </w:r>
      <w:r w:rsidR="003B5AED">
        <w:rPr>
          <w:rFonts w:ascii="Calibri" w:hAnsi="Calibri" w:cs="Calibri"/>
          <w:color w:val="202124"/>
          <w:sz w:val="24"/>
          <w:szCs w:val="24"/>
          <w:shd w:val="clear" w:color="auto" w:fill="FFFFFF"/>
        </w:rPr>
        <w:t>highlights many of the p</w:t>
      </w:r>
      <w:r w:rsidR="00BF2E6D">
        <w:rPr>
          <w:rFonts w:ascii="Calibri" w:hAnsi="Calibri" w:cs="Calibri"/>
          <w:color w:val="202124"/>
          <w:sz w:val="24"/>
          <w:szCs w:val="24"/>
          <w:shd w:val="clear" w:color="auto" w:fill="FFFFFF"/>
        </w:rPr>
        <w:t>otential issues</w:t>
      </w:r>
      <w:r w:rsidR="003B5AED">
        <w:rPr>
          <w:rFonts w:ascii="Calibri" w:hAnsi="Calibri" w:cs="Calibri"/>
          <w:color w:val="202124"/>
          <w:sz w:val="24"/>
          <w:szCs w:val="24"/>
          <w:shd w:val="clear" w:color="auto" w:fill="FFFFFF"/>
        </w:rPr>
        <w:t xml:space="preserve"> with any metric. There is a fine balance between</w:t>
      </w:r>
      <w:r w:rsidR="00BF2E6D">
        <w:rPr>
          <w:rFonts w:ascii="Calibri" w:hAnsi="Calibri" w:cs="Calibri"/>
          <w:color w:val="202124"/>
          <w:sz w:val="24"/>
          <w:szCs w:val="24"/>
          <w:shd w:val="clear" w:color="auto" w:fill="FFFFFF"/>
        </w:rPr>
        <w:t xml:space="preserve"> over</w:t>
      </w:r>
      <w:r w:rsidR="003B5AED">
        <w:rPr>
          <w:rFonts w:ascii="Calibri" w:hAnsi="Calibri" w:cs="Calibri"/>
          <w:color w:val="202124"/>
          <w:sz w:val="24"/>
          <w:szCs w:val="24"/>
          <w:shd w:val="clear" w:color="auto" w:fill="FFFFFF"/>
        </w:rPr>
        <w:t xml:space="preserve"> </w:t>
      </w:r>
      <w:r w:rsidR="00BF2E6D">
        <w:rPr>
          <w:rFonts w:ascii="Calibri" w:hAnsi="Calibri" w:cs="Calibri"/>
          <w:color w:val="202124"/>
          <w:sz w:val="24"/>
          <w:szCs w:val="24"/>
          <w:shd w:val="clear" w:color="auto" w:fill="FFFFFF"/>
        </w:rPr>
        <w:t>simplification</w:t>
      </w:r>
      <w:r w:rsidR="003C5F6C">
        <w:rPr>
          <w:rStyle w:val="FootnoteReference"/>
          <w:rFonts w:ascii="Calibri" w:hAnsi="Calibri" w:cs="Calibri"/>
          <w:color w:val="202124"/>
          <w:sz w:val="24"/>
          <w:szCs w:val="24"/>
          <w:shd w:val="clear" w:color="auto" w:fill="FFFFFF"/>
        </w:rPr>
        <w:footnoteReference w:id="9"/>
      </w:r>
      <w:r w:rsidR="00BF2E6D">
        <w:rPr>
          <w:rFonts w:ascii="Calibri" w:hAnsi="Calibri" w:cs="Calibri"/>
          <w:color w:val="202124"/>
          <w:sz w:val="24"/>
          <w:szCs w:val="24"/>
          <w:shd w:val="clear" w:color="auto" w:fill="FFFFFF"/>
        </w:rPr>
        <w:t xml:space="preserve"> </w:t>
      </w:r>
      <w:r w:rsidR="003B5AED">
        <w:rPr>
          <w:rFonts w:ascii="Calibri" w:hAnsi="Calibri" w:cs="Calibri"/>
          <w:color w:val="202124"/>
          <w:sz w:val="24"/>
          <w:szCs w:val="24"/>
          <w:shd w:val="clear" w:color="auto" w:fill="FFFFFF"/>
        </w:rPr>
        <w:t xml:space="preserve">and </w:t>
      </w:r>
      <w:r w:rsidR="00BF2E6D">
        <w:rPr>
          <w:rFonts w:ascii="Calibri" w:hAnsi="Calibri" w:cs="Calibri"/>
          <w:color w:val="202124"/>
          <w:sz w:val="24"/>
          <w:szCs w:val="24"/>
          <w:shd w:val="clear" w:color="auto" w:fill="FFFFFF"/>
        </w:rPr>
        <w:t>over complexity</w:t>
      </w:r>
      <w:r w:rsidR="003B5AED">
        <w:rPr>
          <w:rFonts w:ascii="Calibri" w:hAnsi="Calibri" w:cs="Calibri"/>
          <w:color w:val="202124"/>
          <w:sz w:val="24"/>
          <w:szCs w:val="24"/>
          <w:shd w:val="clear" w:color="auto" w:fill="FFFFFF"/>
        </w:rPr>
        <w:t xml:space="preserve">: </w:t>
      </w:r>
      <w:r w:rsidR="00BF2E6D">
        <w:rPr>
          <w:rFonts w:ascii="Calibri" w:hAnsi="Calibri" w:cs="Calibri"/>
          <w:color w:val="202124"/>
          <w:sz w:val="24"/>
          <w:szCs w:val="24"/>
          <w:shd w:val="clear" w:color="auto" w:fill="FFFFFF"/>
        </w:rPr>
        <w:t>finding the sweet spot</w:t>
      </w:r>
      <w:r w:rsidR="003B5AED">
        <w:rPr>
          <w:rFonts w:ascii="Calibri" w:hAnsi="Calibri" w:cs="Calibri"/>
          <w:color w:val="202124"/>
          <w:sz w:val="24"/>
          <w:szCs w:val="24"/>
          <w:shd w:val="clear" w:color="auto" w:fill="FFFFFF"/>
        </w:rPr>
        <w:t xml:space="preserve"> depends on a degree of subjectivity and on the planned use of the metric</w:t>
      </w:r>
      <w:r w:rsidR="00BF2E6D">
        <w:rPr>
          <w:rFonts w:ascii="Calibri" w:hAnsi="Calibri" w:cs="Calibri"/>
          <w:color w:val="202124"/>
          <w:sz w:val="24"/>
          <w:szCs w:val="24"/>
          <w:shd w:val="clear" w:color="auto" w:fill="FFFFFF"/>
        </w:rPr>
        <w:t xml:space="preserve">. </w:t>
      </w:r>
      <w:r w:rsidR="00122AD4">
        <w:rPr>
          <w:rFonts w:ascii="Calibri" w:hAnsi="Calibri" w:cs="Calibri"/>
          <w:color w:val="202124"/>
          <w:sz w:val="24"/>
          <w:szCs w:val="24"/>
          <w:shd w:val="clear" w:color="auto" w:fill="FFFFFF"/>
        </w:rPr>
        <w:t xml:space="preserve">There does not appear to be a single metric that combines all relevant factors. Metrics commonly </w:t>
      </w:r>
      <w:r w:rsidR="00AE18AF">
        <w:rPr>
          <w:rFonts w:ascii="Calibri" w:hAnsi="Calibri" w:cs="Calibri"/>
          <w:color w:val="202124"/>
          <w:sz w:val="24"/>
          <w:szCs w:val="24"/>
          <w:shd w:val="clear" w:color="auto" w:fill="FFFFFF"/>
        </w:rPr>
        <w:t>ign</w:t>
      </w:r>
      <w:r w:rsidR="00122AD4">
        <w:rPr>
          <w:rFonts w:ascii="Calibri" w:hAnsi="Calibri" w:cs="Calibri"/>
          <w:color w:val="202124"/>
          <w:sz w:val="24"/>
          <w:szCs w:val="24"/>
          <w:shd w:val="clear" w:color="auto" w:fill="FFFFFF"/>
        </w:rPr>
        <w:t>ore socially important species,</w:t>
      </w:r>
      <w:r w:rsidR="00B46193">
        <w:rPr>
          <w:rFonts w:ascii="Calibri" w:hAnsi="Calibri" w:cs="Calibri"/>
          <w:color w:val="202124"/>
          <w:sz w:val="24"/>
          <w:szCs w:val="24"/>
          <w:shd w:val="clear" w:color="auto" w:fill="FFFFFF"/>
        </w:rPr>
        <w:t xml:space="preserve"> red list status</w:t>
      </w:r>
      <w:r w:rsidR="00122AD4">
        <w:rPr>
          <w:rFonts w:ascii="Calibri" w:hAnsi="Calibri" w:cs="Calibri"/>
          <w:color w:val="202124"/>
          <w:sz w:val="24"/>
          <w:szCs w:val="24"/>
          <w:shd w:val="clear" w:color="auto" w:fill="FFFFFF"/>
        </w:rPr>
        <w:t xml:space="preserve"> and genetic diversity</w:t>
      </w:r>
      <w:r w:rsidR="00B46193">
        <w:rPr>
          <w:rFonts w:ascii="Calibri" w:hAnsi="Calibri" w:cs="Calibri"/>
          <w:color w:val="202124"/>
          <w:sz w:val="24"/>
          <w:szCs w:val="24"/>
          <w:shd w:val="clear" w:color="auto" w:fill="FFFFFF"/>
        </w:rPr>
        <w:t xml:space="preserve">. </w:t>
      </w:r>
      <w:r w:rsidR="00122AD4">
        <w:rPr>
          <w:rFonts w:ascii="Calibri" w:hAnsi="Calibri" w:cs="Calibri"/>
          <w:color w:val="202124"/>
          <w:sz w:val="24"/>
          <w:szCs w:val="24"/>
          <w:shd w:val="clear" w:color="auto" w:fill="FFFFFF"/>
        </w:rPr>
        <w:t>In some cases this ma</w:t>
      </w:r>
      <w:r w:rsidR="002C267B">
        <w:rPr>
          <w:rFonts w:ascii="Calibri" w:hAnsi="Calibri" w:cs="Calibri"/>
          <w:color w:val="202124"/>
          <w:sz w:val="24"/>
          <w:szCs w:val="24"/>
          <w:shd w:val="clear" w:color="auto" w:fill="FFFFFF"/>
        </w:rPr>
        <w:t>y</w:t>
      </w:r>
      <w:r w:rsidR="00122AD4">
        <w:rPr>
          <w:rFonts w:ascii="Calibri" w:hAnsi="Calibri" w:cs="Calibri"/>
          <w:color w:val="202124"/>
          <w:sz w:val="24"/>
          <w:szCs w:val="24"/>
          <w:shd w:val="clear" w:color="auto" w:fill="FFFFFF"/>
        </w:rPr>
        <w:t xml:space="preserve"> be the result of vague policy imperatives leading to</w:t>
      </w:r>
      <w:r w:rsidR="00B46193">
        <w:rPr>
          <w:rFonts w:ascii="Calibri" w:hAnsi="Calibri" w:cs="Calibri"/>
          <w:color w:val="202124"/>
          <w:sz w:val="24"/>
          <w:szCs w:val="24"/>
          <w:shd w:val="clear" w:color="auto" w:fill="FFFFFF"/>
        </w:rPr>
        <w:t xml:space="preserve"> vague target</w:t>
      </w:r>
      <w:r w:rsidR="00122AD4">
        <w:rPr>
          <w:rFonts w:ascii="Calibri" w:hAnsi="Calibri" w:cs="Calibri"/>
          <w:color w:val="202124"/>
          <w:sz w:val="24"/>
          <w:szCs w:val="24"/>
          <w:shd w:val="clear" w:color="auto" w:fill="FFFFFF"/>
        </w:rPr>
        <w:t xml:space="preserve">s and </w:t>
      </w:r>
      <w:r w:rsidR="00B46193">
        <w:rPr>
          <w:rFonts w:ascii="Calibri" w:hAnsi="Calibri" w:cs="Calibri"/>
          <w:color w:val="202124"/>
          <w:sz w:val="24"/>
          <w:szCs w:val="24"/>
          <w:shd w:val="clear" w:color="auto" w:fill="FFFFFF"/>
        </w:rPr>
        <w:t>poorly defined metric</w:t>
      </w:r>
      <w:r w:rsidR="00122AD4">
        <w:rPr>
          <w:rFonts w:ascii="Calibri" w:hAnsi="Calibri" w:cs="Calibri"/>
          <w:color w:val="202124"/>
          <w:sz w:val="24"/>
          <w:szCs w:val="24"/>
          <w:shd w:val="clear" w:color="auto" w:fill="FFFFFF"/>
        </w:rPr>
        <w:t xml:space="preserve">. At a local level it will therefore be difficult if not impossible to test </w:t>
      </w:r>
      <w:r w:rsidR="00B46193">
        <w:rPr>
          <w:rFonts w:ascii="Calibri" w:hAnsi="Calibri" w:cs="Calibri"/>
          <w:color w:val="202124"/>
          <w:sz w:val="24"/>
          <w:szCs w:val="24"/>
          <w:shd w:val="clear" w:color="auto" w:fill="FFFFFF"/>
        </w:rPr>
        <w:t>whether mitigation or intervention is effective</w:t>
      </w:r>
      <w:r w:rsidR="00122AD4">
        <w:rPr>
          <w:rFonts w:ascii="Calibri" w:hAnsi="Calibri" w:cs="Calibri"/>
          <w:color w:val="202124"/>
          <w:sz w:val="24"/>
          <w:szCs w:val="24"/>
          <w:shd w:val="clear" w:color="auto" w:fill="FFFFFF"/>
        </w:rPr>
        <w:t>. In turn leading to the</w:t>
      </w:r>
      <w:r w:rsidR="00B46193">
        <w:rPr>
          <w:rFonts w:ascii="Calibri" w:hAnsi="Calibri" w:cs="Calibri"/>
          <w:color w:val="202124"/>
          <w:sz w:val="24"/>
          <w:szCs w:val="24"/>
          <w:shd w:val="clear" w:color="auto" w:fill="FFFFFF"/>
        </w:rPr>
        <w:t xml:space="preserve"> continued use of ineffective actions without a sound evidence base.</w:t>
      </w:r>
    </w:p>
    <w:p w14:paraId="275BADB5" w14:textId="77777777" w:rsidR="00606697" w:rsidRPr="00725F9A" w:rsidRDefault="00725F9A" w:rsidP="00725F9A">
      <w:pPr>
        <w:pStyle w:val="Heading2"/>
        <w:rPr>
          <w:rFonts w:ascii="Calibri" w:hAnsi="Calibri" w:cs="Calibri"/>
          <w:sz w:val="24"/>
          <w:szCs w:val="24"/>
          <w:shd w:val="clear" w:color="auto" w:fill="FFFFFF"/>
        </w:rPr>
      </w:pPr>
      <w:r>
        <w:rPr>
          <w:rFonts w:ascii="Calibri" w:hAnsi="Calibri" w:cs="Calibri"/>
          <w:sz w:val="24"/>
          <w:szCs w:val="24"/>
          <w:shd w:val="clear" w:color="auto" w:fill="FFFFFF"/>
        </w:rPr>
        <w:t>Proposed approach</w:t>
      </w:r>
    </w:p>
    <w:p w14:paraId="0323C7CF" w14:textId="6EE2CBFA" w:rsidR="00122AD4" w:rsidRDefault="00122AD4"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Whilst we are not aware of any metrics that can fully capture the status of biodiversity, there are several suites of metrics that can be applied. Rather than develop new approaches, NatureScot are first looking at existing metrics and some in development, both within the UK and globally.</w:t>
      </w:r>
      <w:r w:rsidR="00473BC1">
        <w:rPr>
          <w:rFonts w:ascii="Calibri" w:hAnsi="Calibri" w:cs="Calibri"/>
          <w:color w:val="202124"/>
          <w:sz w:val="24"/>
          <w:szCs w:val="24"/>
          <w:shd w:val="clear" w:color="auto" w:fill="FFFFFF"/>
        </w:rPr>
        <w:t xml:space="preserve"> </w:t>
      </w:r>
    </w:p>
    <w:p w14:paraId="0DB832F4" w14:textId="77777777" w:rsidR="002C267B" w:rsidRDefault="002C267B" w:rsidP="002C267B">
      <w:pPr>
        <w:pStyle w:val="ListParagraph"/>
        <w:spacing w:before="120" w:after="120" w:line="276" w:lineRule="auto"/>
        <w:rPr>
          <w:rFonts w:ascii="Calibri" w:hAnsi="Calibri" w:cs="Calibri"/>
          <w:color w:val="202124"/>
          <w:sz w:val="24"/>
          <w:szCs w:val="24"/>
          <w:shd w:val="clear" w:color="auto" w:fill="FFFFFF"/>
        </w:rPr>
      </w:pPr>
    </w:p>
    <w:p w14:paraId="0EB4F584" w14:textId="161C1BDB" w:rsidR="00725F9A" w:rsidRDefault="00725F9A"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A2002F">
        <w:rPr>
          <w:rFonts w:ascii="Calibri" w:hAnsi="Calibri" w:cs="Calibri"/>
          <w:color w:val="202124"/>
          <w:sz w:val="24"/>
          <w:szCs w:val="24"/>
          <w:shd w:val="clear" w:color="auto" w:fill="FFFFFF"/>
        </w:rPr>
        <w:t xml:space="preserve">Given the congruence of Scotland’s, the EU’s and global ambitions, it would seem best that Scotland’s targets are aligned with both. The Biodiversity Team is therefore looking at both CBD and potential European indicators as we design our indicator suite. NatureScot took an active role in advising Scottish Government’s input to the UK’s negotiating </w:t>
      </w:r>
      <w:r w:rsidRPr="00A2002F">
        <w:rPr>
          <w:rFonts w:ascii="Calibri" w:hAnsi="Calibri" w:cs="Calibri"/>
          <w:color w:val="202124"/>
          <w:sz w:val="24"/>
          <w:szCs w:val="24"/>
          <w:shd w:val="clear" w:color="auto" w:fill="FFFFFF"/>
        </w:rPr>
        <w:lastRenderedPageBreak/>
        <w:t>position at COP15 of the CBD. Overall, the goals, targets and indicators agreed at COP15 align well with Scotland’s ambitions for biodiversity.</w:t>
      </w:r>
      <w:r>
        <w:rPr>
          <w:rFonts w:ascii="Calibri" w:hAnsi="Calibri" w:cs="Calibri"/>
          <w:color w:val="202124"/>
          <w:sz w:val="24"/>
          <w:szCs w:val="24"/>
          <w:shd w:val="clear" w:color="auto" w:fill="FFFFFF"/>
        </w:rPr>
        <w:t xml:space="preserve"> NatureScot staff took an active role in the development of the indicators of genetic diversity</w:t>
      </w:r>
      <w:r>
        <w:rPr>
          <w:rStyle w:val="FootnoteReference"/>
          <w:rFonts w:ascii="Calibri" w:hAnsi="Calibri" w:cs="Calibri"/>
          <w:color w:val="202124"/>
          <w:sz w:val="24"/>
          <w:szCs w:val="24"/>
          <w:shd w:val="clear" w:color="auto" w:fill="FFFFFF"/>
        </w:rPr>
        <w:footnoteReference w:id="10"/>
      </w:r>
      <w:r w:rsidRPr="005D0D83">
        <w:rPr>
          <w:rFonts w:ascii="Calibri" w:hAnsi="Calibri" w:cs="Calibri"/>
          <w:color w:val="202124"/>
          <w:sz w:val="24"/>
          <w:szCs w:val="24"/>
          <w:shd w:val="clear" w:color="auto" w:fill="FFFFFF"/>
          <w:vertAlign w:val="superscript"/>
        </w:rPr>
        <w:t>,</w:t>
      </w:r>
      <w:r>
        <w:rPr>
          <w:rStyle w:val="FootnoteReference"/>
          <w:rFonts w:ascii="Calibri" w:hAnsi="Calibri" w:cs="Calibri"/>
          <w:color w:val="202124"/>
          <w:sz w:val="24"/>
          <w:szCs w:val="24"/>
          <w:shd w:val="clear" w:color="auto" w:fill="FFFFFF"/>
        </w:rPr>
        <w:footnoteReference w:id="11"/>
      </w:r>
      <w:r w:rsidR="002C267B" w:rsidRPr="002C267B">
        <w:rPr>
          <w:rFonts w:ascii="Calibri" w:hAnsi="Calibri" w:cs="Calibri"/>
          <w:color w:val="202124"/>
          <w:sz w:val="24"/>
          <w:szCs w:val="24"/>
          <w:shd w:val="clear" w:color="auto" w:fill="FFFFFF"/>
        </w:rPr>
        <w:t>.</w:t>
      </w:r>
      <w:r w:rsidR="002C267B">
        <w:rPr>
          <w:rFonts w:ascii="Calibri" w:hAnsi="Calibri" w:cs="Calibri"/>
          <w:color w:val="202124"/>
          <w:sz w:val="24"/>
          <w:szCs w:val="24"/>
          <w:shd w:val="clear" w:color="auto" w:fill="FFFFFF"/>
        </w:rPr>
        <w:t xml:space="preserve">  </w:t>
      </w:r>
      <w:r w:rsidR="00473BC1" w:rsidRPr="00473BC1">
        <w:rPr>
          <w:rFonts w:ascii="Calibri" w:hAnsi="Calibri" w:cs="Calibri"/>
          <w:color w:val="202124"/>
          <w:sz w:val="24"/>
          <w:szCs w:val="24"/>
          <w:shd w:val="clear" w:color="auto" w:fill="FFFFFF"/>
        </w:rPr>
        <w:t>The approach is described in detail in Annex 1.</w:t>
      </w:r>
    </w:p>
    <w:p w14:paraId="4F3B8DF7" w14:textId="77777777" w:rsidR="00725F9A" w:rsidRDefault="00725F9A" w:rsidP="00725F9A">
      <w:pPr>
        <w:pStyle w:val="ListParagraph"/>
        <w:spacing w:before="120" w:after="120" w:line="276" w:lineRule="auto"/>
        <w:rPr>
          <w:rFonts w:ascii="Calibri" w:hAnsi="Calibri" w:cs="Calibri"/>
          <w:color w:val="202124"/>
          <w:sz w:val="24"/>
          <w:szCs w:val="24"/>
          <w:shd w:val="clear" w:color="auto" w:fill="FFFFFF"/>
        </w:rPr>
      </w:pPr>
    </w:p>
    <w:p w14:paraId="3AC21260" w14:textId="77777777" w:rsidR="0098485E" w:rsidRPr="0098485E" w:rsidRDefault="00122AD4"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w:t>
      </w:r>
      <w:r w:rsidR="0098485E" w:rsidRPr="0098485E">
        <w:rPr>
          <w:rFonts w:ascii="Calibri" w:hAnsi="Calibri" w:cs="Calibri"/>
          <w:color w:val="202124"/>
          <w:sz w:val="24"/>
          <w:szCs w:val="24"/>
          <w:shd w:val="clear" w:color="auto" w:fill="FFFFFF"/>
        </w:rPr>
        <w:t>Natural Environment Bill</w:t>
      </w:r>
      <w:r>
        <w:rPr>
          <w:rFonts w:ascii="Calibri" w:hAnsi="Calibri" w:cs="Calibri"/>
          <w:color w:val="202124"/>
          <w:sz w:val="24"/>
          <w:szCs w:val="24"/>
          <w:shd w:val="clear" w:color="auto" w:fill="FFFFFF"/>
        </w:rPr>
        <w:t xml:space="preserve"> is also highly likely to have statutory targets, either within the Bill itself or in secondary legislation</w:t>
      </w:r>
      <w:r w:rsidR="0098485E" w:rsidRPr="0098485E">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Scottish Government</w:t>
      </w:r>
      <w:r w:rsidR="00F5604B">
        <w:rPr>
          <w:rFonts w:ascii="Calibri" w:hAnsi="Calibri" w:cs="Calibri"/>
          <w:color w:val="202124"/>
          <w:sz w:val="24"/>
          <w:szCs w:val="24"/>
          <w:shd w:val="clear" w:color="auto" w:fill="FFFFFF"/>
        </w:rPr>
        <w:t xml:space="preserve"> is working with NatureScot on the development of metrics for the Bill and aims for the t</w:t>
      </w:r>
      <w:r w:rsidR="0098485E" w:rsidRPr="0098485E">
        <w:rPr>
          <w:rFonts w:ascii="Calibri" w:hAnsi="Calibri" w:cs="Calibri"/>
          <w:color w:val="202124"/>
          <w:sz w:val="24"/>
          <w:szCs w:val="24"/>
          <w:shd w:val="clear" w:color="auto" w:fill="FFFFFF"/>
        </w:rPr>
        <w:t xml:space="preserve">argets </w:t>
      </w:r>
      <w:r w:rsidR="00F5604B">
        <w:rPr>
          <w:rFonts w:ascii="Calibri" w:hAnsi="Calibri" w:cs="Calibri"/>
          <w:color w:val="202124"/>
          <w:sz w:val="24"/>
          <w:szCs w:val="24"/>
          <w:shd w:val="clear" w:color="auto" w:fill="FFFFFF"/>
        </w:rPr>
        <w:t>to</w:t>
      </w:r>
      <w:r w:rsidR="0098485E" w:rsidRPr="0098485E">
        <w:rPr>
          <w:rFonts w:ascii="Calibri" w:hAnsi="Calibri" w:cs="Calibri"/>
          <w:color w:val="202124"/>
          <w:sz w:val="24"/>
          <w:szCs w:val="24"/>
          <w:shd w:val="clear" w:color="auto" w:fill="FFFFFF"/>
        </w:rPr>
        <w:t xml:space="preserve"> be:</w:t>
      </w:r>
    </w:p>
    <w:p w14:paraId="4247B7F4" w14:textId="77777777" w:rsidR="0098485E" w:rsidRPr="0098485E" w:rsidRDefault="0098485E" w:rsidP="00725F9A">
      <w:pPr>
        <w:pStyle w:val="ListParagraph"/>
        <w:spacing w:before="120" w:after="120" w:line="276" w:lineRule="auto"/>
        <w:rPr>
          <w:rFonts w:ascii="Calibri" w:hAnsi="Calibri" w:cs="Calibri"/>
          <w:color w:val="202124"/>
          <w:sz w:val="24"/>
          <w:szCs w:val="24"/>
          <w:shd w:val="clear" w:color="auto" w:fill="FFFFFF"/>
        </w:rPr>
      </w:pPr>
    </w:p>
    <w:p w14:paraId="5468E5A1"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Specific </w:t>
      </w:r>
    </w:p>
    <w:p w14:paraId="573E3118"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Measurable </w:t>
      </w:r>
    </w:p>
    <w:p w14:paraId="07EE5D3C"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Achievable </w:t>
      </w:r>
    </w:p>
    <w:p w14:paraId="5E7B6F68"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Relevant </w:t>
      </w:r>
    </w:p>
    <w:p w14:paraId="406DD3DB"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Time-bound </w:t>
      </w:r>
    </w:p>
    <w:p w14:paraId="506541B0"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Efficient – using existing indicators, where these fulfil the requirements of the suite of targets, or develop a limited number of new indicators to fill any gaps </w:t>
      </w:r>
    </w:p>
    <w:p w14:paraId="5795E191" w14:textId="77777777" w:rsidR="0098485E" w:rsidRPr="0098485E" w:rsidRDefault="0098485E" w:rsidP="00AF17C4">
      <w:pPr>
        <w:pStyle w:val="ListParagraph"/>
        <w:numPr>
          <w:ilvl w:val="1"/>
          <w:numId w:val="39"/>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 xml:space="preserve">Transparent and publicly available </w:t>
      </w:r>
    </w:p>
    <w:p w14:paraId="2BFB4F58" w14:textId="77777777" w:rsidR="0098485E" w:rsidRPr="0098485E" w:rsidRDefault="0098485E" w:rsidP="0098485E">
      <w:pPr>
        <w:pStyle w:val="ListParagraph"/>
        <w:spacing w:before="120" w:after="120" w:line="276" w:lineRule="auto"/>
        <w:rPr>
          <w:rFonts w:ascii="Calibri" w:hAnsi="Calibri" w:cs="Calibri"/>
          <w:color w:val="202124"/>
          <w:sz w:val="24"/>
          <w:szCs w:val="24"/>
          <w:shd w:val="clear" w:color="auto" w:fill="FFFFFF"/>
        </w:rPr>
      </w:pPr>
    </w:p>
    <w:p w14:paraId="631FAA60" w14:textId="4932FEF4" w:rsidR="0098485E" w:rsidRDefault="0098485E"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The indicator suite will provides clarity on progress made toward overall strategic vison and outcomes outlined in SBS. It will likely include species abundance, occupancy (distribution), within species diversity and extinction risk, and habitat quality and extent. The suite will also show Scotland’s adherence to International obligations and maintain SGs commitment for broad alignment with, or exceedance of, EU environmental standards. It will align with existing Scottish Legislation and SG Policy. In particular it will reflect the strong interconnectedness of biodiversity and climate change.</w:t>
      </w:r>
    </w:p>
    <w:p w14:paraId="446BBBA5" w14:textId="77777777" w:rsidR="002C267B" w:rsidRPr="0098485E" w:rsidRDefault="002C267B" w:rsidP="002C267B">
      <w:pPr>
        <w:pStyle w:val="ListParagraph"/>
        <w:spacing w:before="120" w:after="120" w:line="276" w:lineRule="auto"/>
        <w:rPr>
          <w:rFonts w:ascii="Calibri" w:hAnsi="Calibri" w:cs="Calibri"/>
          <w:color w:val="202124"/>
          <w:sz w:val="24"/>
          <w:szCs w:val="24"/>
          <w:shd w:val="clear" w:color="auto" w:fill="FFFFFF"/>
        </w:rPr>
      </w:pPr>
    </w:p>
    <w:p w14:paraId="50D802AF" w14:textId="29075DE1" w:rsidR="0098485E" w:rsidRDefault="0098485E"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98485E">
        <w:rPr>
          <w:rFonts w:ascii="Calibri" w:hAnsi="Calibri" w:cs="Calibri"/>
          <w:color w:val="202124"/>
          <w:sz w:val="24"/>
          <w:szCs w:val="24"/>
          <w:shd w:val="clear" w:color="auto" w:fill="FFFFFF"/>
        </w:rPr>
        <w:t>NatureScot and SG have drafted high-level areas that indicators could cover and have also begun an analysis of candidate indicators from around the world, focussing on the CBD and proposed European Indicators. SG plan to hold a public consultation on the N</w:t>
      </w:r>
      <w:r w:rsidR="00E97520">
        <w:rPr>
          <w:rFonts w:ascii="Calibri" w:hAnsi="Calibri" w:cs="Calibri"/>
          <w:color w:val="202124"/>
          <w:sz w:val="24"/>
          <w:szCs w:val="24"/>
          <w:shd w:val="clear" w:color="auto" w:fill="FFFFFF"/>
        </w:rPr>
        <w:t xml:space="preserve">atural </w:t>
      </w:r>
      <w:r w:rsidRPr="0098485E">
        <w:rPr>
          <w:rFonts w:ascii="Calibri" w:hAnsi="Calibri" w:cs="Calibri"/>
          <w:color w:val="202124"/>
          <w:sz w:val="24"/>
          <w:szCs w:val="24"/>
          <w:shd w:val="clear" w:color="auto" w:fill="FFFFFF"/>
        </w:rPr>
        <w:t>E</w:t>
      </w:r>
      <w:r w:rsidR="00E97520">
        <w:rPr>
          <w:rFonts w:ascii="Calibri" w:hAnsi="Calibri" w:cs="Calibri"/>
          <w:color w:val="202124"/>
          <w:sz w:val="24"/>
          <w:szCs w:val="24"/>
          <w:shd w:val="clear" w:color="auto" w:fill="FFFFFF"/>
        </w:rPr>
        <w:t xml:space="preserve">nvironment </w:t>
      </w:r>
      <w:r w:rsidRPr="0098485E">
        <w:rPr>
          <w:rFonts w:ascii="Calibri" w:hAnsi="Calibri" w:cs="Calibri"/>
          <w:color w:val="202124"/>
          <w:sz w:val="24"/>
          <w:szCs w:val="24"/>
          <w:shd w:val="clear" w:color="auto" w:fill="FFFFFF"/>
        </w:rPr>
        <w:t>B</w:t>
      </w:r>
      <w:r w:rsidR="00E97520">
        <w:rPr>
          <w:rFonts w:ascii="Calibri" w:hAnsi="Calibri" w:cs="Calibri"/>
          <w:color w:val="202124"/>
          <w:sz w:val="24"/>
          <w:szCs w:val="24"/>
          <w:shd w:val="clear" w:color="auto" w:fill="FFFFFF"/>
        </w:rPr>
        <w:t>ill</w:t>
      </w:r>
      <w:r w:rsidRPr="0098485E">
        <w:rPr>
          <w:rFonts w:ascii="Calibri" w:hAnsi="Calibri" w:cs="Calibri"/>
          <w:color w:val="202124"/>
          <w:sz w:val="24"/>
          <w:szCs w:val="24"/>
          <w:shd w:val="clear" w:color="auto" w:fill="FFFFFF"/>
        </w:rPr>
        <w:t xml:space="preserve"> indicators and</w:t>
      </w:r>
      <w:r w:rsidR="00E97520">
        <w:rPr>
          <w:rFonts w:ascii="Calibri" w:hAnsi="Calibri" w:cs="Calibri"/>
          <w:color w:val="202124"/>
          <w:sz w:val="24"/>
          <w:szCs w:val="24"/>
          <w:shd w:val="clear" w:color="auto" w:fill="FFFFFF"/>
        </w:rPr>
        <w:t xml:space="preserve"> targets</w:t>
      </w:r>
      <w:r w:rsidR="00F5604B">
        <w:rPr>
          <w:rFonts w:ascii="Calibri" w:hAnsi="Calibri" w:cs="Calibri"/>
          <w:color w:val="202124"/>
          <w:sz w:val="24"/>
          <w:szCs w:val="24"/>
          <w:shd w:val="clear" w:color="auto" w:fill="FFFFFF"/>
        </w:rPr>
        <w:t xml:space="preserve"> in autumn 2023</w:t>
      </w:r>
      <w:r w:rsidR="00725F9A">
        <w:rPr>
          <w:rFonts w:ascii="Calibri" w:hAnsi="Calibri" w:cs="Calibri"/>
          <w:color w:val="202124"/>
          <w:sz w:val="24"/>
          <w:szCs w:val="24"/>
          <w:shd w:val="clear" w:color="auto" w:fill="FFFFFF"/>
        </w:rPr>
        <w:t>.</w:t>
      </w:r>
      <w:r w:rsidRPr="0098485E">
        <w:rPr>
          <w:rFonts w:ascii="Calibri" w:hAnsi="Calibri" w:cs="Calibri"/>
          <w:color w:val="202124"/>
          <w:sz w:val="24"/>
          <w:szCs w:val="24"/>
          <w:shd w:val="clear" w:color="auto" w:fill="FFFFFF"/>
        </w:rPr>
        <w:t xml:space="preserve"> The targets will be assessed using </w:t>
      </w:r>
      <w:r w:rsidRPr="0098485E">
        <w:rPr>
          <w:rFonts w:ascii="Calibri" w:hAnsi="Calibri" w:cs="Calibri"/>
          <w:color w:val="202124"/>
          <w:sz w:val="24"/>
          <w:szCs w:val="24"/>
          <w:shd w:val="clear" w:color="auto" w:fill="FFFFFF"/>
        </w:rPr>
        <w:lastRenderedPageBreak/>
        <w:t xml:space="preserve">a matrix with transparent scoring of the various options. </w:t>
      </w:r>
      <w:r w:rsidR="00725F9A">
        <w:rPr>
          <w:rFonts w:ascii="Calibri" w:hAnsi="Calibri" w:cs="Calibri"/>
          <w:color w:val="202124"/>
          <w:sz w:val="24"/>
          <w:szCs w:val="24"/>
          <w:shd w:val="clear" w:color="auto" w:fill="FFFFFF"/>
        </w:rPr>
        <w:t>We propose that the selected indicators should</w:t>
      </w:r>
      <w:r w:rsidRPr="0098485E">
        <w:rPr>
          <w:rFonts w:ascii="Calibri" w:hAnsi="Calibri" w:cs="Calibri"/>
          <w:color w:val="202124"/>
          <w:sz w:val="24"/>
          <w:szCs w:val="24"/>
          <w:shd w:val="clear" w:color="auto" w:fill="FFFFFF"/>
        </w:rPr>
        <w:t xml:space="preserve"> be used as high-level indicators for both the SBS and the</w:t>
      </w:r>
      <w:r w:rsidR="00725F9A">
        <w:rPr>
          <w:rFonts w:ascii="Calibri" w:hAnsi="Calibri" w:cs="Calibri"/>
          <w:color w:val="202124"/>
          <w:sz w:val="24"/>
          <w:szCs w:val="24"/>
          <w:shd w:val="clear" w:color="auto" w:fill="FFFFFF"/>
        </w:rPr>
        <w:t xml:space="preserve"> N</w:t>
      </w:r>
      <w:r w:rsidR="00E97520">
        <w:rPr>
          <w:rFonts w:ascii="Calibri" w:hAnsi="Calibri" w:cs="Calibri"/>
          <w:color w:val="202124"/>
          <w:sz w:val="24"/>
          <w:szCs w:val="24"/>
          <w:shd w:val="clear" w:color="auto" w:fill="FFFFFF"/>
        </w:rPr>
        <w:t xml:space="preserve">atural </w:t>
      </w:r>
      <w:r w:rsidR="00725F9A">
        <w:rPr>
          <w:rFonts w:ascii="Calibri" w:hAnsi="Calibri" w:cs="Calibri"/>
          <w:color w:val="202124"/>
          <w:sz w:val="24"/>
          <w:szCs w:val="24"/>
          <w:shd w:val="clear" w:color="auto" w:fill="FFFFFF"/>
        </w:rPr>
        <w:t>E</w:t>
      </w:r>
      <w:r w:rsidR="00E97520">
        <w:rPr>
          <w:rFonts w:ascii="Calibri" w:hAnsi="Calibri" w:cs="Calibri"/>
          <w:color w:val="202124"/>
          <w:sz w:val="24"/>
          <w:szCs w:val="24"/>
          <w:shd w:val="clear" w:color="auto" w:fill="FFFFFF"/>
        </w:rPr>
        <w:t xml:space="preserve">nvironment </w:t>
      </w:r>
      <w:r w:rsidR="00725F9A">
        <w:rPr>
          <w:rFonts w:ascii="Calibri" w:hAnsi="Calibri" w:cs="Calibri"/>
          <w:color w:val="202124"/>
          <w:sz w:val="24"/>
          <w:szCs w:val="24"/>
          <w:shd w:val="clear" w:color="auto" w:fill="FFFFFF"/>
        </w:rPr>
        <w:t>B</w:t>
      </w:r>
      <w:r w:rsidR="00E97520">
        <w:rPr>
          <w:rFonts w:ascii="Calibri" w:hAnsi="Calibri" w:cs="Calibri"/>
          <w:color w:val="202124"/>
          <w:sz w:val="24"/>
          <w:szCs w:val="24"/>
          <w:shd w:val="clear" w:color="auto" w:fill="FFFFFF"/>
        </w:rPr>
        <w:t>ill</w:t>
      </w:r>
      <w:r w:rsidRPr="0098485E">
        <w:rPr>
          <w:rFonts w:ascii="Calibri" w:hAnsi="Calibri" w:cs="Calibri"/>
          <w:color w:val="202124"/>
          <w:sz w:val="24"/>
          <w:szCs w:val="24"/>
          <w:shd w:val="clear" w:color="auto" w:fill="FFFFFF"/>
        </w:rPr>
        <w:t>.</w:t>
      </w:r>
    </w:p>
    <w:p w14:paraId="3B5087D0" w14:textId="77777777" w:rsidR="002C267B" w:rsidRPr="002C267B" w:rsidRDefault="002C267B" w:rsidP="002C267B">
      <w:pPr>
        <w:pStyle w:val="ListParagraph"/>
        <w:rPr>
          <w:rFonts w:ascii="Calibri" w:hAnsi="Calibri" w:cs="Calibri"/>
          <w:color w:val="202124"/>
          <w:sz w:val="24"/>
          <w:szCs w:val="24"/>
          <w:shd w:val="clear" w:color="auto" w:fill="FFFFFF"/>
        </w:rPr>
      </w:pPr>
    </w:p>
    <w:p w14:paraId="09EBDD4D" w14:textId="77777777" w:rsidR="0098485E" w:rsidRPr="00F5604B" w:rsidRDefault="00F5604B" w:rsidP="00F5604B">
      <w:pPr>
        <w:pStyle w:val="Heading2"/>
        <w:rPr>
          <w:rFonts w:ascii="Calibri" w:hAnsi="Calibri" w:cs="Calibri"/>
          <w:sz w:val="24"/>
          <w:szCs w:val="24"/>
          <w:shd w:val="clear" w:color="auto" w:fill="FFFFFF"/>
        </w:rPr>
      </w:pPr>
      <w:r w:rsidRPr="00F5604B">
        <w:rPr>
          <w:rFonts w:ascii="Calibri" w:hAnsi="Calibri" w:cs="Calibri"/>
          <w:sz w:val="24"/>
          <w:szCs w:val="24"/>
          <w:shd w:val="clear" w:color="auto" w:fill="FFFFFF"/>
        </w:rPr>
        <w:t>Next steps</w:t>
      </w:r>
    </w:p>
    <w:p w14:paraId="389591C3" w14:textId="77777777" w:rsidR="00F5604B" w:rsidRDefault="00F5604B"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guidance of SAC is sought to assess:</w:t>
      </w:r>
    </w:p>
    <w:p w14:paraId="5D05C7EB" w14:textId="77777777" w:rsidR="00F5604B" w:rsidRPr="00F5604B" w:rsidRDefault="00F5604B" w:rsidP="00AF17C4">
      <w:pPr>
        <w:pStyle w:val="ListParagraph"/>
        <w:numPr>
          <w:ilvl w:val="1"/>
          <w:numId w:val="40"/>
        </w:numPr>
        <w:spacing w:before="120" w:after="120" w:line="276" w:lineRule="auto"/>
        <w:rPr>
          <w:rFonts w:ascii="Calibri" w:hAnsi="Calibri" w:cs="Calibri"/>
          <w:color w:val="202124"/>
          <w:sz w:val="24"/>
          <w:szCs w:val="24"/>
          <w:shd w:val="clear" w:color="auto" w:fill="FFFFFF"/>
        </w:rPr>
      </w:pPr>
      <w:r w:rsidRPr="00F5604B">
        <w:rPr>
          <w:rFonts w:ascii="Calibri" w:hAnsi="Calibri" w:cs="Calibri"/>
          <w:color w:val="202124"/>
          <w:sz w:val="24"/>
          <w:szCs w:val="24"/>
          <w:shd w:val="clear" w:color="auto" w:fill="FFFFFF"/>
        </w:rPr>
        <w:t>Are there shortfalls or gaps in the proposed approach?</w:t>
      </w:r>
      <w:r>
        <w:rPr>
          <w:rFonts w:ascii="Calibri" w:hAnsi="Calibri" w:cs="Calibri"/>
          <w:color w:val="202124"/>
          <w:sz w:val="24"/>
          <w:szCs w:val="24"/>
          <w:shd w:val="clear" w:color="auto" w:fill="FFFFFF"/>
        </w:rPr>
        <w:t xml:space="preserve"> For example, are there other suites that might be more effective at identifying short- and medium-term change, and hence evaluate the effectiveness of interventions at a local or Scotland-wide level?</w:t>
      </w:r>
    </w:p>
    <w:p w14:paraId="41D379A8" w14:textId="77777777" w:rsidR="00F5604B" w:rsidRPr="00F5604B" w:rsidRDefault="00F5604B" w:rsidP="00AF17C4">
      <w:pPr>
        <w:pStyle w:val="ListParagraph"/>
        <w:numPr>
          <w:ilvl w:val="1"/>
          <w:numId w:val="40"/>
        </w:numPr>
        <w:spacing w:before="120" w:after="120" w:line="276" w:lineRule="auto"/>
        <w:rPr>
          <w:rFonts w:ascii="Calibri" w:hAnsi="Calibri" w:cs="Calibri"/>
          <w:color w:val="202124"/>
          <w:sz w:val="24"/>
          <w:szCs w:val="24"/>
          <w:shd w:val="clear" w:color="auto" w:fill="FFFFFF"/>
        </w:rPr>
      </w:pPr>
      <w:r w:rsidRPr="00F5604B">
        <w:rPr>
          <w:rFonts w:ascii="Calibri" w:hAnsi="Calibri" w:cs="Calibri"/>
          <w:color w:val="202124"/>
          <w:sz w:val="24"/>
          <w:szCs w:val="24"/>
          <w:shd w:val="clear" w:color="auto" w:fill="FFFFFF"/>
        </w:rPr>
        <w:t>Are SAC members aware of alternative metrics that might be more useful in Scotland?</w:t>
      </w:r>
      <w:r>
        <w:rPr>
          <w:rFonts w:ascii="Calibri" w:hAnsi="Calibri" w:cs="Calibri"/>
          <w:color w:val="202124"/>
          <w:sz w:val="24"/>
          <w:szCs w:val="24"/>
          <w:shd w:val="clear" w:color="auto" w:fill="FFFFFF"/>
        </w:rPr>
        <w:t xml:space="preserve"> The CBD indicators are by definition suitable for any country, but it may be that Scotland would benefit from a more tailored approach.</w:t>
      </w:r>
    </w:p>
    <w:p w14:paraId="68EF0276" w14:textId="3958ED25" w:rsidR="00F5604B" w:rsidRDefault="00F5604B" w:rsidP="00AF17C4">
      <w:pPr>
        <w:pStyle w:val="ListParagraph"/>
        <w:numPr>
          <w:ilvl w:val="1"/>
          <w:numId w:val="40"/>
        </w:numPr>
        <w:spacing w:before="120" w:after="120" w:line="276" w:lineRule="auto"/>
        <w:rPr>
          <w:rFonts w:ascii="Calibri" w:hAnsi="Calibri" w:cs="Calibri"/>
          <w:color w:val="202124"/>
          <w:sz w:val="24"/>
          <w:szCs w:val="24"/>
          <w:shd w:val="clear" w:color="auto" w:fill="FFFFFF"/>
        </w:rPr>
      </w:pPr>
      <w:r w:rsidRPr="00F5604B">
        <w:rPr>
          <w:rFonts w:ascii="Calibri" w:hAnsi="Calibri" w:cs="Calibri"/>
          <w:color w:val="202124"/>
          <w:sz w:val="24"/>
          <w:szCs w:val="24"/>
          <w:shd w:val="clear" w:color="auto" w:fill="FFFFFF"/>
        </w:rPr>
        <w:t>Does SAC support the use of a small number (3-5) of high-level metrics or can they suggest a single high-level metric that adequately represents biodiversity in Scotland?</w:t>
      </w:r>
      <w:r>
        <w:rPr>
          <w:rFonts w:ascii="Calibri" w:hAnsi="Calibri" w:cs="Calibri"/>
          <w:color w:val="202124"/>
          <w:sz w:val="24"/>
          <w:szCs w:val="24"/>
          <w:shd w:val="clear" w:color="auto" w:fill="FFFFFF"/>
        </w:rPr>
        <w:t xml:space="preserve"> The idea of a single metric, akin to equivalent tonnes of CO</w:t>
      </w:r>
      <w:r w:rsidRPr="00F5604B">
        <w:rPr>
          <w:rFonts w:ascii="Calibri" w:hAnsi="Calibri" w:cs="Calibri"/>
          <w:color w:val="202124"/>
          <w:sz w:val="24"/>
          <w:szCs w:val="24"/>
          <w:shd w:val="clear" w:color="auto" w:fill="FFFFFF"/>
          <w:vertAlign w:val="subscript"/>
        </w:rPr>
        <w:t>2</w:t>
      </w:r>
      <w:r>
        <w:rPr>
          <w:rFonts w:ascii="Calibri" w:hAnsi="Calibri" w:cs="Calibri"/>
          <w:color w:val="202124"/>
          <w:sz w:val="24"/>
          <w:szCs w:val="24"/>
          <w:shd w:val="clear" w:color="auto" w:fill="FFFFFF"/>
        </w:rPr>
        <w:t xml:space="preserve"> for climate change is attractive. There have been attempts to produce a single indicator but these have either been complex ‘black box’ combined indicators or have attempted to use a single indicator and extrapolate it to cover other facets of biodiversity.</w:t>
      </w:r>
    </w:p>
    <w:p w14:paraId="238E8420" w14:textId="56A64E3D" w:rsidR="002A1760" w:rsidRDefault="002A1760" w:rsidP="00AF17C4">
      <w:pPr>
        <w:pStyle w:val="ListParagraph"/>
        <w:numPr>
          <w:ilvl w:val="1"/>
          <w:numId w:val="40"/>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Is there capacity to form an SAC subgroup to advise on metrics, along the lines of that formed to guide Scotland’s reporting against the ‘Aichi targets’?</w:t>
      </w:r>
    </w:p>
    <w:p w14:paraId="45146D40" w14:textId="77777777" w:rsidR="002C267B" w:rsidRDefault="002C267B" w:rsidP="002C267B">
      <w:pPr>
        <w:pStyle w:val="ListParagraph"/>
        <w:spacing w:before="120" w:after="120" w:line="276" w:lineRule="auto"/>
        <w:ind w:left="993"/>
        <w:rPr>
          <w:rFonts w:ascii="Calibri" w:hAnsi="Calibri" w:cs="Calibri"/>
          <w:color w:val="202124"/>
          <w:sz w:val="24"/>
          <w:szCs w:val="24"/>
          <w:shd w:val="clear" w:color="auto" w:fill="FFFFFF"/>
        </w:rPr>
      </w:pPr>
    </w:p>
    <w:p w14:paraId="343E604E" w14:textId="5EA90CC2" w:rsidR="00F5604B" w:rsidRPr="00F5604B" w:rsidRDefault="00F5604B" w:rsidP="00AF17C4">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process of developing biodiversity metrics is one of continuous improvement, and we wish to continue to draw on the expertise of the SAC throughout.</w:t>
      </w:r>
      <w:r w:rsidR="002A1760">
        <w:rPr>
          <w:rFonts w:ascii="Calibri" w:hAnsi="Calibri" w:cs="Calibri"/>
          <w:color w:val="202124"/>
          <w:sz w:val="24"/>
          <w:szCs w:val="24"/>
          <w:shd w:val="clear" w:color="auto" w:fill="FFFFFF"/>
        </w:rPr>
        <w:t xml:space="preserve"> </w:t>
      </w:r>
    </w:p>
    <w:p w14:paraId="58015857" w14:textId="77777777" w:rsidR="00F5604B" w:rsidRPr="00DD14F1" w:rsidRDefault="00F5604B" w:rsidP="00F5604B">
      <w:pPr>
        <w:pStyle w:val="ListParagraph"/>
        <w:spacing w:before="120" w:after="120" w:line="276" w:lineRule="auto"/>
        <w:ind w:left="1440"/>
        <w:rPr>
          <w:rFonts w:ascii="Calibri" w:hAnsi="Calibri" w:cs="Calibri"/>
          <w:color w:val="202124"/>
          <w:sz w:val="24"/>
          <w:szCs w:val="24"/>
          <w:shd w:val="clear" w:color="auto" w:fill="FFFFFF"/>
        </w:rPr>
      </w:pPr>
    </w:p>
    <w:p w14:paraId="46A6F0CD" w14:textId="77777777" w:rsidR="00DC6E43" w:rsidRDefault="00EC1B26" w:rsidP="00EC1B26">
      <w:pPr>
        <w:rPr>
          <w:rFonts w:ascii="Calibri" w:hAnsi="Calibri" w:cs="Calibri"/>
          <w:sz w:val="24"/>
          <w:szCs w:val="24"/>
        </w:rPr>
      </w:pPr>
      <w:r w:rsidRPr="00F5604B">
        <w:rPr>
          <w:rFonts w:ascii="Calibri" w:hAnsi="Calibri" w:cs="Calibri"/>
          <w:b/>
          <w:sz w:val="24"/>
          <w:szCs w:val="24"/>
        </w:rPr>
        <w:t>Contact</w:t>
      </w:r>
      <w:r w:rsidRPr="00DD14F1">
        <w:rPr>
          <w:rFonts w:ascii="Calibri" w:hAnsi="Calibri" w:cs="Calibri"/>
          <w:sz w:val="24"/>
          <w:szCs w:val="24"/>
        </w:rPr>
        <w:t>:</w:t>
      </w:r>
      <w:r w:rsidR="00DD14F1" w:rsidRPr="00DD14F1">
        <w:rPr>
          <w:rFonts w:ascii="Calibri" w:hAnsi="Calibri" w:cs="Calibri"/>
          <w:sz w:val="24"/>
          <w:szCs w:val="24"/>
        </w:rPr>
        <w:tab/>
      </w:r>
    </w:p>
    <w:p w14:paraId="373385B9" w14:textId="77777777" w:rsidR="00AF17C4" w:rsidRPr="00AF17C4" w:rsidRDefault="00AF17C4" w:rsidP="00AF17C4">
      <w:pPr>
        <w:rPr>
          <w:rFonts w:ascii="Calibri" w:hAnsi="Calibri" w:cs="Calibri"/>
          <w:sz w:val="24"/>
          <w:szCs w:val="24"/>
        </w:rPr>
      </w:pPr>
      <w:r w:rsidRPr="00AF17C4">
        <w:rPr>
          <w:rFonts w:ascii="Calibri" w:hAnsi="Calibri" w:cs="Calibri"/>
          <w:sz w:val="24"/>
          <w:szCs w:val="24"/>
        </w:rPr>
        <w:t xml:space="preserve">David O’Brien, Biodiversity Evidence and Reporting Manager, </w:t>
      </w:r>
      <w:hyperlink r:id="rId28" w:history="1">
        <w:r w:rsidRPr="00AF17C4">
          <w:rPr>
            <w:rFonts w:ascii="Calibri" w:hAnsi="Calibri" w:cs="Calibri"/>
            <w:color w:val="0000FF" w:themeColor="hyperlink"/>
            <w:sz w:val="24"/>
            <w:szCs w:val="24"/>
            <w:u w:val="single"/>
          </w:rPr>
          <w:t>david.obrien@nature.scot</w:t>
        </w:r>
      </w:hyperlink>
      <w:r w:rsidRPr="00AF17C4">
        <w:rPr>
          <w:rFonts w:ascii="Calibri" w:hAnsi="Calibri" w:cs="Calibri"/>
          <w:sz w:val="24"/>
          <w:szCs w:val="24"/>
        </w:rPr>
        <w:t xml:space="preserve"> </w:t>
      </w:r>
    </w:p>
    <w:p w14:paraId="4E9DD7C2" w14:textId="77777777" w:rsidR="00AF17C4" w:rsidRPr="00AF17C4" w:rsidRDefault="00AF17C4" w:rsidP="00AF17C4">
      <w:pPr>
        <w:rPr>
          <w:rFonts w:ascii="Calibri" w:hAnsi="Calibri" w:cs="Calibri"/>
          <w:sz w:val="24"/>
          <w:szCs w:val="24"/>
        </w:rPr>
      </w:pPr>
      <w:r w:rsidRPr="00AF17C4">
        <w:rPr>
          <w:rFonts w:ascii="Calibri" w:hAnsi="Calibri" w:cs="Calibri"/>
          <w:sz w:val="24"/>
          <w:szCs w:val="24"/>
        </w:rPr>
        <w:t>Simon Brooks,</w:t>
      </w:r>
      <w:r w:rsidRPr="00AF17C4">
        <w:t xml:space="preserve"> </w:t>
      </w:r>
      <w:r w:rsidRPr="00AF17C4">
        <w:rPr>
          <w:rFonts w:ascii="Calibri" w:hAnsi="Calibri" w:cs="Calibri"/>
          <w:sz w:val="24"/>
          <w:szCs w:val="24"/>
        </w:rPr>
        <w:t xml:space="preserve">Strategic Planning Manager, </w:t>
      </w:r>
      <w:hyperlink r:id="rId29" w:history="1">
        <w:r w:rsidRPr="00AF17C4">
          <w:rPr>
            <w:rFonts w:ascii="Calibri" w:hAnsi="Calibri" w:cs="Calibri"/>
            <w:color w:val="0000FF" w:themeColor="hyperlink"/>
            <w:sz w:val="24"/>
            <w:szCs w:val="24"/>
            <w:u w:val="single"/>
          </w:rPr>
          <w:t>simon.brooks@nature.scot</w:t>
        </w:r>
      </w:hyperlink>
      <w:r w:rsidRPr="00AF17C4">
        <w:rPr>
          <w:rFonts w:ascii="Calibri" w:hAnsi="Calibri" w:cs="Calibri"/>
          <w:sz w:val="24"/>
          <w:szCs w:val="24"/>
        </w:rPr>
        <w:t xml:space="preserve"> </w:t>
      </w:r>
    </w:p>
    <w:p w14:paraId="186B073E" w14:textId="77777777" w:rsidR="00AF17C4" w:rsidRPr="00AF17C4" w:rsidRDefault="00AF17C4" w:rsidP="00AF17C4">
      <w:pPr>
        <w:spacing w:after="160" w:line="259" w:lineRule="auto"/>
        <w:rPr>
          <w:rFonts w:ascii="Calibri" w:hAnsi="Calibri" w:cs="Calibri"/>
          <w:sz w:val="24"/>
          <w:szCs w:val="24"/>
        </w:rPr>
      </w:pPr>
      <w:r w:rsidRPr="00AF17C4">
        <w:rPr>
          <w:rFonts w:ascii="Calibri" w:hAnsi="Calibri" w:cs="Calibri"/>
          <w:sz w:val="24"/>
          <w:szCs w:val="24"/>
        </w:rPr>
        <w:br w:type="page"/>
      </w:r>
    </w:p>
    <w:p w14:paraId="025151E2" w14:textId="77777777" w:rsidR="00473BC1" w:rsidRDefault="00473BC1" w:rsidP="00EC1B26">
      <w:pPr>
        <w:rPr>
          <w:rFonts w:ascii="Calibri" w:hAnsi="Calibri" w:cs="Calibri"/>
          <w:sz w:val="24"/>
          <w:szCs w:val="24"/>
        </w:rPr>
      </w:pPr>
    </w:p>
    <w:p w14:paraId="04BF0267" w14:textId="77777777" w:rsidR="00473BC1" w:rsidRDefault="00473BC1" w:rsidP="00473BC1">
      <w:pPr>
        <w:pStyle w:val="Heading2"/>
      </w:pPr>
      <w:r>
        <w:t>Annex 1</w:t>
      </w:r>
    </w:p>
    <w:p w14:paraId="2ECBDED8" w14:textId="2E6A6A86" w:rsidR="00473BC1" w:rsidRPr="00473BC1" w:rsidRDefault="00473BC1" w:rsidP="00473BC1">
      <w:pPr>
        <w:pStyle w:val="Heading2"/>
      </w:pPr>
      <w:r w:rsidRPr="00473BC1">
        <w:t xml:space="preserve">Developing targets for the Scottish </w:t>
      </w:r>
      <w:r w:rsidR="00D45446">
        <w:t>Bio</w:t>
      </w:r>
      <w:r w:rsidR="00D45446" w:rsidRPr="00473BC1">
        <w:t>diversity</w:t>
      </w:r>
      <w:r w:rsidRPr="00473BC1">
        <w:t xml:space="preserve"> Strategy</w:t>
      </w:r>
    </w:p>
    <w:p w14:paraId="5E30E27E" w14:textId="77777777" w:rsidR="00473BC1" w:rsidRPr="00473BC1" w:rsidRDefault="00473BC1" w:rsidP="00473BC1">
      <w:pPr>
        <w:pStyle w:val="Heading2"/>
        <w:rPr>
          <w:rFonts w:ascii="Calibri" w:hAnsi="Calibri" w:cs="Calibri"/>
          <w:sz w:val="24"/>
          <w:szCs w:val="24"/>
        </w:rPr>
      </w:pPr>
      <w:r w:rsidRPr="00473BC1">
        <w:rPr>
          <w:rFonts w:ascii="Calibri" w:hAnsi="Calibri" w:cs="Calibri"/>
          <w:sz w:val="24"/>
          <w:szCs w:val="24"/>
        </w:rPr>
        <w:t>Background</w:t>
      </w:r>
    </w:p>
    <w:p w14:paraId="146DEB28"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“Nature includes biodiversity, geodiversity and the natural elements of our landscapes and seascapes. It encompasses all the underpinning features and forces that have continued since the Earth was formed from summit to seabed including rocks, landforms, soils and processes like weather systems, Nature has shaped our history, culture and identity.” </w:t>
      </w:r>
    </w:p>
    <w:p w14:paraId="57E32490"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Scottish Biodiversity Strategy </w:t>
      </w:r>
    </w:p>
    <w:p w14:paraId="3FFE89A5"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 </w:t>
      </w:r>
    </w:p>
    <w:p w14:paraId="22F356E9"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Short for biological diversity, Biodiversity is the diversity of life in all its forms - the diversity of</w:t>
      </w:r>
      <w:r>
        <w:rPr>
          <w:rFonts w:ascii="Calibri" w:hAnsi="Calibri" w:cs="Calibri"/>
          <w:sz w:val="24"/>
          <w:szCs w:val="24"/>
        </w:rPr>
        <w:t xml:space="preserve"> </w:t>
      </w:r>
      <w:r w:rsidRPr="00473BC1">
        <w:rPr>
          <w:rFonts w:ascii="Calibri" w:hAnsi="Calibri" w:cs="Calibri"/>
          <w:sz w:val="24"/>
          <w:szCs w:val="24"/>
        </w:rPr>
        <w:t xml:space="preserve">species, of genetic variations within one species, and of ecosystems. Scotland has recognised that we are facing twin crises of biodiversity loss and climate change. Whilst the international community have accepted targets for climate change through the </w:t>
      </w:r>
      <w:hyperlink r:id="rId30" w:history="1">
        <w:r w:rsidRPr="00473BC1">
          <w:rPr>
            <w:rStyle w:val="Hyperlink"/>
            <w:rFonts w:ascii="Calibri" w:hAnsi="Calibri" w:cs="Calibri"/>
            <w:sz w:val="24"/>
            <w:szCs w:val="24"/>
          </w:rPr>
          <w:t>Paris Agreement</w:t>
        </w:r>
      </w:hyperlink>
      <w:r w:rsidRPr="00473BC1">
        <w:rPr>
          <w:rFonts w:ascii="Calibri" w:hAnsi="Calibri" w:cs="Calibri"/>
          <w:sz w:val="24"/>
          <w:szCs w:val="24"/>
        </w:rPr>
        <w:t>, there is currently no equivalent target for biodiversity. The Convention on Biological Diversity (</w:t>
      </w:r>
      <w:hyperlink r:id="rId31" w:history="1">
        <w:r w:rsidRPr="00473BC1">
          <w:rPr>
            <w:rStyle w:val="Hyperlink"/>
            <w:rFonts w:ascii="Calibri" w:hAnsi="Calibri" w:cs="Calibri"/>
            <w:sz w:val="24"/>
            <w:szCs w:val="24"/>
          </w:rPr>
          <w:t>CBD</w:t>
        </w:r>
      </w:hyperlink>
      <w:r w:rsidRPr="00473BC1">
        <w:rPr>
          <w:rFonts w:ascii="Calibri" w:hAnsi="Calibri" w:cs="Calibri"/>
          <w:sz w:val="24"/>
          <w:szCs w:val="24"/>
        </w:rPr>
        <w:t xml:space="preserve">) adopted 20 </w:t>
      </w:r>
      <w:hyperlink r:id="rId32" w:history="1">
        <w:r w:rsidRPr="00473BC1">
          <w:rPr>
            <w:rStyle w:val="Hyperlink"/>
            <w:rFonts w:ascii="Calibri" w:hAnsi="Calibri" w:cs="Calibri"/>
            <w:sz w:val="24"/>
            <w:szCs w:val="24"/>
          </w:rPr>
          <w:t>targets</w:t>
        </w:r>
      </w:hyperlink>
      <w:r w:rsidRPr="00473BC1">
        <w:rPr>
          <w:rFonts w:ascii="Calibri" w:hAnsi="Calibri" w:cs="Calibri"/>
          <w:sz w:val="24"/>
          <w:szCs w:val="24"/>
        </w:rPr>
        <w:t xml:space="preserve"> at its meeting in Aichi prefecture, Japan in 2010 but none of these were met at a global level, with few countries hitting half or more. There was some criticism that these targets, whilst of laudable intent, were not well enough worded to prompt or measure real progress. CBD members have recognised that future targets should be specific, measurable, achievable, relevant and time-bound (SMART). </w:t>
      </w:r>
    </w:p>
    <w:p w14:paraId="6C59E58F" w14:textId="77777777" w:rsidR="00473BC1" w:rsidRPr="00473BC1" w:rsidRDefault="00473BC1" w:rsidP="00473BC1">
      <w:pPr>
        <w:rPr>
          <w:rFonts w:ascii="Calibri" w:hAnsi="Calibri" w:cs="Calibri"/>
          <w:sz w:val="24"/>
          <w:szCs w:val="24"/>
        </w:rPr>
      </w:pPr>
    </w:p>
    <w:p w14:paraId="4FC892A3"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The Natural Environment Bill is a key part of Scotland’s response to the crises. At a national level, the Bill offers an opportunity to develop a world-class monitoring programme with clear, effective targets that meet the needs of stakeholders. Such targets will signal Scotland’s commitment to halting and then reversing the biodiversity crisis. This document has focussed on biodiversity targets, not wider targets such as those related to pollution or climate change.</w:t>
      </w:r>
    </w:p>
    <w:p w14:paraId="5CAE6270" w14:textId="77777777" w:rsidR="00473BC1" w:rsidRPr="00473BC1" w:rsidRDefault="00473BC1" w:rsidP="00473BC1">
      <w:pPr>
        <w:rPr>
          <w:rFonts w:ascii="Calibri" w:hAnsi="Calibri" w:cs="Calibri"/>
          <w:sz w:val="24"/>
          <w:szCs w:val="24"/>
        </w:rPr>
      </w:pPr>
    </w:p>
    <w:p w14:paraId="290339C2" w14:textId="77777777" w:rsidR="00473BC1" w:rsidRPr="00473BC1" w:rsidRDefault="00473BC1" w:rsidP="00473BC1">
      <w:pPr>
        <w:pStyle w:val="Heading2"/>
        <w:rPr>
          <w:rFonts w:ascii="Calibri" w:hAnsi="Calibri" w:cs="Calibri"/>
          <w:sz w:val="24"/>
          <w:szCs w:val="24"/>
        </w:rPr>
      </w:pPr>
      <w:r w:rsidRPr="00473BC1">
        <w:rPr>
          <w:rFonts w:ascii="Calibri" w:hAnsi="Calibri" w:cs="Calibri"/>
          <w:sz w:val="24"/>
          <w:szCs w:val="24"/>
        </w:rPr>
        <w:t>Biodiversity targets in their global context</w:t>
      </w:r>
    </w:p>
    <w:p w14:paraId="7BCB7D7F" w14:textId="56EFC919" w:rsidR="00473BC1" w:rsidRDefault="00473BC1" w:rsidP="00473BC1">
      <w:pPr>
        <w:rPr>
          <w:rFonts w:ascii="Calibri" w:hAnsi="Calibri" w:cs="Calibri"/>
          <w:sz w:val="24"/>
          <w:szCs w:val="24"/>
        </w:rPr>
      </w:pPr>
      <w:r w:rsidRPr="00473BC1">
        <w:rPr>
          <w:rFonts w:ascii="Calibri" w:hAnsi="Calibri" w:cs="Calibri"/>
          <w:sz w:val="24"/>
          <w:szCs w:val="24"/>
        </w:rPr>
        <w:t>The pressures and opportunities facing Scotland’s biodiversity are not unique: they are shared by other nations around the world. It would therefore be advantageous to align ourselves with the accepted global standards. This would give us multiple advantages:</w:t>
      </w:r>
    </w:p>
    <w:p w14:paraId="4802965B" w14:textId="77777777" w:rsidR="002C267B" w:rsidRPr="00473BC1" w:rsidRDefault="002C267B" w:rsidP="00473BC1">
      <w:pPr>
        <w:rPr>
          <w:rFonts w:ascii="Calibri" w:hAnsi="Calibri" w:cs="Calibri"/>
          <w:sz w:val="24"/>
          <w:szCs w:val="24"/>
        </w:rPr>
      </w:pPr>
    </w:p>
    <w:p w14:paraId="489A6FEA" w14:textId="77777777" w:rsidR="00473BC1" w:rsidRPr="00473BC1" w:rsidRDefault="00473BC1" w:rsidP="002C267B">
      <w:pPr>
        <w:ind w:left="284" w:hanging="284"/>
        <w:rPr>
          <w:rFonts w:ascii="Calibri" w:hAnsi="Calibri" w:cs="Calibri"/>
          <w:sz w:val="24"/>
          <w:szCs w:val="24"/>
        </w:rPr>
      </w:pPr>
      <w:r w:rsidRPr="00473BC1">
        <w:rPr>
          <w:rFonts w:ascii="Calibri" w:hAnsi="Calibri" w:cs="Calibri"/>
          <w:sz w:val="24"/>
          <w:szCs w:val="24"/>
        </w:rPr>
        <w:t>•</w:t>
      </w:r>
      <w:r w:rsidRPr="00473BC1">
        <w:rPr>
          <w:rFonts w:ascii="Calibri" w:hAnsi="Calibri" w:cs="Calibri"/>
          <w:sz w:val="24"/>
          <w:szCs w:val="24"/>
        </w:rPr>
        <w:tab/>
        <w:t>The targets, metrics and indicators will have been subject to high standards of scrutiny and peer review;</w:t>
      </w:r>
    </w:p>
    <w:p w14:paraId="67C44ABB" w14:textId="77777777" w:rsidR="00473BC1" w:rsidRPr="00473BC1" w:rsidRDefault="00473BC1" w:rsidP="002C267B">
      <w:pPr>
        <w:ind w:left="284" w:hanging="284"/>
        <w:rPr>
          <w:rFonts w:ascii="Calibri" w:hAnsi="Calibri" w:cs="Calibri"/>
          <w:sz w:val="24"/>
          <w:szCs w:val="24"/>
        </w:rPr>
      </w:pPr>
      <w:r w:rsidRPr="00473BC1">
        <w:rPr>
          <w:rFonts w:ascii="Calibri" w:hAnsi="Calibri" w:cs="Calibri"/>
          <w:sz w:val="24"/>
          <w:szCs w:val="24"/>
        </w:rPr>
        <w:t>•</w:t>
      </w:r>
      <w:r w:rsidRPr="00473BC1">
        <w:rPr>
          <w:rFonts w:ascii="Calibri" w:hAnsi="Calibri" w:cs="Calibri"/>
          <w:sz w:val="24"/>
          <w:szCs w:val="24"/>
        </w:rPr>
        <w:tab/>
        <w:t>The methods behind them will be transparent;</w:t>
      </w:r>
    </w:p>
    <w:p w14:paraId="7073E942" w14:textId="77777777" w:rsidR="00473BC1" w:rsidRPr="00473BC1" w:rsidRDefault="00473BC1" w:rsidP="002C267B">
      <w:pPr>
        <w:ind w:left="284" w:hanging="284"/>
        <w:rPr>
          <w:rFonts w:ascii="Calibri" w:hAnsi="Calibri" w:cs="Calibri"/>
          <w:sz w:val="24"/>
          <w:szCs w:val="24"/>
        </w:rPr>
      </w:pPr>
      <w:r w:rsidRPr="00473BC1">
        <w:rPr>
          <w:rFonts w:ascii="Calibri" w:hAnsi="Calibri" w:cs="Calibri"/>
          <w:sz w:val="24"/>
          <w:szCs w:val="24"/>
        </w:rPr>
        <w:t>•</w:t>
      </w:r>
      <w:r w:rsidRPr="00473BC1">
        <w:rPr>
          <w:rFonts w:ascii="Calibri" w:hAnsi="Calibri" w:cs="Calibri"/>
          <w:sz w:val="24"/>
          <w:szCs w:val="24"/>
        </w:rPr>
        <w:tab/>
        <w:t xml:space="preserve">Scotland will not have to bear the development costs of a full suite of indicators but will be able to influence the global development of targets and metrics as we have with </w:t>
      </w:r>
      <w:hyperlink r:id="rId33" w:history="1">
        <w:r w:rsidRPr="00473BC1">
          <w:rPr>
            <w:rStyle w:val="Hyperlink"/>
            <w:rFonts w:ascii="Calibri" w:hAnsi="Calibri" w:cs="Calibri"/>
            <w:sz w:val="24"/>
            <w:szCs w:val="24"/>
          </w:rPr>
          <w:t>genetic diversity</w:t>
        </w:r>
      </w:hyperlink>
      <w:r w:rsidRPr="00473BC1">
        <w:rPr>
          <w:rFonts w:ascii="Calibri" w:hAnsi="Calibri" w:cs="Calibri"/>
          <w:sz w:val="24"/>
          <w:szCs w:val="24"/>
        </w:rPr>
        <w:t xml:space="preserve"> and as we aspire to with connectivity; and</w:t>
      </w:r>
    </w:p>
    <w:p w14:paraId="29C87673" w14:textId="77777777" w:rsidR="00473BC1" w:rsidRPr="00473BC1" w:rsidRDefault="00473BC1" w:rsidP="002C267B">
      <w:pPr>
        <w:ind w:left="284" w:hanging="284"/>
        <w:rPr>
          <w:rFonts w:ascii="Calibri" w:hAnsi="Calibri" w:cs="Calibri"/>
          <w:sz w:val="24"/>
          <w:szCs w:val="24"/>
        </w:rPr>
      </w:pPr>
      <w:r w:rsidRPr="00473BC1">
        <w:rPr>
          <w:rFonts w:ascii="Calibri" w:hAnsi="Calibri" w:cs="Calibri"/>
          <w:sz w:val="24"/>
          <w:szCs w:val="24"/>
        </w:rPr>
        <w:lastRenderedPageBreak/>
        <w:t>•</w:t>
      </w:r>
      <w:r w:rsidRPr="00473BC1">
        <w:rPr>
          <w:rFonts w:ascii="Calibri" w:hAnsi="Calibri" w:cs="Calibri"/>
          <w:sz w:val="24"/>
          <w:szCs w:val="24"/>
        </w:rPr>
        <w:tab/>
        <w:t>We will be able to compare our progress towards the targets with other nations, thereby allowing us to share what has worked and also to learn from others to improve continuously.</w:t>
      </w:r>
    </w:p>
    <w:p w14:paraId="0A74DBCB" w14:textId="77777777" w:rsidR="00473BC1" w:rsidRPr="00473BC1" w:rsidRDefault="00473BC1" w:rsidP="00473BC1">
      <w:pPr>
        <w:rPr>
          <w:rFonts w:ascii="Calibri" w:hAnsi="Calibri" w:cs="Calibri"/>
          <w:sz w:val="24"/>
          <w:szCs w:val="24"/>
        </w:rPr>
      </w:pPr>
    </w:p>
    <w:p w14:paraId="4020AF32"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The Convention on Biological Diversity parties will be meeting in December 2022 in Montreal, Canada to agree targets from now to 2030. The CBD parties, and in particular the </w:t>
      </w:r>
      <w:hyperlink r:id="rId34" w:history="1">
        <w:r w:rsidRPr="00473BC1">
          <w:rPr>
            <w:rStyle w:val="Hyperlink"/>
            <w:rFonts w:ascii="Calibri" w:hAnsi="Calibri" w:cs="Calibri"/>
            <w:sz w:val="24"/>
            <w:szCs w:val="24"/>
          </w:rPr>
          <w:t>High Ambition Coalition for Nature and People</w:t>
        </w:r>
      </w:hyperlink>
      <w:r w:rsidRPr="00473BC1">
        <w:rPr>
          <w:rFonts w:ascii="Calibri" w:hAnsi="Calibri" w:cs="Calibri"/>
          <w:sz w:val="24"/>
          <w:szCs w:val="24"/>
        </w:rPr>
        <w:t xml:space="preserve"> (HACNP), have been keen to develop targets that are both challenging and ‘SMART’. NatureScot and Scottish Government have been key partners in the development of the UK’s negotiating position, a position that is well-aligned with the other HACNP members, including the </w:t>
      </w:r>
      <w:hyperlink r:id="rId35" w:history="1">
        <w:r w:rsidRPr="00473BC1">
          <w:rPr>
            <w:rStyle w:val="Hyperlink"/>
            <w:rFonts w:ascii="Calibri" w:hAnsi="Calibri" w:cs="Calibri"/>
            <w:sz w:val="24"/>
            <w:szCs w:val="24"/>
          </w:rPr>
          <w:t>EU</w:t>
        </w:r>
      </w:hyperlink>
      <w:r w:rsidRPr="00473BC1">
        <w:rPr>
          <w:rFonts w:ascii="Calibri" w:hAnsi="Calibri" w:cs="Calibri"/>
          <w:sz w:val="24"/>
          <w:szCs w:val="24"/>
        </w:rPr>
        <w:t xml:space="preserve">. The CBD working groups have proposed 39 potential headline indicators and these were assessed by a </w:t>
      </w:r>
      <w:hyperlink r:id="rId36" w:history="1">
        <w:r w:rsidRPr="00473BC1">
          <w:rPr>
            <w:rStyle w:val="Hyperlink"/>
            <w:rFonts w:ascii="Calibri" w:hAnsi="Calibri" w:cs="Calibri"/>
            <w:sz w:val="24"/>
            <w:szCs w:val="24"/>
          </w:rPr>
          <w:t>Workshop</w:t>
        </w:r>
      </w:hyperlink>
      <w:r w:rsidRPr="00473BC1">
        <w:rPr>
          <w:rFonts w:ascii="Calibri" w:hAnsi="Calibri" w:cs="Calibri"/>
          <w:sz w:val="24"/>
          <w:szCs w:val="24"/>
        </w:rPr>
        <w:t xml:space="preserve"> in Bonn. The workshop members concluded that: 10 were broadly supported and met the criteria for headline indicators; 13 were supported but required further development to meet the criteria for headline indicators, in particular in relation to application at the national level; and 16 were identified as key gaps for which methods and data were not established. The UK, with the general support of other HACNP partners has proposed that the list be rationalised to 21 headline indicators. If Scottish Government decides to report on these indicators, it would seem logical for the Natural Environment Bill targets to be aligned with them. </w:t>
      </w:r>
    </w:p>
    <w:p w14:paraId="40EDF0B3" w14:textId="77777777" w:rsidR="00473BC1" w:rsidRPr="00473BC1" w:rsidRDefault="00473BC1" w:rsidP="00473BC1">
      <w:pPr>
        <w:rPr>
          <w:rFonts w:ascii="Calibri" w:hAnsi="Calibri" w:cs="Calibri"/>
          <w:sz w:val="24"/>
          <w:szCs w:val="24"/>
        </w:rPr>
      </w:pPr>
    </w:p>
    <w:p w14:paraId="0337CD36" w14:textId="77777777" w:rsidR="00473BC1" w:rsidRPr="00473BC1" w:rsidRDefault="00473BC1" w:rsidP="00473BC1">
      <w:pPr>
        <w:pStyle w:val="Heading2"/>
        <w:rPr>
          <w:rFonts w:ascii="Calibri" w:hAnsi="Calibri" w:cs="Calibri"/>
          <w:sz w:val="24"/>
          <w:szCs w:val="24"/>
        </w:rPr>
      </w:pPr>
      <w:r w:rsidRPr="00473BC1">
        <w:rPr>
          <w:rFonts w:ascii="Calibri" w:hAnsi="Calibri" w:cs="Calibri"/>
          <w:sz w:val="24"/>
          <w:szCs w:val="24"/>
        </w:rPr>
        <w:t>Targets within a European Union context</w:t>
      </w:r>
    </w:p>
    <w:p w14:paraId="0EC83D5A"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Within the EU, the </w:t>
      </w:r>
      <w:hyperlink r:id="rId37" w:anchor="objectives" w:history="1">
        <w:r w:rsidRPr="00473BC1">
          <w:rPr>
            <w:rStyle w:val="Hyperlink"/>
            <w:rFonts w:ascii="Calibri" w:hAnsi="Calibri" w:cs="Calibri"/>
            <w:sz w:val="24"/>
            <w:szCs w:val="24"/>
          </w:rPr>
          <w:t>Nature Restoration Law</w:t>
        </w:r>
      </w:hyperlink>
      <w:r w:rsidRPr="00473BC1">
        <w:rPr>
          <w:rFonts w:ascii="Calibri" w:hAnsi="Calibri" w:cs="Calibri"/>
          <w:sz w:val="24"/>
          <w:szCs w:val="24"/>
        </w:rPr>
        <w:t xml:space="preserve"> proposed in July 2022, will contain “ambitious and binding targets”. It also reiterates the EU’s commitment to the CBD. The </w:t>
      </w:r>
      <w:hyperlink r:id="rId38" w:history="1">
        <w:r w:rsidRPr="00473BC1">
          <w:rPr>
            <w:rStyle w:val="Hyperlink"/>
            <w:rFonts w:ascii="Calibri" w:hAnsi="Calibri" w:cs="Calibri"/>
            <w:sz w:val="24"/>
            <w:szCs w:val="24"/>
          </w:rPr>
          <w:t>Proposal</w:t>
        </w:r>
      </w:hyperlink>
      <w:r w:rsidRPr="00473BC1">
        <w:rPr>
          <w:rFonts w:ascii="Calibri" w:hAnsi="Calibri" w:cs="Calibri"/>
          <w:sz w:val="24"/>
          <w:szCs w:val="24"/>
        </w:rPr>
        <w:t xml:space="preserve"> contains detailed targets and definitions, although the implications for each member state are still to be negotiated. These targets cover habitats with existing legislative protection, pollinators, and focuses on forests, urban, agricultural and marine ecosystems, and river connectivity. It appears likely that the EU will provide both standardised methodologies and reporting templates, which could make processes simpler than otherwise would have been the case. Aligning with the Nature Restoration targets could also encourage greater collaboration between Scottish and other European researchers. It should be noted however, that some national governments (e.g. Sweden) within the EU have been hostile to the proposed Restoration Law and others have called for sections to be struck out or highly modified to protect industry (e.g. Ireland for peat, Netherlands for nitrate pollution and Finland for forestry).  As such, any legislation is likely to differ markedly from the current proposal before it is passed.</w:t>
      </w:r>
    </w:p>
    <w:p w14:paraId="32E66A09" w14:textId="77777777" w:rsidR="00473BC1" w:rsidRPr="00473BC1" w:rsidRDefault="00473BC1" w:rsidP="00473BC1">
      <w:pPr>
        <w:rPr>
          <w:rFonts w:ascii="Calibri" w:hAnsi="Calibri" w:cs="Calibri"/>
          <w:sz w:val="24"/>
          <w:szCs w:val="24"/>
        </w:rPr>
      </w:pPr>
    </w:p>
    <w:p w14:paraId="4C7E988F" w14:textId="77777777" w:rsidR="00473BC1" w:rsidRPr="00473BC1" w:rsidRDefault="00473BC1" w:rsidP="00473BC1">
      <w:pPr>
        <w:pStyle w:val="Heading2"/>
        <w:rPr>
          <w:rFonts w:ascii="Calibri" w:hAnsi="Calibri" w:cs="Calibri"/>
          <w:sz w:val="24"/>
          <w:szCs w:val="24"/>
        </w:rPr>
      </w:pPr>
      <w:r w:rsidRPr="00473BC1">
        <w:rPr>
          <w:rFonts w:ascii="Calibri" w:hAnsi="Calibri" w:cs="Calibri"/>
          <w:sz w:val="24"/>
          <w:szCs w:val="24"/>
        </w:rPr>
        <w:t>Targets within a UK context</w:t>
      </w:r>
    </w:p>
    <w:p w14:paraId="2FAF961E"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The biodiversity commitments of the four nations relative to the EU were reviewed in a </w:t>
      </w:r>
      <w:hyperlink r:id="rId39" w:history="1">
        <w:r w:rsidRPr="00473BC1">
          <w:rPr>
            <w:rStyle w:val="Hyperlink"/>
            <w:rFonts w:ascii="Calibri" w:hAnsi="Calibri" w:cs="Calibri"/>
            <w:sz w:val="24"/>
            <w:szCs w:val="24"/>
          </w:rPr>
          <w:t>report</w:t>
        </w:r>
      </w:hyperlink>
      <w:r w:rsidRPr="00473BC1">
        <w:rPr>
          <w:rFonts w:ascii="Calibri" w:hAnsi="Calibri" w:cs="Calibri"/>
          <w:sz w:val="24"/>
          <w:szCs w:val="24"/>
        </w:rPr>
        <w:t xml:space="preserve"> by </w:t>
      </w:r>
      <w:hyperlink r:id="rId40" w:history="1">
        <w:r w:rsidRPr="00473BC1">
          <w:rPr>
            <w:rStyle w:val="Hyperlink"/>
            <w:rFonts w:ascii="Calibri" w:hAnsi="Calibri" w:cs="Calibri"/>
            <w:sz w:val="24"/>
            <w:szCs w:val="24"/>
          </w:rPr>
          <w:t>IEEP</w:t>
        </w:r>
      </w:hyperlink>
      <w:r w:rsidRPr="00473BC1">
        <w:rPr>
          <w:rFonts w:ascii="Calibri" w:hAnsi="Calibri" w:cs="Calibri"/>
          <w:sz w:val="24"/>
          <w:szCs w:val="24"/>
        </w:rPr>
        <w:t xml:space="preserve">. It suggests that whilst the UK government and the administrations of England and Northern Ireland have high aspirations, they have not committed to SMART targets, which will make it difficult to measure whether they are successful. The targets may also be unrepresentative, for example, England looks likely to use the Living Planet Index (LPI) as a headline indicator. The LPI is based on annual change in vertebrate abundance and is hence highly limited both taxonomically (no plants, no invertebrates) and functionally (e.g. no pollinators). Northern Ireland’s efforts to develop a set of targets has been hampered by the governmental hiatus there, and current proposed targets would be non-binding. The Welsh devolved administration has signalled its intention to set legally binding targets. </w:t>
      </w:r>
    </w:p>
    <w:p w14:paraId="7E1ED383" w14:textId="77777777" w:rsidR="00473BC1" w:rsidRPr="00473BC1" w:rsidRDefault="00473BC1" w:rsidP="00473BC1">
      <w:pPr>
        <w:rPr>
          <w:rFonts w:ascii="Calibri" w:hAnsi="Calibri" w:cs="Calibri"/>
          <w:sz w:val="24"/>
          <w:szCs w:val="24"/>
        </w:rPr>
      </w:pPr>
    </w:p>
    <w:p w14:paraId="7FA547E4" w14:textId="77777777" w:rsidR="00473BC1" w:rsidRPr="00473BC1" w:rsidRDefault="00473BC1" w:rsidP="00473BC1">
      <w:pPr>
        <w:pStyle w:val="Heading2"/>
        <w:rPr>
          <w:rFonts w:ascii="Calibri" w:hAnsi="Calibri" w:cs="Calibri"/>
          <w:sz w:val="24"/>
          <w:szCs w:val="24"/>
        </w:rPr>
      </w:pPr>
      <w:r w:rsidRPr="00473BC1">
        <w:rPr>
          <w:rFonts w:ascii="Calibri" w:hAnsi="Calibri" w:cs="Calibri"/>
          <w:sz w:val="24"/>
          <w:szCs w:val="24"/>
        </w:rPr>
        <w:lastRenderedPageBreak/>
        <w:t>Options</w:t>
      </w:r>
    </w:p>
    <w:p w14:paraId="02C3E70D"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We have discounted the option of developing a suite of targets from scratch. Although such targets would have the advantage of being tailor-made for Scotland, this is the most costly option, and experience in other countries (e.g. Switzerland, Sweden) shows it to be a lengthy process. It would also risk us being out of alignment with our neighbours and potentially make international collaboration harder. However, while developing a full suite is not practical, there will be opportunities to develop individual indicators, as we have for genetic diversity, or to collaborate with other nations in the development of targets.</w:t>
      </w:r>
    </w:p>
    <w:p w14:paraId="30837C85" w14:textId="77777777" w:rsidR="00473BC1" w:rsidRPr="00473BC1" w:rsidRDefault="00473BC1" w:rsidP="00473BC1">
      <w:pPr>
        <w:rPr>
          <w:rFonts w:ascii="Calibri" w:hAnsi="Calibri" w:cs="Calibri"/>
          <w:sz w:val="24"/>
          <w:szCs w:val="24"/>
        </w:rPr>
      </w:pPr>
    </w:p>
    <w:p w14:paraId="3F4CC6E5"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The UK is already developing a suite of metrics. These are well-suited to many aspects of Scotland’s biodiversity. However, as described above, there are some short-comings in the indicators and they have not been designed with statutory targets in mind. Furthermore, relative to the UK as a whole Scotland has disproportionate amounts of uplands, sea and islands, all of which face their own pressures. Habitat metrics would also have to modified as Scotland uses the European standard EUNIS habitat classification schemes whereas England and Wales use </w:t>
      </w:r>
      <w:hyperlink r:id="rId41" w:history="1">
        <w:r w:rsidRPr="00473BC1">
          <w:rPr>
            <w:rStyle w:val="Hyperlink"/>
            <w:rFonts w:ascii="Calibri" w:hAnsi="Calibri" w:cs="Calibri"/>
            <w:sz w:val="24"/>
            <w:szCs w:val="24"/>
          </w:rPr>
          <w:t>UKHab</w:t>
        </w:r>
      </w:hyperlink>
      <w:r w:rsidRPr="00473BC1">
        <w:rPr>
          <w:rFonts w:ascii="Calibri" w:hAnsi="Calibri" w:cs="Calibri"/>
          <w:sz w:val="24"/>
          <w:szCs w:val="24"/>
        </w:rPr>
        <w:t xml:space="preserve">. This modification is perfectly feasible but it would lead to a metric that could not be compared with either the rest of the UK or the rest of Europe.   </w:t>
      </w:r>
    </w:p>
    <w:p w14:paraId="7F772218" w14:textId="77777777" w:rsidR="00473BC1" w:rsidRPr="00473BC1" w:rsidRDefault="00473BC1" w:rsidP="00473BC1">
      <w:pPr>
        <w:rPr>
          <w:rFonts w:ascii="Calibri" w:hAnsi="Calibri" w:cs="Calibri"/>
          <w:sz w:val="24"/>
          <w:szCs w:val="24"/>
        </w:rPr>
      </w:pPr>
    </w:p>
    <w:p w14:paraId="1863E9EF"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Given the congruence of Scotland’s, the EU’s and CBD’s global ambitions, it would seem feasible that Scotland’s targets are aligned with both, notwithstanding the likely changes. It would also be logical for the targets to align with the Scottish Biodiversity Strategy. </w:t>
      </w:r>
    </w:p>
    <w:p w14:paraId="4C122900" w14:textId="77777777" w:rsidR="00473BC1" w:rsidRPr="00473BC1" w:rsidRDefault="00473BC1" w:rsidP="00473BC1">
      <w:pPr>
        <w:rPr>
          <w:rFonts w:ascii="Calibri" w:hAnsi="Calibri" w:cs="Calibri"/>
          <w:sz w:val="24"/>
          <w:szCs w:val="24"/>
        </w:rPr>
      </w:pPr>
    </w:p>
    <w:p w14:paraId="6FBBC129"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 xml:space="preserve">The targets should be related to the most important pressures, threats and opportunities facing biodiversity. The </w:t>
      </w:r>
      <w:hyperlink r:id="rId42" w:anchor=".Y2Khq3bP02w" w:history="1">
        <w:r w:rsidRPr="00473BC1">
          <w:rPr>
            <w:rStyle w:val="Hyperlink"/>
            <w:rFonts w:ascii="Calibri" w:hAnsi="Calibri" w:cs="Calibri"/>
            <w:sz w:val="24"/>
            <w:szCs w:val="24"/>
          </w:rPr>
          <w:t>2019 IPBES Global Assessment</w:t>
        </w:r>
      </w:hyperlink>
      <w:r w:rsidRPr="00473BC1">
        <w:rPr>
          <w:rFonts w:ascii="Calibri" w:hAnsi="Calibri" w:cs="Calibri"/>
          <w:sz w:val="24"/>
          <w:szCs w:val="24"/>
        </w:rPr>
        <w:t xml:space="preserve"> on Biodiversity and Ecosystem Services found five main direct drivers of biodiversity loss: changing use of sea and land, direct exploitation of organisms, climate change, pollution and invasive non-native species. The assessment also identified indirect drivers, in particular people’s disconnection with nature and the resulting lack of value placed on the importance of nature. </w:t>
      </w:r>
    </w:p>
    <w:p w14:paraId="10EE2BC5" w14:textId="77777777" w:rsidR="00473BC1" w:rsidRPr="00473BC1" w:rsidRDefault="00473BC1" w:rsidP="00473BC1">
      <w:pPr>
        <w:rPr>
          <w:rFonts w:ascii="Calibri" w:hAnsi="Calibri" w:cs="Calibri"/>
          <w:sz w:val="24"/>
          <w:szCs w:val="24"/>
        </w:rPr>
      </w:pPr>
    </w:p>
    <w:p w14:paraId="1C11F15F" w14:textId="77777777" w:rsidR="00473BC1" w:rsidRPr="00473BC1" w:rsidRDefault="00473BC1" w:rsidP="00473BC1">
      <w:pPr>
        <w:rPr>
          <w:rFonts w:ascii="Calibri" w:hAnsi="Calibri" w:cs="Calibri"/>
          <w:sz w:val="24"/>
          <w:szCs w:val="24"/>
        </w:rPr>
      </w:pPr>
      <w:r w:rsidRPr="00473BC1">
        <w:rPr>
          <w:rFonts w:ascii="Calibri" w:hAnsi="Calibri" w:cs="Calibri"/>
          <w:sz w:val="24"/>
          <w:szCs w:val="24"/>
        </w:rPr>
        <w:t>Whilst having a single simple overarching target is appealing, unlike climate change there is no single indicator that can come close to accurately or usefully tracking biodiversity. Furthermore, it is often useful to base targets on metrics that can be disaggregated to help focus actions at a species, habitat or local level.</w:t>
      </w:r>
      <w:r w:rsidRPr="00473BC1" w:rsidDel="00E36097">
        <w:rPr>
          <w:rFonts w:ascii="Calibri" w:hAnsi="Calibri" w:cs="Calibri"/>
          <w:sz w:val="24"/>
          <w:szCs w:val="24"/>
        </w:rPr>
        <w:t xml:space="preserve"> </w:t>
      </w:r>
      <w:r w:rsidRPr="00473BC1">
        <w:rPr>
          <w:rFonts w:ascii="Calibri" w:hAnsi="Calibri" w:cs="Calibri"/>
          <w:sz w:val="24"/>
          <w:szCs w:val="24"/>
        </w:rPr>
        <w:t>We therefore propose that we develop a small number of positively-framed targets that will garner support across society and be related to meaningful change. These targets should represent the three strands of biodiversity and the pressures upon them. A target that captures people’s essential relationship with nature and an economic target would complement the biodiversity targets. We are investigating the merits and resource implications metrics that could form the basis of such targets (table 1). This will allow us to hone our search to five targets or fewer (e.g. one from each category).</w:t>
      </w:r>
    </w:p>
    <w:p w14:paraId="776583F4" w14:textId="77777777" w:rsidR="00473BC1" w:rsidRPr="00473BC1" w:rsidRDefault="00473BC1" w:rsidP="00473BC1">
      <w:pPr>
        <w:rPr>
          <w:rFonts w:ascii="Calibri" w:hAnsi="Calibri" w:cs="Calibri"/>
          <w:sz w:val="24"/>
          <w:szCs w:val="24"/>
        </w:rPr>
      </w:pPr>
    </w:p>
    <w:p w14:paraId="0C841B8F" w14:textId="77777777" w:rsidR="00473BC1" w:rsidRPr="00473BC1" w:rsidRDefault="00473BC1" w:rsidP="00473BC1">
      <w:pPr>
        <w:rPr>
          <w:rFonts w:ascii="Calibri" w:hAnsi="Calibri" w:cs="Calibri"/>
          <w:sz w:val="24"/>
          <w:szCs w:val="24"/>
        </w:rPr>
      </w:pPr>
      <w:r w:rsidRPr="00473BC1">
        <w:rPr>
          <w:rFonts w:ascii="Calibri" w:hAnsi="Calibri" w:cs="Calibri"/>
          <w:b/>
          <w:sz w:val="24"/>
          <w:szCs w:val="24"/>
        </w:rPr>
        <w:t>Table 1</w:t>
      </w:r>
      <w:r w:rsidRPr="00473BC1">
        <w:rPr>
          <w:rFonts w:ascii="Calibri" w:hAnsi="Calibri" w:cs="Calibri"/>
          <w:sz w:val="24"/>
          <w:szCs w:val="24"/>
        </w:rPr>
        <w:t>. Metrics upon which targets can be built. M or T in parenthesis represent metrics not currently available but that can developed without substantial cost. EUNRL is the proposed EU Nature Restoration Law.</w:t>
      </w:r>
    </w:p>
    <w:p w14:paraId="4321F06D" w14:textId="77777777" w:rsidR="00473BC1" w:rsidRPr="00473BC1" w:rsidRDefault="00473BC1" w:rsidP="00473BC1">
      <w:pPr>
        <w:rPr>
          <w:rFonts w:ascii="Calibri" w:hAnsi="Calibri" w:cs="Calibri"/>
          <w:sz w:val="24"/>
          <w:szCs w:val="24"/>
        </w:rPr>
      </w:pPr>
    </w:p>
    <w:tbl>
      <w:tblPr>
        <w:tblStyle w:val="TableGrid"/>
        <w:tblW w:w="0" w:type="auto"/>
        <w:tblLook w:val="04A0" w:firstRow="1" w:lastRow="0" w:firstColumn="1" w:lastColumn="0" w:noHBand="0" w:noVBand="1"/>
        <w:tblCaption w:val="Metrics from which targets can be built"/>
        <w:tblDescription w:val="Metrics from which targets can be built"/>
      </w:tblPr>
      <w:tblGrid>
        <w:gridCol w:w="2476"/>
        <w:gridCol w:w="2120"/>
        <w:gridCol w:w="2696"/>
        <w:gridCol w:w="1724"/>
      </w:tblGrid>
      <w:tr w:rsidR="00473BC1" w:rsidRPr="00473BC1" w14:paraId="076D95FE" w14:textId="77777777" w:rsidTr="004E0C43">
        <w:trPr>
          <w:tblHeader/>
        </w:trPr>
        <w:tc>
          <w:tcPr>
            <w:tcW w:w="2539" w:type="dxa"/>
          </w:tcPr>
          <w:p w14:paraId="08115746" w14:textId="77777777" w:rsidR="00473BC1" w:rsidRPr="00473BC1" w:rsidRDefault="00473BC1" w:rsidP="00473BC1">
            <w:pPr>
              <w:rPr>
                <w:rFonts w:ascii="Calibri" w:hAnsi="Calibri"/>
                <w:b/>
              </w:rPr>
            </w:pPr>
            <w:r w:rsidRPr="00473BC1">
              <w:rPr>
                <w:rFonts w:ascii="Calibri" w:hAnsi="Calibri"/>
                <w:b/>
              </w:rPr>
              <w:lastRenderedPageBreak/>
              <w:t>Metric</w:t>
            </w:r>
          </w:p>
        </w:tc>
        <w:tc>
          <w:tcPr>
            <w:tcW w:w="2160" w:type="dxa"/>
          </w:tcPr>
          <w:p w14:paraId="1C4DCB75" w14:textId="77777777" w:rsidR="00473BC1" w:rsidRPr="00473BC1" w:rsidRDefault="00473BC1" w:rsidP="00473BC1">
            <w:pPr>
              <w:rPr>
                <w:rFonts w:ascii="Calibri" w:hAnsi="Calibri"/>
                <w:b/>
              </w:rPr>
            </w:pPr>
            <w:r w:rsidRPr="00473BC1">
              <w:rPr>
                <w:rFonts w:ascii="Calibri" w:hAnsi="Calibri"/>
                <w:b/>
              </w:rPr>
              <w:t>Possible target</w:t>
            </w:r>
          </w:p>
        </w:tc>
        <w:tc>
          <w:tcPr>
            <w:tcW w:w="2780" w:type="dxa"/>
          </w:tcPr>
          <w:p w14:paraId="6F8315BA" w14:textId="77777777" w:rsidR="00473BC1" w:rsidRPr="00473BC1" w:rsidRDefault="00473BC1" w:rsidP="00473BC1">
            <w:pPr>
              <w:rPr>
                <w:rFonts w:ascii="Calibri" w:hAnsi="Calibri"/>
                <w:b/>
              </w:rPr>
            </w:pPr>
            <w:r w:rsidRPr="00473BC1">
              <w:rPr>
                <w:rFonts w:ascii="Calibri" w:hAnsi="Calibri"/>
                <w:b/>
              </w:rPr>
              <w:t>Source</w:t>
            </w:r>
          </w:p>
        </w:tc>
        <w:tc>
          <w:tcPr>
            <w:tcW w:w="1763" w:type="dxa"/>
          </w:tcPr>
          <w:p w14:paraId="12E572B0" w14:textId="77777777" w:rsidR="00473BC1" w:rsidRPr="00473BC1" w:rsidRDefault="00473BC1" w:rsidP="00473BC1">
            <w:pPr>
              <w:rPr>
                <w:rFonts w:ascii="Calibri" w:hAnsi="Calibri"/>
                <w:b/>
              </w:rPr>
            </w:pPr>
            <w:r w:rsidRPr="00473BC1">
              <w:rPr>
                <w:rFonts w:ascii="Calibri" w:hAnsi="Calibri"/>
                <w:b/>
              </w:rPr>
              <w:t>Marine - M or Terrestrial - T</w:t>
            </w:r>
          </w:p>
        </w:tc>
      </w:tr>
      <w:tr w:rsidR="00473BC1" w:rsidRPr="00473BC1" w14:paraId="10E4A174" w14:textId="77777777" w:rsidTr="004E0C43">
        <w:tc>
          <w:tcPr>
            <w:tcW w:w="2539" w:type="dxa"/>
          </w:tcPr>
          <w:p w14:paraId="121FF2C4" w14:textId="77777777" w:rsidR="00473BC1" w:rsidRPr="00473BC1" w:rsidRDefault="00473BC1" w:rsidP="00473BC1">
            <w:pPr>
              <w:rPr>
                <w:rFonts w:ascii="Calibri" w:hAnsi="Calibri"/>
                <w:b/>
              </w:rPr>
            </w:pPr>
            <w:r w:rsidRPr="00473BC1">
              <w:rPr>
                <w:rFonts w:ascii="Calibri" w:hAnsi="Calibri"/>
                <w:b/>
              </w:rPr>
              <w:t>Ecosystems</w:t>
            </w:r>
          </w:p>
        </w:tc>
        <w:tc>
          <w:tcPr>
            <w:tcW w:w="2160" w:type="dxa"/>
            <w:shd w:val="clear" w:color="auto" w:fill="BFBFBF" w:themeFill="background1" w:themeFillShade="BF"/>
          </w:tcPr>
          <w:p w14:paraId="6EB0F33C" w14:textId="77777777" w:rsidR="00473BC1" w:rsidRPr="00473BC1" w:rsidRDefault="00473BC1" w:rsidP="00473BC1">
            <w:pPr>
              <w:rPr>
                <w:rFonts w:ascii="Calibri" w:hAnsi="Calibri"/>
              </w:rPr>
            </w:pPr>
          </w:p>
        </w:tc>
        <w:tc>
          <w:tcPr>
            <w:tcW w:w="2780" w:type="dxa"/>
            <w:shd w:val="clear" w:color="auto" w:fill="BFBFBF" w:themeFill="background1" w:themeFillShade="BF"/>
          </w:tcPr>
          <w:p w14:paraId="1570412E" w14:textId="77777777" w:rsidR="00473BC1" w:rsidRPr="00473BC1" w:rsidRDefault="00473BC1" w:rsidP="00473BC1">
            <w:pPr>
              <w:rPr>
                <w:rFonts w:ascii="Calibri" w:hAnsi="Calibri"/>
              </w:rPr>
            </w:pPr>
          </w:p>
        </w:tc>
        <w:tc>
          <w:tcPr>
            <w:tcW w:w="1763" w:type="dxa"/>
            <w:shd w:val="clear" w:color="auto" w:fill="BFBFBF" w:themeFill="background1" w:themeFillShade="BF"/>
          </w:tcPr>
          <w:p w14:paraId="0E814945" w14:textId="77777777" w:rsidR="00473BC1" w:rsidRPr="00473BC1" w:rsidRDefault="00473BC1" w:rsidP="00473BC1">
            <w:pPr>
              <w:rPr>
                <w:rFonts w:ascii="Calibri" w:hAnsi="Calibri"/>
              </w:rPr>
            </w:pPr>
          </w:p>
        </w:tc>
      </w:tr>
      <w:tr w:rsidR="00473BC1" w:rsidRPr="00473BC1" w14:paraId="4D516354" w14:textId="77777777" w:rsidTr="004E0C43">
        <w:tc>
          <w:tcPr>
            <w:tcW w:w="2539" w:type="dxa"/>
          </w:tcPr>
          <w:p w14:paraId="2E129A43" w14:textId="77777777" w:rsidR="00473BC1" w:rsidRPr="00473BC1" w:rsidRDefault="00473BC1" w:rsidP="00473BC1">
            <w:pPr>
              <w:rPr>
                <w:rFonts w:ascii="Calibri" w:hAnsi="Calibri"/>
              </w:rPr>
            </w:pPr>
            <w:r w:rsidRPr="00473BC1">
              <w:rPr>
                <w:rFonts w:ascii="Calibri" w:hAnsi="Calibri"/>
              </w:rPr>
              <w:t>Extent of ecosystems by type</w:t>
            </w:r>
          </w:p>
        </w:tc>
        <w:tc>
          <w:tcPr>
            <w:tcW w:w="2160" w:type="dxa"/>
          </w:tcPr>
          <w:p w14:paraId="1AB4BBE2" w14:textId="77777777" w:rsidR="00473BC1" w:rsidRPr="00473BC1" w:rsidRDefault="00473BC1" w:rsidP="00473BC1">
            <w:pPr>
              <w:rPr>
                <w:rFonts w:ascii="Calibri" w:hAnsi="Calibri"/>
              </w:rPr>
            </w:pPr>
            <w:r w:rsidRPr="00473BC1">
              <w:rPr>
                <w:rFonts w:ascii="Calibri" w:hAnsi="Calibri"/>
              </w:rPr>
              <w:t>5% increase in area of wetlands, forests, grasslands, river and lakes, heath &amp; scrub by 2030, and connectivity increased by x by 2030</w:t>
            </w:r>
          </w:p>
        </w:tc>
        <w:tc>
          <w:tcPr>
            <w:tcW w:w="2780" w:type="dxa"/>
          </w:tcPr>
          <w:p w14:paraId="229881C7" w14:textId="77777777" w:rsidR="00473BC1" w:rsidRPr="00473BC1" w:rsidRDefault="00473BC1" w:rsidP="00473BC1">
            <w:pPr>
              <w:rPr>
                <w:rFonts w:ascii="Calibri" w:hAnsi="Calibri"/>
              </w:rPr>
            </w:pPr>
            <w:r w:rsidRPr="00473BC1">
              <w:rPr>
                <w:rFonts w:ascii="Calibri" w:hAnsi="Calibri"/>
              </w:rPr>
              <w:t>CBD, EUNRL</w:t>
            </w:r>
          </w:p>
        </w:tc>
        <w:tc>
          <w:tcPr>
            <w:tcW w:w="1763" w:type="dxa"/>
          </w:tcPr>
          <w:p w14:paraId="4FB77D5E" w14:textId="77777777" w:rsidR="00473BC1" w:rsidRPr="00473BC1" w:rsidRDefault="00473BC1" w:rsidP="00473BC1">
            <w:pPr>
              <w:rPr>
                <w:rFonts w:ascii="Calibri" w:hAnsi="Calibri"/>
              </w:rPr>
            </w:pPr>
            <w:r w:rsidRPr="00473BC1">
              <w:rPr>
                <w:rFonts w:ascii="Calibri" w:hAnsi="Calibri"/>
              </w:rPr>
              <w:t>M, T</w:t>
            </w:r>
          </w:p>
        </w:tc>
      </w:tr>
      <w:tr w:rsidR="00473BC1" w:rsidRPr="00473BC1" w14:paraId="6F1B3450" w14:textId="77777777" w:rsidTr="004E0C43">
        <w:tc>
          <w:tcPr>
            <w:tcW w:w="2539" w:type="dxa"/>
          </w:tcPr>
          <w:p w14:paraId="465C61BC" w14:textId="77777777" w:rsidR="00473BC1" w:rsidRPr="00473BC1" w:rsidRDefault="00071344" w:rsidP="00473BC1">
            <w:pPr>
              <w:rPr>
                <w:rFonts w:ascii="Calibri" w:hAnsi="Calibri"/>
              </w:rPr>
            </w:pPr>
            <w:hyperlink r:id="rId43" w:history="1">
              <w:r w:rsidR="00473BC1" w:rsidRPr="00473BC1">
                <w:rPr>
                  <w:rStyle w:val="Hyperlink"/>
                  <w:rFonts w:ascii="Calibri" w:hAnsi="Calibri"/>
                </w:rPr>
                <w:t>Red List of Ecosystems</w:t>
              </w:r>
            </w:hyperlink>
          </w:p>
        </w:tc>
        <w:tc>
          <w:tcPr>
            <w:tcW w:w="2160" w:type="dxa"/>
          </w:tcPr>
          <w:p w14:paraId="611E496E" w14:textId="77777777" w:rsidR="00473BC1" w:rsidRPr="00473BC1" w:rsidRDefault="00473BC1" w:rsidP="00473BC1">
            <w:pPr>
              <w:rPr>
                <w:rFonts w:ascii="Calibri" w:hAnsi="Calibri"/>
              </w:rPr>
            </w:pPr>
            <w:r w:rsidRPr="00473BC1">
              <w:rPr>
                <w:rFonts w:ascii="Calibri" w:hAnsi="Calibri"/>
              </w:rPr>
              <w:t>Index stable by 2030, increasing by x from baseline thereafter</w:t>
            </w:r>
          </w:p>
        </w:tc>
        <w:tc>
          <w:tcPr>
            <w:tcW w:w="2780" w:type="dxa"/>
          </w:tcPr>
          <w:p w14:paraId="61F3DC86" w14:textId="77777777" w:rsidR="00473BC1" w:rsidRPr="00473BC1" w:rsidRDefault="00473BC1" w:rsidP="00473BC1">
            <w:pPr>
              <w:rPr>
                <w:rFonts w:ascii="Calibri" w:hAnsi="Calibri"/>
              </w:rPr>
            </w:pPr>
            <w:r w:rsidRPr="00473BC1">
              <w:rPr>
                <w:rFonts w:ascii="Calibri" w:hAnsi="Calibri"/>
              </w:rPr>
              <w:t>IUCN</w:t>
            </w:r>
          </w:p>
        </w:tc>
        <w:tc>
          <w:tcPr>
            <w:tcW w:w="1763" w:type="dxa"/>
          </w:tcPr>
          <w:p w14:paraId="635FD92B" w14:textId="77777777" w:rsidR="00473BC1" w:rsidRPr="00473BC1" w:rsidRDefault="00473BC1" w:rsidP="00473BC1">
            <w:pPr>
              <w:rPr>
                <w:rFonts w:ascii="Calibri" w:hAnsi="Calibri"/>
              </w:rPr>
            </w:pPr>
            <w:r w:rsidRPr="00473BC1">
              <w:rPr>
                <w:rFonts w:ascii="Calibri" w:hAnsi="Calibri"/>
              </w:rPr>
              <w:t>M, T</w:t>
            </w:r>
          </w:p>
        </w:tc>
      </w:tr>
      <w:tr w:rsidR="00473BC1" w:rsidRPr="00473BC1" w14:paraId="22B3D081" w14:textId="77777777" w:rsidTr="004E0C43">
        <w:tc>
          <w:tcPr>
            <w:tcW w:w="2539" w:type="dxa"/>
          </w:tcPr>
          <w:p w14:paraId="01B2DE46" w14:textId="77777777" w:rsidR="00473BC1" w:rsidRPr="00473BC1" w:rsidRDefault="00473BC1" w:rsidP="00473BC1">
            <w:pPr>
              <w:rPr>
                <w:rFonts w:ascii="Calibri" w:hAnsi="Calibri"/>
              </w:rPr>
            </w:pPr>
            <w:r w:rsidRPr="00473BC1">
              <w:rPr>
                <w:rFonts w:ascii="Calibri" w:hAnsi="Calibri"/>
              </w:rPr>
              <w:t>Coverage of protected areas and OECMS, by effectiveness, KBAs &amp; ecosystems</w:t>
            </w:r>
          </w:p>
        </w:tc>
        <w:tc>
          <w:tcPr>
            <w:tcW w:w="2160" w:type="dxa"/>
          </w:tcPr>
          <w:p w14:paraId="4605C49F" w14:textId="77777777" w:rsidR="00473BC1" w:rsidRPr="00473BC1" w:rsidRDefault="00473BC1" w:rsidP="00473BC1">
            <w:pPr>
              <w:rPr>
                <w:rFonts w:ascii="Calibri" w:hAnsi="Calibri"/>
              </w:rPr>
            </w:pPr>
            <w:r w:rsidRPr="00473BC1">
              <w:rPr>
                <w:rFonts w:ascii="Calibri" w:hAnsi="Calibri"/>
              </w:rPr>
              <w:t>30% of land and sea covered by protected areas and OECMS by 2030.</w:t>
            </w:r>
          </w:p>
          <w:p w14:paraId="6654F382" w14:textId="77777777" w:rsidR="00473BC1" w:rsidRPr="00473BC1" w:rsidRDefault="00473BC1" w:rsidP="00473BC1">
            <w:pPr>
              <w:rPr>
                <w:rFonts w:ascii="Calibri" w:hAnsi="Calibri"/>
              </w:rPr>
            </w:pPr>
            <w:r w:rsidRPr="00473BC1">
              <w:rPr>
                <w:rFonts w:ascii="Calibri" w:hAnsi="Calibri"/>
              </w:rPr>
              <w:t>Effective management metric to be defined by CBD</w:t>
            </w:r>
          </w:p>
        </w:tc>
        <w:tc>
          <w:tcPr>
            <w:tcW w:w="2780" w:type="dxa"/>
          </w:tcPr>
          <w:p w14:paraId="640EBAB6" w14:textId="77777777" w:rsidR="00473BC1" w:rsidRPr="00473BC1" w:rsidRDefault="00473BC1" w:rsidP="00473BC1">
            <w:pPr>
              <w:rPr>
                <w:rFonts w:ascii="Calibri" w:hAnsi="Calibri"/>
              </w:rPr>
            </w:pPr>
            <w:r w:rsidRPr="00473BC1">
              <w:rPr>
                <w:rFonts w:ascii="Calibri" w:hAnsi="Calibri"/>
              </w:rPr>
              <w:t>CBD</w:t>
            </w:r>
          </w:p>
        </w:tc>
        <w:tc>
          <w:tcPr>
            <w:tcW w:w="1763" w:type="dxa"/>
          </w:tcPr>
          <w:p w14:paraId="241DB4F5" w14:textId="77777777" w:rsidR="00473BC1" w:rsidRPr="00473BC1" w:rsidRDefault="00473BC1" w:rsidP="00473BC1">
            <w:pPr>
              <w:rPr>
                <w:rFonts w:ascii="Calibri" w:hAnsi="Calibri"/>
              </w:rPr>
            </w:pPr>
            <w:r w:rsidRPr="00473BC1">
              <w:rPr>
                <w:rFonts w:ascii="Calibri" w:hAnsi="Calibri"/>
              </w:rPr>
              <w:t>M, T</w:t>
            </w:r>
          </w:p>
        </w:tc>
      </w:tr>
      <w:tr w:rsidR="00473BC1" w:rsidRPr="00473BC1" w14:paraId="3ED77F5A" w14:textId="77777777" w:rsidTr="004E0C43">
        <w:tc>
          <w:tcPr>
            <w:tcW w:w="2539" w:type="dxa"/>
          </w:tcPr>
          <w:p w14:paraId="6752B2DD" w14:textId="77777777" w:rsidR="00473BC1" w:rsidRPr="00473BC1" w:rsidRDefault="00071344" w:rsidP="00473BC1">
            <w:pPr>
              <w:rPr>
                <w:rFonts w:ascii="Calibri" w:hAnsi="Calibri"/>
              </w:rPr>
            </w:pPr>
            <w:hyperlink r:id="rId44" w:history="1">
              <w:r w:rsidR="00473BC1" w:rsidRPr="00473BC1">
                <w:rPr>
                  <w:rStyle w:val="Hyperlink"/>
                  <w:rFonts w:ascii="Calibri" w:hAnsi="Calibri"/>
                </w:rPr>
                <w:t>Biodiversity Intactness Index</w:t>
              </w:r>
            </w:hyperlink>
            <w:r w:rsidR="00473BC1" w:rsidRPr="00473BC1">
              <w:rPr>
                <w:rFonts w:ascii="Calibri" w:hAnsi="Calibri"/>
              </w:rPr>
              <w:t xml:space="preserve"> </w:t>
            </w:r>
          </w:p>
        </w:tc>
        <w:tc>
          <w:tcPr>
            <w:tcW w:w="2160" w:type="dxa"/>
          </w:tcPr>
          <w:p w14:paraId="6AA4A57E" w14:textId="77777777" w:rsidR="00473BC1" w:rsidRPr="00473BC1" w:rsidRDefault="00473BC1" w:rsidP="00473BC1">
            <w:pPr>
              <w:rPr>
                <w:rFonts w:ascii="Calibri" w:hAnsi="Calibri"/>
              </w:rPr>
            </w:pPr>
            <w:r w:rsidRPr="00473BC1">
              <w:rPr>
                <w:rFonts w:ascii="Calibri" w:hAnsi="Calibri"/>
              </w:rPr>
              <w:t>Index stable by 2030, increasing by x from baseline thereafter</w:t>
            </w:r>
          </w:p>
        </w:tc>
        <w:tc>
          <w:tcPr>
            <w:tcW w:w="2780" w:type="dxa"/>
          </w:tcPr>
          <w:p w14:paraId="496DD17A" w14:textId="77777777" w:rsidR="00473BC1" w:rsidRPr="00473BC1" w:rsidRDefault="00473BC1" w:rsidP="00473BC1">
            <w:pPr>
              <w:rPr>
                <w:rFonts w:ascii="Calibri" w:hAnsi="Calibri"/>
              </w:rPr>
            </w:pPr>
            <w:r w:rsidRPr="00473BC1">
              <w:rPr>
                <w:rFonts w:ascii="Calibri" w:hAnsi="Calibri"/>
              </w:rPr>
              <w:t>NHM</w:t>
            </w:r>
          </w:p>
        </w:tc>
        <w:tc>
          <w:tcPr>
            <w:tcW w:w="1763" w:type="dxa"/>
          </w:tcPr>
          <w:p w14:paraId="150A1515" w14:textId="77777777" w:rsidR="00473BC1" w:rsidRPr="00473BC1" w:rsidRDefault="00473BC1" w:rsidP="00473BC1">
            <w:pPr>
              <w:rPr>
                <w:rFonts w:ascii="Calibri" w:hAnsi="Calibri"/>
              </w:rPr>
            </w:pPr>
            <w:r w:rsidRPr="00473BC1">
              <w:rPr>
                <w:rFonts w:ascii="Calibri" w:hAnsi="Calibri"/>
              </w:rPr>
              <w:t>T</w:t>
            </w:r>
          </w:p>
        </w:tc>
      </w:tr>
      <w:tr w:rsidR="00473BC1" w:rsidRPr="00473BC1" w14:paraId="5C1A8957" w14:textId="77777777" w:rsidTr="004E0C43">
        <w:tc>
          <w:tcPr>
            <w:tcW w:w="2539" w:type="dxa"/>
          </w:tcPr>
          <w:p w14:paraId="6C3D666D" w14:textId="77777777" w:rsidR="00473BC1" w:rsidRPr="00473BC1" w:rsidRDefault="00071344" w:rsidP="00473BC1">
            <w:pPr>
              <w:rPr>
                <w:rFonts w:ascii="Calibri" w:hAnsi="Calibri"/>
              </w:rPr>
            </w:pPr>
            <w:hyperlink r:id="rId45" w:history="1">
              <w:r w:rsidR="00473BC1" w:rsidRPr="00473BC1">
                <w:rPr>
                  <w:rStyle w:val="Hyperlink"/>
                  <w:rFonts w:ascii="Calibri" w:hAnsi="Calibri"/>
                </w:rPr>
                <w:t>Habitat Connectivity Indicator</w:t>
              </w:r>
            </w:hyperlink>
            <w:r w:rsidR="00473BC1" w:rsidRPr="00473BC1">
              <w:rPr>
                <w:rFonts w:ascii="Calibri" w:hAnsi="Calibri"/>
              </w:rPr>
              <w:t xml:space="preserve"> </w:t>
            </w:r>
          </w:p>
        </w:tc>
        <w:tc>
          <w:tcPr>
            <w:tcW w:w="2160" w:type="dxa"/>
          </w:tcPr>
          <w:p w14:paraId="0A8F4F6C" w14:textId="77777777" w:rsidR="00473BC1" w:rsidRPr="00473BC1" w:rsidRDefault="00473BC1" w:rsidP="00473BC1">
            <w:pPr>
              <w:rPr>
                <w:rFonts w:ascii="Calibri" w:hAnsi="Calibri"/>
              </w:rPr>
            </w:pPr>
            <w:r w:rsidRPr="00473BC1">
              <w:rPr>
                <w:rFonts w:ascii="Calibri" w:hAnsi="Calibri"/>
              </w:rPr>
              <w:t xml:space="preserve">Connectivity of the four key habitat types (woodland, wetland, heathland, grassland) has </w:t>
            </w:r>
            <w:r w:rsidRPr="00473BC1">
              <w:rPr>
                <w:rFonts w:ascii="Calibri" w:hAnsi="Calibri"/>
              </w:rPr>
              <w:lastRenderedPageBreak/>
              <w:t>increased by x % by 2030.</w:t>
            </w:r>
          </w:p>
        </w:tc>
        <w:tc>
          <w:tcPr>
            <w:tcW w:w="2780" w:type="dxa"/>
          </w:tcPr>
          <w:p w14:paraId="36E6A466" w14:textId="77777777" w:rsidR="00473BC1" w:rsidRPr="00473BC1" w:rsidRDefault="00473BC1" w:rsidP="00473BC1">
            <w:pPr>
              <w:rPr>
                <w:rFonts w:ascii="Calibri" w:hAnsi="Calibri"/>
              </w:rPr>
            </w:pPr>
            <w:r w:rsidRPr="00473BC1">
              <w:rPr>
                <w:rFonts w:ascii="Calibri" w:hAnsi="Calibri"/>
              </w:rPr>
              <w:lastRenderedPageBreak/>
              <w:t>NatureScot, (Defra have a similar metric)</w:t>
            </w:r>
          </w:p>
        </w:tc>
        <w:tc>
          <w:tcPr>
            <w:tcW w:w="1763" w:type="dxa"/>
          </w:tcPr>
          <w:p w14:paraId="493D9F71" w14:textId="77777777" w:rsidR="00473BC1" w:rsidRPr="00473BC1" w:rsidRDefault="00473BC1" w:rsidP="00473BC1">
            <w:pPr>
              <w:rPr>
                <w:rFonts w:ascii="Calibri" w:hAnsi="Calibri"/>
              </w:rPr>
            </w:pPr>
            <w:r w:rsidRPr="00473BC1">
              <w:rPr>
                <w:rFonts w:ascii="Calibri" w:hAnsi="Calibri"/>
              </w:rPr>
              <w:t>T</w:t>
            </w:r>
          </w:p>
        </w:tc>
      </w:tr>
      <w:tr w:rsidR="00473BC1" w:rsidRPr="00473BC1" w14:paraId="7DC8B06B" w14:textId="77777777" w:rsidTr="004E0C43">
        <w:tc>
          <w:tcPr>
            <w:tcW w:w="2539" w:type="dxa"/>
          </w:tcPr>
          <w:p w14:paraId="0113BFE7" w14:textId="77777777" w:rsidR="00473BC1" w:rsidRPr="00473BC1" w:rsidRDefault="00473BC1" w:rsidP="00473BC1">
            <w:pPr>
              <w:rPr>
                <w:rFonts w:ascii="Calibri" w:hAnsi="Calibri"/>
              </w:rPr>
            </w:pPr>
            <w:r w:rsidRPr="00473BC1">
              <w:rPr>
                <w:rFonts w:ascii="Calibri" w:hAnsi="Calibri"/>
              </w:rPr>
              <w:t>River Connectivity Target</w:t>
            </w:r>
          </w:p>
        </w:tc>
        <w:tc>
          <w:tcPr>
            <w:tcW w:w="2160" w:type="dxa"/>
          </w:tcPr>
          <w:p w14:paraId="6DB5A69B" w14:textId="77777777" w:rsidR="00473BC1" w:rsidRPr="00473BC1" w:rsidRDefault="00473BC1" w:rsidP="00473BC1">
            <w:pPr>
              <w:rPr>
                <w:rFonts w:ascii="Calibri" w:hAnsi="Calibri"/>
              </w:rPr>
            </w:pPr>
            <w:r w:rsidRPr="00473BC1">
              <w:rPr>
                <w:rFonts w:ascii="Calibri" w:hAnsi="Calibri"/>
              </w:rPr>
              <w:t>Identifying and removing barriers that prevent the connectivity of surface waters, so that at least X km of rivers are restored to a free-flowing state by 2030</w:t>
            </w:r>
          </w:p>
        </w:tc>
        <w:tc>
          <w:tcPr>
            <w:tcW w:w="2780" w:type="dxa"/>
          </w:tcPr>
          <w:p w14:paraId="6CC57028" w14:textId="77777777" w:rsidR="00473BC1" w:rsidRPr="00473BC1" w:rsidRDefault="00473BC1" w:rsidP="00473BC1">
            <w:pPr>
              <w:rPr>
                <w:rFonts w:ascii="Calibri" w:hAnsi="Calibri"/>
              </w:rPr>
            </w:pPr>
            <w:r w:rsidRPr="00473BC1">
              <w:rPr>
                <w:rFonts w:ascii="Calibri" w:hAnsi="Calibri"/>
              </w:rPr>
              <w:t>EUNRL (in development)</w:t>
            </w:r>
          </w:p>
        </w:tc>
        <w:tc>
          <w:tcPr>
            <w:tcW w:w="1763" w:type="dxa"/>
          </w:tcPr>
          <w:p w14:paraId="6D6CB0D4" w14:textId="77777777" w:rsidR="00473BC1" w:rsidRPr="00473BC1" w:rsidRDefault="00473BC1" w:rsidP="00473BC1">
            <w:pPr>
              <w:rPr>
                <w:rFonts w:ascii="Calibri" w:hAnsi="Calibri"/>
              </w:rPr>
            </w:pPr>
            <w:r w:rsidRPr="00473BC1">
              <w:rPr>
                <w:rFonts w:ascii="Calibri" w:hAnsi="Calibri"/>
              </w:rPr>
              <w:t>(T)</w:t>
            </w:r>
          </w:p>
        </w:tc>
      </w:tr>
      <w:tr w:rsidR="00473BC1" w:rsidRPr="00473BC1" w14:paraId="59528737" w14:textId="77777777" w:rsidTr="004E0C43">
        <w:tc>
          <w:tcPr>
            <w:tcW w:w="2539" w:type="dxa"/>
          </w:tcPr>
          <w:p w14:paraId="1724FF5F" w14:textId="77777777" w:rsidR="00473BC1" w:rsidRPr="00473BC1" w:rsidRDefault="00473BC1" w:rsidP="00473BC1">
            <w:pPr>
              <w:rPr>
                <w:rFonts w:ascii="Calibri" w:hAnsi="Calibri"/>
              </w:rPr>
            </w:pPr>
            <w:r w:rsidRPr="00473BC1">
              <w:rPr>
                <w:rFonts w:ascii="Calibri" w:hAnsi="Calibri"/>
              </w:rPr>
              <w:t>Marine Ecosystem Target</w:t>
            </w:r>
          </w:p>
        </w:tc>
        <w:tc>
          <w:tcPr>
            <w:tcW w:w="2160" w:type="dxa"/>
          </w:tcPr>
          <w:p w14:paraId="016594CA" w14:textId="77777777" w:rsidR="00473BC1" w:rsidRPr="00473BC1" w:rsidRDefault="00473BC1" w:rsidP="00473BC1">
            <w:pPr>
              <w:rPr>
                <w:rFonts w:ascii="Calibri" w:hAnsi="Calibri"/>
              </w:rPr>
            </w:pPr>
            <w:r w:rsidRPr="00473BC1">
              <w:rPr>
                <w:rFonts w:ascii="Calibri" w:hAnsi="Calibri"/>
              </w:rPr>
              <w:t xml:space="preserve">Restoring marine habitats such as seagrass beds or sediment bottoms that deliver significant benefits, including for climate change mitigation;, and </w:t>
            </w:r>
          </w:p>
          <w:p w14:paraId="3109C27B" w14:textId="77777777" w:rsidR="00473BC1" w:rsidRPr="00473BC1" w:rsidRDefault="00473BC1" w:rsidP="00473BC1">
            <w:pPr>
              <w:rPr>
                <w:rFonts w:ascii="Calibri" w:hAnsi="Calibri"/>
              </w:rPr>
            </w:pPr>
            <w:r w:rsidRPr="00473BC1">
              <w:rPr>
                <w:rFonts w:ascii="Calibri" w:hAnsi="Calibri"/>
              </w:rPr>
              <w:t>Restoring the habitats of iconic marine species such as dolphins and porpoises, sharks and seabirds.</w:t>
            </w:r>
          </w:p>
        </w:tc>
        <w:tc>
          <w:tcPr>
            <w:tcW w:w="2780" w:type="dxa"/>
          </w:tcPr>
          <w:p w14:paraId="5E76ABE5" w14:textId="77777777" w:rsidR="00473BC1" w:rsidRPr="00473BC1" w:rsidRDefault="00473BC1" w:rsidP="00473BC1">
            <w:pPr>
              <w:rPr>
                <w:rFonts w:ascii="Calibri" w:hAnsi="Calibri"/>
              </w:rPr>
            </w:pPr>
            <w:r w:rsidRPr="00473BC1">
              <w:rPr>
                <w:rFonts w:ascii="Calibri" w:hAnsi="Calibri"/>
              </w:rPr>
              <w:t>EUNRL (in development)</w:t>
            </w:r>
          </w:p>
        </w:tc>
        <w:tc>
          <w:tcPr>
            <w:tcW w:w="1763" w:type="dxa"/>
          </w:tcPr>
          <w:p w14:paraId="09AD52EA" w14:textId="77777777" w:rsidR="00473BC1" w:rsidRPr="00473BC1" w:rsidRDefault="00473BC1" w:rsidP="00473BC1">
            <w:pPr>
              <w:rPr>
                <w:rFonts w:ascii="Calibri" w:hAnsi="Calibri"/>
              </w:rPr>
            </w:pPr>
            <w:r w:rsidRPr="00473BC1">
              <w:rPr>
                <w:rFonts w:ascii="Calibri" w:hAnsi="Calibri"/>
              </w:rPr>
              <w:t>(M)</w:t>
            </w:r>
          </w:p>
        </w:tc>
      </w:tr>
      <w:tr w:rsidR="00473BC1" w:rsidRPr="00473BC1" w14:paraId="555F5D4F" w14:textId="77777777" w:rsidTr="004E0C43">
        <w:tc>
          <w:tcPr>
            <w:tcW w:w="2539" w:type="dxa"/>
          </w:tcPr>
          <w:p w14:paraId="4E1A2943" w14:textId="77777777" w:rsidR="00473BC1" w:rsidRPr="00473BC1" w:rsidRDefault="00473BC1" w:rsidP="00473BC1">
            <w:pPr>
              <w:rPr>
                <w:rFonts w:ascii="Calibri" w:hAnsi="Calibri"/>
              </w:rPr>
            </w:pPr>
            <w:r w:rsidRPr="00473BC1">
              <w:rPr>
                <w:rFonts w:ascii="Calibri" w:hAnsi="Calibri"/>
              </w:rPr>
              <w:lastRenderedPageBreak/>
              <w:t>Forest Ecosystem Target</w:t>
            </w:r>
          </w:p>
        </w:tc>
        <w:tc>
          <w:tcPr>
            <w:tcW w:w="2160" w:type="dxa"/>
          </w:tcPr>
          <w:p w14:paraId="5CADD8D6" w14:textId="77777777" w:rsidR="00473BC1" w:rsidRPr="00473BC1" w:rsidRDefault="00473BC1" w:rsidP="00473BC1">
            <w:pPr>
              <w:rPr>
                <w:rFonts w:ascii="Calibri" w:hAnsi="Calibri"/>
              </w:rPr>
            </w:pPr>
            <w:r w:rsidRPr="00473BC1">
              <w:rPr>
                <w:rFonts w:ascii="Calibri" w:hAnsi="Calibri"/>
              </w:rPr>
              <w:t xml:space="preserve">Increasing trend for standing and lying deadwood; </w:t>
            </w:r>
          </w:p>
          <w:p w14:paraId="1464805B" w14:textId="77777777" w:rsidR="00473BC1" w:rsidRPr="00473BC1" w:rsidRDefault="00473BC1" w:rsidP="00473BC1">
            <w:pPr>
              <w:rPr>
                <w:rFonts w:ascii="Calibri" w:hAnsi="Calibri"/>
              </w:rPr>
            </w:pPr>
            <w:r w:rsidRPr="00473BC1">
              <w:rPr>
                <w:rFonts w:ascii="Calibri" w:hAnsi="Calibri"/>
              </w:rPr>
              <w:t xml:space="preserve">Uneven aged forests; </w:t>
            </w:r>
          </w:p>
          <w:p w14:paraId="6E9CEB23" w14:textId="77777777" w:rsidR="00473BC1" w:rsidRPr="00473BC1" w:rsidRDefault="00473BC1" w:rsidP="00473BC1">
            <w:pPr>
              <w:rPr>
                <w:rFonts w:ascii="Calibri" w:hAnsi="Calibri"/>
              </w:rPr>
            </w:pPr>
            <w:r w:rsidRPr="00473BC1">
              <w:rPr>
                <w:rFonts w:ascii="Calibri" w:hAnsi="Calibri"/>
              </w:rPr>
              <w:t xml:space="preserve">Forest connectivity; </w:t>
            </w:r>
          </w:p>
          <w:p w14:paraId="14F593E1" w14:textId="77777777" w:rsidR="00473BC1" w:rsidRPr="00473BC1" w:rsidRDefault="00473BC1" w:rsidP="00473BC1">
            <w:pPr>
              <w:rPr>
                <w:rFonts w:ascii="Calibri" w:hAnsi="Calibri"/>
              </w:rPr>
            </w:pPr>
            <w:r w:rsidRPr="00473BC1">
              <w:rPr>
                <w:rFonts w:ascii="Calibri" w:hAnsi="Calibri"/>
              </w:rPr>
              <w:t xml:space="preserve">Abundance of common forest birds ;and </w:t>
            </w:r>
          </w:p>
          <w:p w14:paraId="2C36E373" w14:textId="77777777" w:rsidR="00473BC1" w:rsidRPr="00473BC1" w:rsidRDefault="00473BC1" w:rsidP="00473BC1">
            <w:pPr>
              <w:rPr>
                <w:rFonts w:ascii="Calibri" w:hAnsi="Calibri"/>
              </w:rPr>
            </w:pPr>
            <w:r w:rsidRPr="00473BC1">
              <w:rPr>
                <w:rFonts w:ascii="Calibri" w:hAnsi="Calibri"/>
              </w:rPr>
              <w:t>Stock of organic carbon</w:t>
            </w:r>
          </w:p>
        </w:tc>
        <w:tc>
          <w:tcPr>
            <w:tcW w:w="2780" w:type="dxa"/>
          </w:tcPr>
          <w:p w14:paraId="50C07BE8" w14:textId="77777777" w:rsidR="00473BC1" w:rsidRPr="00473BC1" w:rsidRDefault="00473BC1" w:rsidP="00473BC1">
            <w:pPr>
              <w:rPr>
                <w:rFonts w:ascii="Calibri" w:hAnsi="Calibri"/>
              </w:rPr>
            </w:pPr>
            <w:r w:rsidRPr="00473BC1">
              <w:rPr>
                <w:rFonts w:ascii="Calibri" w:hAnsi="Calibri"/>
              </w:rPr>
              <w:t>EUNRL (in development)</w:t>
            </w:r>
          </w:p>
        </w:tc>
        <w:tc>
          <w:tcPr>
            <w:tcW w:w="1763" w:type="dxa"/>
          </w:tcPr>
          <w:p w14:paraId="035E57EA" w14:textId="77777777" w:rsidR="00473BC1" w:rsidRPr="00473BC1" w:rsidRDefault="00473BC1" w:rsidP="00473BC1">
            <w:pPr>
              <w:rPr>
                <w:rFonts w:ascii="Calibri" w:hAnsi="Calibri"/>
              </w:rPr>
            </w:pPr>
            <w:r w:rsidRPr="00473BC1">
              <w:rPr>
                <w:rFonts w:ascii="Calibri" w:hAnsi="Calibri"/>
              </w:rPr>
              <w:t>(T)</w:t>
            </w:r>
          </w:p>
        </w:tc>
      </w:tr>
      <w:tr w:rsidR="00473BC1" w:rsidRPr="00473BC1" w14:paraId="0A35AD59" w14:textId="77777777" w:rsidTr="004E0C43">
        <w:tc>
          <w:tcPr>
            <w:tcW w:w="2539" w:type="dxa"/>
          </w:tcPr>
          <w:p w14:paraId="468B8D78" w14:textId="77777777" w:rsidR="00473BC1" w:rsidRPr="00473BC1" w:rsidRDefault="00473BC1" w:rsidP="00473BC1">
            <w:pPr>
              <w:rPr>
                <w:rFonts w:ascii="Calibri" w:hAnsi="Calibri"/>
              </w:rPr>
            </w:pPr>
            <w:r w:rsidRPr="00473BC1">
              <w:rPr>
                <w:rFonts w:ascii="Calibri" w:hAnsi="Calibri"/>
              </w:rPr>
              <w:t>Agricultural Ecosystems Target</w:t>
            </w:r>
          </w:p>
        </w:tc>
        <w:tc>
          <w:tcPr>
            <w:tcW w:w="2160" w:type="dxa"/>
          </w:tcPr>
          <w:p w14:paraId="72BF1267" w14:textId="77777777" w:rsidR="00473BC1" w:rsidRPr="00473BC1" w:rsidRDefault="00473BC1" w:rsidP="00473BC1">
            <w:pPr>
              <w:rPr>
                <w:rFonts w:ascii="Calibri" w:hAnsi="Calibri"/>
              </w:rPr>
            </w:pPr>
            <w:r w:rsidRPr="00473BC1">
              <w:rPr>
                <w:rFonts w:ascii="Calibri" w:hAnsi="Calibri"/>
              </w:rPr>
              <w:t>Increasing grassland butterflies;</w:t>
            </w:r>
          </w:p>
          <w:p w14:paraId="2731E325" w14:textId="77777777" w:rsidR="00473BC1" w:rsidRPr="00473BC1" w:rsidRDefault="00473BC1" w:rsidP="00473BC1">
            <w:pPr>
              <w:rPr>
                <w:rFonts w:ascii="Calibri" w:hAnsi="Calibri"/>
              </w:rPr>
            </w:pPr>
            <w:r w:rsidRPr="00473BC1">
              <w:rPr>
                <w:rFonts w:ascii="Calibri" w:hAnsi="Calibri"/>
              </w:rPr>
              <w:t xml:space="preserve">Increasing farmland birds; </w:t>
            </w:r>
          </w:p>
          <w:p w14:paraId="3FE3C14E" w14:textId="77777777" w:rsidR="00473BC1" w:rsidRPr="00473BC1" w:rsidRDefault="00473BC1" w:rsidP="00473BC1">
            <w:pPr>
              <w:rPr>
                <w:rFonts w:ascii="Calibri" w:hAnsi="Calibri"/>
              </w:rPr>
            </w:pPr>
            <w:r w:rsidRPr="00473BC1">
              <w:rPr>
                <w:rFonts w:ascii="Calibri" w:hAnsi="Calibri"/>
              </w:rPr>
              <w:t xml:space="preserve">Stock of organic carbon in cropland mineral soil (tonnes of organic carbon/ha); </w:t>
            </w:r>
          </w:p>
          <w:p w14:paraId="1F7BB663" w14:textId="77777777" w:rsidR="00473BC1" w:rsidRPr="00473BC1" w:rsidRDefault="00473BC1" w:rsidP="00473BC1">
            <w:pPr>
              <w:rPr>
                <w:rFonts w:ascii="Calibri" w:hAnsi="Calibri"/>
              </w:rPr>
            </w:pPr>
            <w:r w:rsidRPr="00473BC1">
              <w:rPr>
                <w:rFonts w:ascii="Calibri" w:hAnsi="Calibri"/>
              </w:rPr>
              <w:t>The share of agricultural land with high-diversity landscape features; and</w:t>
            </w:r>
          </w:p>
          <w:p w14:paraId="6810C0C4" w14:textId="77777777" w:rsidR="00473BC1" w:rsidRPr="00473BC1" w:rsidRDefault="00473BC1" w:rsidP="00473BC1">
            <w:pPr>
              <w:rPr>
                <w:rFonts w:ascii="Calibri" w:hAnsi="Calibri"/>
              </w:rPr>
            </w:pPr>
            <w:r w:rsidRPr="00473BC1">
              <w:rPr>
                <w:rFonts w:ascii="Calibri" w:hAnsi="Calibri"/>
              </w:rPr>
              <w:t>Restoring drained peatlands under agricultural use.</w:t>
            </w:r>
          </w:p>
        </w:tc>
        <w:tc>
          <w:tcPr>
            <w:tcW w:w="2780" w:type="dxa"/>
          </w:tcPr>
          <w:p w14:paraId="65C00002" w14:textId="77777777" w:rsidR="00473BC1" w:rsidRPr="00473BC1" w:rsidRDefault="00473BC1" w:rsidP="00473BC1">
            <w:pPr>
              <w:rPr>
                <w:rFonts w:ascii="Calibri" w:hAnsi="Calibri"/>
              </w:rPr>
            </w:pPr>
            <w:r w:rsidRPr="00473BC1">
              <w:rPr>
                <w:rFonts w:ascii="Calibri" w:hAnsi="Calibri"/>
              </w:rPr>
              <w:t>EUNRL (in development)</w:t>
            </w:r>
          </w:p>
        </w:tc>
        <w:tc>
          <w:tcPr>
            <w:tcW w:w="1763" w:type="dxa"/>
          </w:tcPr>
          <w:p w14:paraId="11CD40A5" w14:textId="77777777" w:rsidR="00473BC1" w:rsidRPr="00473BC1" w:rsidRDefault="00473BC1" w:rsidP="00473BC1">
            <w:pPr>
              <w:rPr>
                <w:rFonts w:ascii="Calibri" w:hAnsi="Calibri"/>
              </w:rPr>
            </w:pPr>
            <w:r w:rsidRPr="00473BC1">
              <w:rPr>
                <w:rFonts w:ascii="Calibri" w:hAnsi="Calibri"/>
              </w:rPr>
              <w:t>(T)</w:t>
            </w:r>
          </w:p>
        </w:tc>
      </w:tr>
      <w:tr w:rsidR="00473BC1" w:rsidRPr="00473BC1" w14:paraId="7DBBD227" w14:textId="77777777" w:rsidTr="004E0C43">
        <w:tc>
          <w:tcPr>
            <w:tcW w:w="2539" w:type="dxa"/>
          </w:tcPr>
          <w:p w14:paraId="4847D3AC" w14:textId="77777777" w:rsidR="00473BC1" w:rsidRPr="00473BC1" w:rsidRDefault="00473BC1" w:rsidP="00473BC1">
            <w:pPr>
              <w:rPr>
                <w:rFonts w:ascii="Calibri" w:hAnsi="Calibri"/>
              </w:rPr>
            </w:pPr>
            <w:r w:rsidRPr="00473BC1">
              <w:rPr>
                <w:rFonts w:ascii="Calibri" w:hAnsi="Calibri"/>
              </w:rPr>
              <w:lastRenderedPageBreak/>
              <w:t>Index of coastal eutrophication potential</w:t>
            </w:r>
          </w:p>
        </w:tc>
        <w:tc>
          <w:tcPr>
            <w:tcW w:w="2160" w:type="dxa"/>
          </w:tcPr>
          <w:p w14:paraId="06904B00" w14:textId="77777777" w:rsidR="00473BC1" w:rsidRPr="00473BC1" w:rsidRDefault="00473BC1" w:rsidP="00473BC1">
            <w:pPr>
              <w:rPr>
                <w:rFonts w:ascii="Calibri" w:hAnsi="Calibri"/>
              </w:rPr>
            </w:pPr>
            <w:r w:rsidRPr="00473BC1">
              <w:rPr>
                <w:rFonts w:ascii="Calibri" w:hAnsi="Calibri"/>
              </w:rPr>
              <w:t xml:space="preserve">Reduction in coastal eutrophication </w:t>
            </w:r>
          </w:p>
        </w:tc>
        <w:tc>
          <w:tcPr>
            <w:tcW w:w="2780" w:type="dxa"/>
          </w:tcPr>
          <w:p w14:paraId="6899E67C" w14:textId="77777777" w:rsidR="00473BC1" w:rsidRPr="00473BC1" w:rsidRDefault="00473BC1" w:rsidP="00473BC1">
            <w:pPr>
              <w:rPr>
                <w:rFonts w:ascii="Calibri" w:hAnsi="Calibri"/>
              </w:rPr>
            </w:pPr>
            <w:r w:rsidRPr="00473BC1">
              <w:rPr>
                <w:rFonts w:ascii="Calibri" w:hAnsi="Calibri"/>
              </w:rPr>
              <w:t>CBD</w:t>
            </w:r>
          </w:p>
        </w:tc>
        <w:tc>
          <w:tcPr>
            <w:tcW w:w="1763" w:type="dxa"/>
          </w:tcPr>
          <w:p w14:paraId="732C18AE" w14:textId="77777777" w:rsidR="00473BC1" w:rsidRPr="00473BC1" w:rsidRDefault="00473BC1" w:rsidP="00473BC1">
            <w:pPr>
              <w:rPr>
                <w:rFonts w:ascii="Calibri" w:hAnsi="Calibri"/>
              </w:rPr>
            </w:pPr>
            <w:r w:rsidRPr="00473BC1">
              <w:rPr>
                <w:rFonts w:ascii="Calibri" w:hAnsi="Calibri"/>
              </w:rPr>
              <w:t>M</w:t>
            </w:r>
          </w:p>
        </w:tc>
      </w:tr>
      <w:tr w:rsidR="00473BC1" w:rsidRPr="00473BC1" w14:paraId="5785CB4A" w14:textId="77777777" w:rsidTr="004E0C43">
        <w:tc>
          <w:tcPr>
            <w:tcW w:w="2539" w:type="dxa"/>
          </w:tcPr>
          <w:p w14:paraId="297A279E" w14:textId="77777777" w:rsidR="00473BC1" w:rsidRPr="00473BC1" w:rsidRDefault="00473BC1" w:rsidP="00473BC1">
            <w:pPr>
              <w:rPr>
                <w:rFonts w:ascii="Calibri" w:hAnsi="Calibri"/>
              </w:rPr>
            </w:pPr>
            <w:r w:rsidRPr="00473BC1">
              <w:rPr>
                <w:rFonts w:ascii="Calibri" w:hAnsi="Calibri"/>
              </w:rPr>
              <w:t>Muirburn</w:t>
            </w:r>
          </w:p>
        </w:tc>
        <w:tc>
          <w:tcPr>
            <w:tcW w:w="2160" w:type="dxa"/>
          </w:tcPr>
          <w:p w14:paraId="4E4E9F35" w14:textId="77777777" w:rsidR="00473BC1" w:rsidRPr="00473BC1" w:rsidRDefault="00473BC1" w:rsidP="00473BC1">
            <w:pPr>
              <w:rPr>
                <w:rFonts w:ascii="Calibri" w:hAnsi="Calibri"/>
              </w:rPr>
            </w:pPr>
            <w:r w:rsidRPr="00473BC1">
              <w:rPr>
                <w:rFonts w:ascii="Calibri" w:hAnsi="Calibri"/>
              </w:rPr>
              <w:t xml:space="preserve">Area of land subject to muirburn regimes </w:t>
            </w:r>
          </w:p>
        </w:tc>
        <w:tc>
          <w:tcPr>
            <w:tcW w:w="2780" w:type="dxa"/>
          </w:tcPr>
          <w:p w14:paraId="393E80AE" w14:textId="77777777" w:rsidR="00473BC1" w:rsidRPr="00473BC1" w:rsidRDefault="00473BC1" w:rsidP="00473BC1">
            <w:pPr>
              <w:rPr>
                <w:rFonts w:ascii="Calibri" w:hAnsi="Calibri"/>
              </w:rPr>
            </w:pPr>
            <w:r w:rsidRPr="00473BC1">
              <w:rPr>
                <w:rFonts w:ascii="Calibri" w:hAnsi="Calibri"/>
              </w:rPr>
              <w:t>NatureScot</w:t>
            </w:r>
          </w:p>
        </w:tc>
        <w:tc>
          <w:tcPr>
            <w:tcW w:w="1763" w:type="dxa"/>
          </w:tcPr>
          <w:p w14:paraId="2DDB778B" w14:textId="77777777" w:rsidR="00473BC1" w:rsidRPr="00473BC1" w:rsidRDefault="00473BC1" w:rsidP="00473BC1">
            <w:pPr>
              <w:rPr>
                <w:rFonts w:ascii="Calibri" w:hAnsi="Calibri"/>
              </w:rPr>
            </w:pPr>
            <w:r w:rsidRPr="00473BC1">
              <w:rPr>
                <w:rFonts w:ascii="Calibri" w:hAnsi="Calibri"/>
              </w:rPr>
              <w:t>(T)</w:t>
            </w:r>
          </w:p>
        </w:tc>
      </w:tr>
      <w:tr w:rsidR="00473BC1" w:rsidRPr="00473BC1" w14:paraId="41F83403" w14:textId="77777777" w:rsidTr="004E0C43">
        <w:tc>
          <w:tcPr>
            <w:tcW w:w="2539" w:type="dxa"/>
          </w:tcPr>
          <w:p w14:paraId="42D4ADC6" w14:textId="77777777" w:rsidR="00473BC1" w:rsidRPr="00473BC1" w:rsidRDefault="00473BC1" w:rsidP="00473BC1">
            <w:pPr>
              <w:rPr>
                <w:rFonts w:ascii="Calibri" w:hAnsi="Calibri"/>
              </w:rPr>
            </w:pPr>
            <w:r w:rsidRPr="00473BC1">
              <w:rPr>
                <w:rFonts w:ascii="Calibri" w:hAnsi="Calibri"/>
              </w:rPr>
              <w:t>Invasive Alien Species (Invasive Non-Native Species)</w:t>
            </w:r>
          </w:p>
        </w:tc>
        <w:tc>
          <w:tcPr>
            <w:tcW w:w="2160" w:type="dxa"/>
          </w:tcPr>
          <w:p w14:paraId="741B613D" w14:textId="77777777" w:rsidR="00473BC1" w:rsidRPr="00473BC1" w:rsidRDefault="00473BC1" w:rsidP="00473BC1">
            <w:pPr>
              <w:rPr>
                <w:rFonts w:ascii="Calibri" w:hAnsi="Calibri"/>
              </w:rPr>
            </w:pPr>
            <w:r w:rsidRPr="00473BC1">
              <w:rPr>
                <w:rFonts w:ascii="Calibri" w:hAnsi="Calibri"/>
              </w:rPr>
              <w:t>Number of invasive alien species introduction events</w:t>
            </w:r>
          </w:p>
        </w:tc>
        <w:tc>
          <w:tcPr>
            <w:tcW w:w="2780" w:type="dxa"/>
          </w:tcPr>
          <w:p w14:paraId="596E58F8" w14:textId="77777777" w:rsidR="00473BC1" w:rsidRPr="00473BC1" w:rsidRDefault="00473BC1" w:rsidP="00473BC1">
            <w:pPr>
              <w:rPr>
                <w:rFonts w:ascii="Calibri" w:hAnsi="Calibri"/>
              </w:rPr>
            </w:pPr>
            <w:r w:rsidRPr="00473BC1">
              <w:rPr>
                <w:rFonts w:ascii="Calibri" w:hAnsi="Calibri"/>
              </w:rPr>
              <w:t>CBD, OSPAR</w:t>
            </w:r>
          </w:p>
        </w:tc>
        <w:tc>
          <w:tcPr>
            <w:tcW w:w="1763" w:type="dxa"/>
          </w:tcPr>
          <w:p w14:paraId="79580D03" w14:textId="77777777" w:rsidR="00473BC1" w:rsidRPr="00473BC1" w:rsidRDefault="00473BC1" w:rsidP="00473BC1">
            <w:pPr>
              <w:rPr>
                <w:rFonts w:ascii="Calibri" w:hAnsi="Calibri"/>
              </w:rPr>
            </w:pPr>
            <w:r w:rsidRPr="00473BC1">
              <w:rPr>
                <w:rFonts w:ascii="Calibri" w:hAnsi="Calibri"/>
              </w:rPr>
              <w:t>M, (T)</w:t>
            </w:r>
          </w:p>
        </w:tc>
      </w:tr>
      <w:tr w:rsidR="00473BC1" w:rsidRPr="00473BC1" w14:paraId="0504A48B" w14:textId="77777777" w:rsidTr="004E0C43">
        <w:tc>
          <w:tcPr>
            <w:tcW w:w="2539" w:type="dxa"/>
          </w:tcPr>
          <w:p w14:paraId="69F01DBF" w14:textId="77777777" w:rsidR="00473BC1" w:rsidRPr="00473BC1" w:rsidRDefault="00473BC1" w:rsidP="00473BC1">
            <w:pPr>
              <w:rPr>
                <w:rFonts w:ascii="Calibri" w:hAnsi="Calibri"/>
                <w:b/>
              </w:rPr>
            </w:pPr>
            <w:r w:rsidRPr="00473BC1">
              <w:rPr>
                <w:rFonts w:ascii="Calibri" w:hAnsi="Calibri"/>
                <w:b/>
              </w:rPr>
              <w:t>Species</w:t>
            </w:r>
          </w:p>
        </w:tc>
        <w:tc>
          <w:tcPr>
            <w:tcW w:w="2160" w:type="dxa"/>
            <w:shd w:val="clear" w:color="auto" w:fill="BFBFBF" w:themeFill="background1" w:themeFillShade="BF"/>
          </w:tcPr>
          <w:p w14:paraId="3BB20D3E" w14:textId="77777777" w:rsidR="00473BC1" w:rsidRPr="00473BC1" w:rsidRDefault="00473BC1" w:rsidP="00473BC1">
            <w:pPr>
              <w:rPr>
                <w:rFonts w:ascii="Calibri" w:hAnsi="Calibri"/>
              </w:rPr>
            </w:pPr>
          </w:p>
        </w:tc>
        <w:tc>
          <w:tcPr>
            <w:tcW w:w="2780" w:type="dxa"/>
            <w:shd w:val="clear" w:color="auto" w:fill="BFBFBF" w:themeFill="background1" w:themeFillShade="BF"/>
          </w:tcPr>
          <w:p w14:paraId="38B2C9BB" w14:textId="77777777" w:rsidR="00473BC1" w:rsidRPr="00473BC1" w:rsidRDefault="00473BC1" w:rsidP="00473BC1">
            <w:pPr>
              <w:rPr>
                <w:rFonts w:ascii="Calibri" w:hAnsi="Calibri"/>
              </w:rPr>
            </w:pPr>
          </w:p>
        </w:tc>
        <w:tc>
          <w:tcPr>
            <w:tcW w:w="1763" w:type="dxa"/>
            <w:shd w:val="clear" w:color="auto" w:fill="BFBFBF" w:themeFill="background1" w:themeFillShade="BF"/>
          </w:tcPr>
          <w:p w14:paraId="3DF1EC57" w14:textId="77777777" w:rsidR="00473BC1" w:rsidRPr="00473BC1" w:rsidRDefault="00473BC1" w:rsidP="00473BC1">
            <w:pPr>
              <w:rPr>
                <w:rFonts w:ascii="Calibri" w:hAnsi="Calibri"/>
              </w:rPr>
            </w:pPr>
          </w:p>
        </w:tc>
      </w:tr>
      <w:tr w:rsidR="00473BC1" w:rsidRPr="00473BC1" w14:paraId="74610F2E" w14:textId="77777777" w:rsidTr="004E0C43">
        <w:tc>
          <w:tcPr>
            <w:tcW w:w="2539" w:type="dxa"/>
          </w:tcPr>
          <w:p w14:paraId="1E29214B" w14:textId="77777777" w:rsidR="00473BC1" w:rsidRPr="00473BC1" w:rsidRDefault="00071344" w:rsidP="00473BC1">
            <w:pPr>
              <w:rPr>
                <w:rFonts w:ascii="Calibri" w:hAnsi="Calibri"/>
              </w:rPr>
            </w:pPr>
            <w:hyperlink r:id="rId46" w:history="1">
              <w:r w:rsidR="00473BC1" w:rsidRPr="00473BC1">
                <w:rPr>
                  <w:rStyle w:val="Hyperlink"/>
                  <w:rFonts w:ascii="Calibri" w:hAnsi="Calibri"/>
                </w:rPr>
                <w:t>Red List Index</w:t>
              </w:r>
            </w:hyperlink>
            <w:r w:rsidR="00473BC1" w:rsidRPr="00473BC1">
              <w:rPr>
                <w:rFonts w:ascii="Calibri" w:hAnsi="Calibri"/>
              </w:rPr>
              <w:t xml:space="preserve"> </w:t>
            </w:r>
          </w:p>
        </w:tc>
        <w:tc>
          <w:tcPr>
            <w:tcW w:w="2160" w:type="dxa"/>
          </w:tcPr>
          <w:p w14:paraId="2AEF07F3" w14:textId="77777777" w:rsidR="00473BC1" w:rsidRPr="00473BC1" w:rsidRDefault="00473BC1" w:rsidP="00473BC1">
            <w:pPr>
              <w:rPr>
                <w:rFonts w:ascii="Calibri" w:hAnsi="Calibri"/>
              </w:rPr>
            </w:pPr>
            <w:r w:rsidRPr="00473BC1">
              <w:rPr>
                <w:rFonts w:ascii="Calibri" w:hAnsi="Calibri"/>
              </w:rPr>
              <w:t>Index stable by 2030, increasing by x from baseline thereafter</w:t>
            </w:r>
          </w:p>
        </w:tc>
        <w:tc>
          <w:tcPr>
            <w:tcW w:w="2780" w:type="dxa"/>
          </w:tcPr>
          <w:p w14:paraId="2F10B69E" w14:textId="77777777" w:rsidR="00473BC1" w:rsidRPr="00473BC1" w:rsidRDefault="00473BC1" w:rsidP="00473BC1">
            <w:pPr>
              <w:rPr>
                <w:rFonts w:ascii="Calibri" w:hAnsi="Calibri"/>
              </w:rPr>
            </w:pPr>
            <w:r w:rsidRPr="00473BC1">
              <w:rPr>
                <w:rFonts w:ascii="Calibri" w:hAnsi="Calibri"/>
              </w:rPr>
              <w:t>IUCN</w:t>
            </w:r>
          </w:p>
        </w:tc>
        <w:tc>
          <w:tcPr>
            <w:tcW w:w="1763" w:type="dxa"/>
          </w:tcPr>
          <w:p w14:paraId="2F3A8DDC" w14:textId="77777777" w:rsidR="00473BC1" w:rsidRPr="00473BC1" w:rsidRDefault="00473BC1" w:rsidP="00473BC1">
            <w:pPr>
              <w:rPr>
                <w:rFonts w:ascii="Calibri" w:hAnsi="Calibri"/>
              </w:rPr>
            </w:pPr>
            <w:r w:rsidRPr="00473BC1">
              <w:rPr>
                <w:rFonts w:ascii="Calibri" w:hAnsi="Calibri"/>
              </w:rPr>
              <w:t>M, T</w:t>
            </w:r>
          </w:p>
        </w:tc>
      </w:tr>
      <w:tr w:rsidR="00473BC1" w:rsidRPr="00473BC1" w14:paraId="6581DB36" w14:textId="77777777" w:rsidTr="004E0C43">
        <w:tc>
          <w:tcPr>
            <w:tcW w:w="2539" w:type="dxa"/>
          </w:tcPr>
          <w:p w14:paraId="4A9044E2" w14:textId="77777777" w:rsidR="00473BC1" w:rsidRPr="00473BC1" w:rsidRDefault="00071344" w:rsidP="00473BC1">
            <w:pPr>
              <w:rPr>
                <w:rFonts w:ascii="Calibri" w:hAnsi="Calibri"/>
              </w:rPr>
            </w:pPr>
            <w:hyperlink r:id="rId47" w:history="1">
              <w:r w:rsidR="00473BC1" w:rsidRPr="00473BC1">
                <w:rPr>
                  <w:rStyle w:val="Hyperlink"/>
                  <w:rFonts w:ascii="Calibri" w:hAnsi="Calibri"/>
                </w:rPr>
                <w:t>Living Planet Index</w:t>
              </w:r>
            </w:hyperlink>
            <w:r w:rsidR="00473BC1" w:rsidRPr="00473BC1">
              <w:rPr>
                <w:rFonts w:ascii="Calibri" w:hAnsi="Calibri"/>
              </w:rPr>
              <w:t xml:space="preserve">   </w:t>
            </w:r>
          </w:p>
        </w:tc>
        <w:tc>
          <w:tcPr>
            <w:tcW w:w="2160" w:type="dxa"/>
          </w:tcPr>
          <w:p w14:paraId="1BAF5E9B" w14:textId="77777777" w:rsidR="00473BC1" w:rsidRPr="00473BC1" w:rsidRDefault="00473BC1" w:rsidP="00473BC1">
            <w:pPr>
              <w:rPr>
                <w:rFonts w:ascii="Calibri" w:hAnsi="Calibri"/>
              </w:rPr>
            </w:pPr>
            <w:r w:rsidRPr="00473BC1">
              <w:rPr>
                <w:rFonts w:ascii="Calibri" w:hAnsi="Calibri"/>
              </w:rPr>
              <w:t>Index stable by 2030, increasing by x from baseline thereafter</w:t>
            </w:r>
          </w:p>
        </w:tc>
        <w:tc>
          <w:tcPr>
            <w:tcW w:w="2780" w:type="dxa"/>
          </w:tcPr>
          <w:p w14:paraId="31CD253E" w14:textId="77777777" w:rsidR="00473BC1" w:rsidRPr="00473BC1" w:rsidRDefault="00473BC1" w:rsidP="00473BC1">
            <w:pPr>
              <w:rPr>
                <w:rFonts w:ascii="Calibri" w:hAnsi="Calibri"/>
              </w:rPr>
            </w:pPr>
            <w:r w:rsidRPr="00473BC1">
              <w:rPr>
                <w:rFonts w:ascii="Calibri" w:hAnsi="Calibri"/>
              </w:rPr>
              <w:t>WWF, ZSL</w:t>
            </w:r>
          </w:p>
        </w:tc>
        <w:tc>
          <w:tcPr>
            <w:tcW w:w="1763" w:type="dxa"/>
          </w:tcPr>
          <w:p w14:paraId="261A998F" w14:textId="77777777" w:rsidR="00473BC1" w:rsidRPr="00473BC1" w:rsidRDefault="00473BC1" w:rsidP="00473BC1">
            <w:pPr>
              <w:rPr>
                <w:rFonts w:ascii="Calibri" w:hAnsi="Calibri"/>
              </w:rPr>
            </w:pPr>
            <w:r w:rsidRPr="00473BC1">
              <w:rPr>
                <w:rFonts w:ascii="Calibri" w:hAnsi="Calibri"/>
              </w:rPr>
              <w:t>M, T</w:t>
            </w:r>
          </w:p>
        </w:tc>
      </w:tr>
      <w:tr w:rsidR="00473BC1" w:rsidRPr="00473BC1" w14:paraId="1FA23721" w14:textId="77777777" w:rsidTr="004E0C43">
        <w:tc>
          <w:tcPr>
            <w:tcW w:w="2539" w:type="dxa"/>
          </w:tcPr>
          <w:p w14:paraId="41C3A5C5" w14:textId="77777777" w:rsidR="00473BC1" w:rsidRPr="00473BC1" w:rsidRDefault="00071344" w:rsidP="00473BC1">
            <w:pPr>
              <w:rPr>
                <w:rFonts w:ascii="Calibri" w:hAnsi="Calibri"/>
              </w:rPr>
            </w:pPr>
            <w:hyperlink r:id="rId48" w:history="1">
              <w:r w:rsidR="00473BC1" w:rsidRPr="00473BC1">
                <w:rPr>
                  <w:rStyle w:val="Hyperlink"/>
                  <w:rFonts w:ascii="Calibri" w:hAnsi="Calibri"/>
                </w:rPr>
                <w:t>Marine &amp; Terrestrial Species Indicator</w:t>
              </w:r>
            </w:hyperlink>
            <w:r w:rsidR="00473BC1" w:rsidRPr="00473BC1">
              <w:rPr>
                <w:rFonts w:ascii="Calibri" w:hAnsi="Calibri"/>
              </w:rPr>
              <w:t xml:space="preserve"> </w:t>
            </w:r>
          </w:p>
        </w:tc>
        <w:tc>
          <w:tcPr>
            <w:tcW w:w="2160" w:type="dxa"/>
          </w:tcPr>
          <w:p w14:paraId="09BB59C6" w14:textId="77777777" w:rsidR="00473BC1" w:rsidRPr="00473BC1" w:rsidRDefault="00473BC1" w:rsidP="00473BC1">
            <w:pPr>
              <w:rPr>
                <w:rFonts w:ascii="Calibri" w:hAnsi="Calibri"/>
              </w:rPr>
            </w:pPr>
            <w:r w:rsidRPr="00473BC1">
              <w:rPr>
                <w:rFonts w:ascii="Calibri" w:hAnsi="Calibri"/>
              </w:rPr>
              <w:t>Index stable by 2030, increasing by x from baseline thereafter</w:t>
            </w:r>
          </w:p>
        </w:tc>
        <w:tc>
          <w:tcPr>
            <w:tcW w:w="2780" w:type="dxa"/>
          </w:tcPr>
          <w:p w14:paraId="736FC749" w14:textId="77777777" w:rsidR="00473BC1" w:rsidRPr="00473BC1" w:rsidRDefault="00473BC1" w:rsidP="00473BC1">
            <w:pPr>
              <w:rPr>
                <w:rFonts w:ascii="Calibri" w:hAnsi="Calibri"/>
              </w:rPr>
            </w:pPr>
            <w:r w:rsidRPr="00473BC1">
              <w:rPr>
                <w:rFonts w:ascii="Calibri" w:hAnsi="Calibri"/>
              </w:rPr>
              <w:t>SG</w:t>
            </w:r>
          </w:p>
        </w:tc>
        <w:tc>
          <w:tcPr>
            <w:tcW w:w="1763" w:type="dxa"/>
          </w:tcPr>
          <w:p w14:paraId="223D2ADD" w14:textId="77777777" w:rsidR="00473BC1" w:rsidRPr="00473BC1" w:rsidRDefault="00473BC1" w:rsidP="00473BC1">
            <w:pPr>
              <w:rPr>
                <w:rFonts w:ascii="Calibri" w:hAnsi="Calibri"/>
              </w:rPr>
            </w:pPr>
            <w:r w:rsidRPr="00473BC1">
              <w:rPr>
                <w:rFonts w:ascii="Calibri" w:hAnsi="Calibri"/>
              </w:rPr>
              <w:t>M, T</w:t>
            </w:r>
          </w:p>
        </w:tc>
      </w:tr>
      <w:tr w:rsidR="00473BC1" w:rsidRPr="00473BC1" w14:paraId="1B00D060" w14:textId="77777777" w:rsidTr="004E0C43">
        <w:tc>
          <w:tcPr>
            <w:tcW w:w="2539" w:type="dxa"/>
          </w:tcPr>
          <w:p w14:paraId="2D29B479" w14:textId="77777777" w:rsidR="00473BC1" w:rsidRPr="00473BC1" w:rsidRDefault="00071344" w:rsidP="00473BC1">
            <w:pPr>
              <w:rPr>
                <w:rFonts w:ascii="Calibri" w:hAnsi="Calibri"/>
              </w:rPr>
            </w:pPr>
            <w:hyperlink r:id="rId49" w:history="1">
              <w:r w:rsidR="00473BC1" w:rsidRPr="00473BC1">
                <w:rPr>
                  <w:rStyle w:val="Hyperlink"/>
                  <w:rFonts w:ascii="Calibri" w:hAnsi="Calibri"/>
                </w:rPr>
                <w:t>Species Extinction</w:t>
              </w:r>
            </w:hyperlink>
            <w:r w:rsidR="00473BC1" w:rsidRPr="00473BC1">
              <w:rPr>
                <w:rFonts w:ascii="Calibri" w:hAnsi="Calibri"/>
              </w:rPr>
              <w:t xml:space="preserve"> </w:t>
            </w:r>
          </w:p>
        </w:tc>
        <w:tc>
          <w:tcPr>
            <w:tcW w:w="2160" w:type="dxa"/>
          </w:tcPr>
          <w:p w14:paraId="33FD4460" w14:textId="77777777" w:rsidR="00473BC1" w:rsidRPr="00473BC1" w:rsidRDefault="00473BC1" w:rsidP="00473BC1">
            <w:pPr>
              <w:rPr>
                <w:rFonts w:ascii="Calibri" w:hAnsi="Calibri"/>
              </w:rPr>
            </w:pPr>
            <w:r w:rsidRPr="00473BC1">
              <w:rPr>
                <w:rFonts w:ascii="Calibri" w:hAnsi="Calibri"/>
              </w:rPr>
              <w:t>No new species extinction in Scotland</w:t>
            </w:r>
          </w:p>
        </w:tc>
        <w:tc>
          <w:tcPr>
            <w:tcW w:w="2780" w:type="dxa"/>
          </w:tcPr>
          <w:p w14:paraId="1634D61E" w14:textId="77777777" w:rsidR="00473BC1" w:rsidRPr="00473BC1" w:rsidRDefault="00473BC1" w:rsidP="00473BC1">
            <w:pPr>
              <w:rPr>
                <w:rFonts w:ascii="Calibri" w:hAnsi="Calibri"/>
              </w:rPr>
            </w:pPr>
            <w:r w:rsidRPr="00473BC1">
              <w:rPr>
                <w:rFonts w:ascii="Calibri" w:hAnsi="Calibri"/>
              </w:rPr>
              <w:t xml:space="preserve">Rounsevell </w:t>
            </w:r>
            <w:r w:rsidRPr="00473BC1">
              <w:rPr>
                <w:rFonts w:ascii="Calibri" w:hAnsi="Calibri"/>
                <w:i/>
              </w:rPr>
              <w:t>et al</w:t>
            </w:r>
            <w:r w:rsidRPr="00473BC1">
              <w:rPr>
                <w:rFonts w:ascii="Calibri" w:hAnsi="Calibri"/>
              </w:rPr>
              <w:t>. 2020</w:t>
            </w:r>
          </w:p>
        </w:tc>
        <w:tc>
          <w:tcPr>
            <w:tcW w:w="1763" w:type="dxa"/>
          </w:tcPr>
          <w:p w14:paraId="0406FC11" w14:textId="77777777" w:rsidR="00473BC1" w:rsidRPr="00473BC1" w:rsidRDefault="00473BC1" w:rsidP="00473BC1">
            <w:pPr>
              <w:rPr>
                <w:rFonts w:ascii="Calibri" w:hAnsi="Calibri"/>
              </w:rPr>
            </w:pPr>
            <w:r w:rsidRPr="00473BC1">
              <w:rPr>
                <w:rFonts w:ascii="Calibri" w:hAnsi="Calibri"/>
              </w:rPr>
              <w:t>M,T</w:t>
            </w:r>
          </w:p>
        </w:tc>
      </w:tr>
      <w:tr w:rsidR="00473BC1" w:rsidRPr="00473BC1" w14:paraId="165679AA" w14:textId="77777777" w:rsidTr="004E0C43">
        <w:tc>
          <w:tcPr>
            <w:tcW w:w="2539" w:type="dxa"/>
          </w:tcPr>
          <w:p w14:paraId="0946AF32" w14:textId="77777777" w:rsidR="00473BC1" w:rsidRPr="00473BC1" w:rsidRDefault="00473BC1" w:rsidP="00473BC1">
            <w:pPr>
              <w:rPr>
                <w:rFonts w:ascii="Calibri" w:hAnsi="Calibri"/>
              </w:rPr>
            </w:pPr>
            <w:r w:rsidRPr="00473BC1">
              <w:rPr>
                <w:rFonts w:ascii="Calibri" w:hAnsi="Calibri"/>
              </w:rPr>
              <w:t>Proportion of fish stocks within biologically sustainable levels</w:t>
            </w:r>
          </w:p>
        </w:tc>
        <w:tc>
          <w:tcPr>
            <w:tcW w:w="2160" w:type="dxa"/>
          </w:tcPr>
          <w:p w14:paraId="77BBCD1B" w14:textId="77777777" w:rsidR="00473BC1" w:rsidRPr="00473BC1" w:rsidRDefault="00473BC1" w:rsidP="00473BC1">
            <w:pPr>
              <w:rPr>
                <w:rFonts w:ascii="Calibri" w:hAnsi="Calibri"/>
              </w:rPr>
            </w:pPr>
            <w:r w:rsidRPr="00473BC1">
              <w:rPr>
                <w:rFonts w:ascii="Calibri" w:hAnsi="Calibri"/>
              </w:rPr>
              <w:t>All fish stocks within biologically sustainable levels by 2030 and maintained thereafter</w:t>
            </w:r>
          </w:p>
        </w:tc>
        <w:tc>
          <w:tcPr>
            <w:tcW w:w="2780" w:type="dxa"/>
          </w:tcPr>
          <w:p w14:paraId="7AB86AA2" w14:textId="77777777" w:rsidR="00473BC1" w:rsidRPr="00473BC1" w:rsidRDefault="00473BC1" w:rsidP="00473BC1">
            <w:pPr>
              <w:rPr>
                <w:rFonts w:ascii="Calibri" w:hAnsi="Calibri"/>
              </w:rPr>
            </w:pPr>
            <w:r w:rsidRPr="00473BC1">
              <w:rPr>
                <w:rFonts w:ascii="Calibri" w:hAnsi="Calibri"/>
              </w:rPr>
              <w:t>CBD</w:t>
            </w:r>
          </w:p>
        </w:tc>
        <w:tc>
          <w:tcPr>
            <w:tcW w:w="1763" w:type="dxa"/>
          </w:tcPr>
          <w:p w14:paraId="0FDFC35D" w14:textId="77777777" w:rsidR="00473BC1" w:rsidRPr="00473BC1" w:rsidRDefault="00473BC1" w:rsidP="00473BC1">
            <w:pPr>
              <w:rPr>
                <w:rFonts w:ascii="Calibri" w:hAnsi="Calibri"/>
              </w:rPr>
            </w:pPr>
            <w:r w:rsidRPr="00473BC1">
              <w:rPr>
                <w:rFonts w:ascii="Calibri" w:hAnsi="Calibri"/>
              </w:rPr>
              <w:t>M</w:t>
            </w:r>
          </w:p>
        </w:tc>
      </w:tr>
      <w:tr w:rsidR="00473BC1" w:rsidRPr="00473BC1" w14:paraId="2DC4678E" w14:textId="77777777" w:rsidTr="004E0C43">
        <w:tc>
          <w:tcPr>
            <w:tcW w:w="2539" w:type="dxa"/>
          </w:tcPr>
          <w:p w14:paraId="0E862F0D" w14:textId="77777777" w:rsidR="00473BC1" w:rsidRPr="00473BC1" w:rsidRDefault="00473BC1" w:rsidP="00473BC1">
            <w:pPr>
              <w:rPr>
                <w:rFonts w:ascii="Calibri" w:hAnsi="Calibri"/>
              </w:rPr>
            </w:pPr>
            <w:r w:rsidRPr="00473BC1">
              <w:rPr>
                <w:rFonts w:ascii="Calibri" w:hAnsi="Calibri"/>
              </w:rPr>
              <w:t>Pollinator Target</w:t>
            </w:r>
          </w:p>
        </w:tc>
        <w:tc>
          <w:tcPr>
            <w:tcW w:w="2160" w:type="dxa"/>
          </w:tcPr>
          <w:p w14:paraId="4CC7B35B" w14:textId="77777777" w:rsidR="00473BC1" w:rsidRPr="00473BC1" w:rsidRDefault="00473BC1" w:rsidP="00473BC1">
            <w:pPr>
              <w:rPr>
                <w:rFonts w:ascii="Calibri" w:hAnsi="Calibri"/>
              </w:rPr>
            </w:pPr>
            <w:r w:rsidRPr="00473BC1">
              <w:rPr>
                <w:rFonts w:ascii="Calibri" w:hAnsi="Calibri"/>
              </w:rPr>
              <w:t xml:space="preserve">Reversing the decline of pollinator populations by 2030; and </w:t>
            </w:r>
          </w:p>
          <w:p w14:paraId="2438754A" w14:textId="77777777" w:rsidR="00473BC1" w:rsidRPr="00473BC1" w:rsidRDefault="00473BC1" w:rsidP="00473BC1">
            <w:pPr>
              <w:rPr>
                <w:rFonts w:ascii="Calibri" w:hAnsi="Calibri"/>
              </w:rPr>
            </w:pPr>
            <w:r w:rsidRPr="00473BC1">
              <w:rPr>
                <w:rFonts w:ascii="Calibri" w:hAnsi="Calibri"/>
              </w:rPr>
              <w:lastRenderedPageBreak/>
              <w:t>Achieving an increasing trend for pollinator populations, with a methodology for regular monitoring of pollinators.</w:t>
            </w:r>
          </w:p>
        </w:tc>
        <w:tc>
          <w:tcPr>
            <w:tcW w:w="2780" w:type="dxa"/>
          </w:tcPr>
          <w:p w14:paraId="24F85972" w14:textId="77777777" w:rsidR="00473BC1" w:rsidRPr="00473BC1" w:rsidRDefault="00473BC1" w:rsidP="00473BC1">
            <w:pPr>
              <w:rPr>
                <w:rFonts w:ascii="Calibri" w:hAnsi="Calibri"/>
              </w:rPr>
            </w:pPr>
            <w:r w:rsidRPr="00473BC1">
              <w:rPr>
                <w:rFonts w:ascii="Calibri" w:hAnsi="Calibri"/>
              </w:rPr>
              <w:lastRenderedPageBreak/>
              <w:t>EUNRL (in development)</w:t>
            </w:r>
          </w:p>
        </w:tc>
        <w:tc>
          <w:tcPr>
            <w:tcW w:w="1763" w:type="dxa"/>
          </w:tcPr>
          <w:p w14:paraId="668C41C7" w14:textId="77777777" w:rsidR="00473BC1" w:rsidRPr="00473BC1" w:rsidRDefault="00473BC1" w:rsidP="00473BC1">
            <w:pPr>
              <w:rPr>
                <w:rFonts w:ascii="Calibri" w:hAnsi="Calibri"/>
              </w:rPr>
            </w:pPr>
            <w:r w:rsidRPr="00473BC1">
              <w:rPr>
                <w:rFonts w:ascii="Calibri" w:hAnsi="Calibri"/>
              </w:rPr>
              <w:t>(T)</w:t>
            </w:r>
          </w:p>
        </w:tc>
      </w:tr>
      <w:tr w:rsidR="00473BC1" w:rsidRPr="00473BC1" w14:paraId="0B12BD80" w14:textId="77777777" w:rsidTr="004E0C43">
        <w:tc>
          <w:tcPr>
            <w:tcW w:w="2539" w:type="dxa"/>
          </w:tcPr>
          <w:p w14:paraId="62C57A84" w14:textId="77777777" w:rsidR="00473BC1" w:rsidRPr="00473BC1" w:rsidRDefault="00473BC1" w:rsidP="00473BC1">
            <w:pPr>
              <w:rPr>
                <w:rFonts w:ascii="Calibri" w:hAnsi="Calibri"/>
                <w:b/>
              </w:rPr>
            </w:pPr>
            <w:r w:rsidRPr="00473BC1">
              <w:rPr>
                <w:rFonts w:ascii="Calibri" w:hAnsi="Calibri"/>
                <w:b/>
              </w:rPr>
              <w:t>Genetic</w:t>
            </w:r>
          </w:p>
        </w:tc>
        <w:tc>
          <w:tcPr>
            <w:tcW w:w="2160" w:type="dxa"/>
            <w:shd w:val="clear" w:color="auto" w:fill="BFBFBF" w:themeFill="background1" w:themeFillShade="BF"/>
          </w:tcPr>
          <w:p w14:paraId="4CFA022E" w14:textId="77777777" w:rsidR="00473BC1" w:rsidRPr="00473BC1" w:rsidRDefault="00473BC1" w:rsidP="00473BC1">
            <w:pPr>
              <w:rPr>
                <w:rFonts w:ascii="Calibri" w:hAnsi="Calibri"/>
              </w:rPr>
            </w:pPr>
          </w:p>
        </w:tc>
        <w:tc>
          <w:tcPr>
            <w:tcW w:w="2780" w:type="dxa"/>
            <w:shd w:val="clear" w:color="auto" w:fill="BFBFBF" w:themeFill="background1" w:themeFillShade="BF"/>
          </w:tcPr>
          <w:p w14:paraId="2E326B97" w14:textId="77777777" w:rsidR="00473BC1" w:rsidRPr="00473BC1" w:rsidRDefault="00473BC1" w:rsidP="00473BC1">
            <w:pPr>
              <w:rPr>
                <w:rFonts w:ascii="Calibri" w:hAnsi="Calibri"/>
              </w:rPr>
            </w:pPr>
          </w:p>
        </w:tc>
        <w:tc>
          <w:tcPr>
            <w:tcW w:w="1763" w:type="dxa"/>
            <w:shd w:val="clear" w:color="auto" w:fill="BFBFBF" w:themeFill="background1" w:themeFillShade="BF"/>
          </w:tcPr>
          <w:p w14:paraId="5F564144" w14:textId="77777777" w:rsidR="00473BC1" w:rsidRPr="00473BC1" w:rsidRDefault="00473BC1" w:rsidP="00473BC1">
            <w:pPr>
              <w:rPr>
                <w:rFonts w:ascii="Calibri" w:hAnsi="Calibri"/>
              </w:rPr>
            </w:pPr>
          </w:p>
        </w:tc>
      </w:tr>
      <w:tr w:rsidR="00473BC1" w:rsidRPr="00473BC1" w14:paraId="592FB847" w14:textId="77777777" w:rsidTr="004E0C43">
        <w:tc>
          <w:tcPr>
            <w:tcW w:w="2539" w:type="dxa"/>
          </w:tcPr>
          <w:p w14:paraId="68FC8B46" w14:textId="77777777" w:rsidR="00473BC1" w:rsidRPr="00473BC1" w:rsidRDefault="00071344" w:rsidP="00473BC1">
            <w:pPr>
              <w:rPr>
                <w:rFonts w:ascii="Calibri" w:hAnsi="Calibri"/>
              </w:rPr>
            </w:pPr>
            <w:hyperlink r:id="rId50" w:history="1">
              <w:r w:rsidR="00473BC1" w:rsidRPr="00473BC1">
                <w:rPr>
                  <w:rStyle w:val="Hyperlink"/>
                  <w:rFonts w:ascii="Calibri" w:hAnsi="Calibri"/>
                </w:rPr>
                <w:t xml:space="preserve">Scottish Genetic Diversity Scorecard </w:t>
              </w:r>
            </w:hyperlink>
          </w:p>
        </w:tc>
        <w:tc>
          <w:tcPr>
            <w:tcW w:w="2160" w:type="dxa"/>
          </w:tcPr>
          <w:p w14:paraId="3B77E9FA" w14:textId="77777777" w:rsidR="00473BC1" w:rsidRPr="00473BC1" w:rsidRDefault="00473BC1" w:rsidP="00473BC1">
            <w:pPr>
              <w:rPr>
                <w:rFonts w:ascii="Calibri" w:hAnsi="Calibri"/>
              </w:rPr>
            </w:pPr>
            <w:r w:rsidRPr="00473BC1">
              <w:rPr>
                <w:rFonts w:ascii="Calibri" w:hAnsi="Calibri"/>
              </w:rPr>
              <w:t>No loss of genetic diversity in monitored wild spp.  by 2030</w:t>
            </w:r>
          </w:p>
        </w:tc>
        <w:tc>
          <w:tcPr>
            <w:tcW w:w="2780" w:type="dxa"/>
          </w:tcPr>
          <w:p w14:paraId="0257E4BB" w14:textId="77777777" w:rsidR="00473BC1" w:rsidRPr="00473BC1" w:rsidRDefault="00473BC1" w:rsidP="00473BC1">
            <w:pPr>
              <w:rPr>
                <w:rFonts w:ascii="Calibri" w:hAnsi="Calibri"/>
              </w:rPr>
            </w:pPr>
            <w:r w:rsidRPr="00473BC1">
              <w:rPr>
                <w:rFonts w:ascii="Calibri" w:hAnsi="Calibri"/>
              </w:rPr>
              <w:t>SEFARI</w:t>
            </w:r>
          </w:p>
        </w:tc>
        <w:tc>
          <w:tcPr>
            <w:tcW w:w="1763" w:type="dxa"/>
          </w:tcPr>
          <w:p w14:paraId="00EE834C" w14:textId="77777777" w:rsidR="00473BC1" w:rsidRPr="00473BC1" w:rsidRDefault="00473BC1" w:rsidP="00473BC1">
            <w:pPr>
              <w:rPr>
                <w:rFonts w:ascii="Calibri" w:hAnsi="Calibri"/>
              </w:rPr>
            </w:pPr>
            <w:r w:rsidRPr="00473BC1">
              <w:rPr>
                <w:rFonts w:ascii="Calibri" w:hAnsi="Calibri"/>
              </w:rPr>
              <w:t>(M), T</w:t>
            </w:r>
          </w:p>
        </w:tc>
      </w:tr>
      <w:tr w:rsidR="00473BC1" w:rsidRPr="00473BC1" w14:paraId="62DDCD68" w14:textId="77777777" w:rsidTr="004E0C43">
        <w:tc>
          <w:tcPr>
            <w:tcW w:w="2539" w:type="dxa"/>
          </w:tcPr>
          <w:p w14:paraId="16BD5913" w14:textId="77777777" w:rsidR="00473BC1" w:rsidRPr="00473BC1" w:rsidRDefault="00473BC1" w:rsidP="00473BC1">
            <w:pPr>
              <w:rPr>
                <w:rFonts w:ascii="Calibri" w:hAnsi="Calibri"/>
              </w:rPr>
            </w:pPr>
            <w:r w:rsidRPr="00473BC1">
              <w:rPr>
                <w:rFonts w:ascii="Calibri" w:hAnsi="Calibri"/>
              </w:rPr>
              <w:t>Effective population size, N</w:t>
            </w:r>
            <w:r w:rsidRPr="00473BC1">
              <w:rPr>
                <w:rFonts w:ascii="Calibri" w:hAnsi="Calibri"/>
                <w:vertAlign w:val="subscript"/>
              </w:rPr>
              <w:t>e</w:t>
            </w:r>
          </w:p>
        </w:tc>
        <w:tc>
          <w:tcPr>
            <w:tcW w:w="2160" w:type="dxa"/>
          </w:tcPr>
          <w:p w14:paraId="790EFA1A" w14:textId="77777777" w:rsidR="00473BC1" w:rsidRPr="00473BC1" w:rsidRDefault="00473BC1" w:rsidP="00473BC1">
            <w:pPr>
              <w:rPr>
                <w:rFonts w:ascii="Calibri" w:hAnsi="Calibri"/>
              </w:rPr>
            </w:pPr>
            <w:r w:rsidRPr="00473BC1">
              <w:rPr>
                <w:rFonts w:ascii="Calibri" w:hAnsi="Calibri"/>
              </w:rPr>
              <w:t>The proportion of populations within species with an effective population size &gt; 500</w:t>
            </w:r>
          </w:p>
        </w:tc>
        <w:tc>
          <w:tcPr>
            <w:tcW w:w="2780" w:type="dxa"/>
          </w:tcPr>
          <w:p w14:paraId="4E9DAD3B" w14:textId="77777777" w:rsidR="00473BC1" w:rsidRPr="00473BC1" w:rsidRDefault="00473BC1" w:rsidP="00473BC1">
            <w:pPr>
              <w:rPr>
                <w:rFonts w:ascii="Calibri" w:hAnsi="Calibri"/>
              </w:rPr>
            </w:pPr>
            <w:r w:rsidRPr="00473BC1">
              <w:rPr>
                <w:rFonts w:ascii="Calibri" w:hAnsi="Calibri"/>
              </w:rPr>
              <w:t>CBD</w:t>
            </w:r>
          </w:p>
        </w:tc>
        <w:tc>
          <w:tcPr>
            <w:tcW w:w="1763" w:type="dxa"/>
          </w:tcPr>
          <w:p w14:paraId="120B9EF5" w14:textId="77777777" w:rsidR="00473BC1" w:rsidRPr="00473BC1" w:rsidRDefault="00473BC1" w:rsidP="00473BC1">
            <w:pPr>
              <w:rPr>
                <w:rFonts w:ascii="Calibri" w:hAnsi="Calibri"/>
              </w:rPr>
            </w:pPr>
            <w:r w:rsidRPr="00473BC1">
              <w:rPr>
                <w:rFonts w:ascii="Calibri" w:hAnsi="Calibri"/>
              </w:rPr>
              <w:t>(M), (T)</w:t>
            </w:r>
          </w:p>
        </w:tc>
      </w:tr>
      <w:tr w:rsidR="00473BC1" w:rsidRPr="00473BC1" w14:paraId="2009AAB8" w14:textId="77777777" w:rsidTr="004E0C43">
        <w:tc>
          <w:tcPr>
            <w:tcW w:w="2539" w:type="dxa"/>
          </w:tcPr>
          <w:p w14:paraId="721DF5A8" w14:textId="77777777" w:rsidR="00473BC1" w:rsidRPr="00473BC1" w:rsidRDefault="00473BC1" w:rsidP="00473BC1">
            <w:pPr>
              <w:rPr>
                <w:rFonts w:ascii="Calibri" w:hAnsi="Calibri"/>
                <w:b/>
              </w:rPr>
            </w:pPr>
            <w:r w:rsidRPr="00473BC1">
              <w:rPr>
                <w:rFonts w:ascii="Calibri" w:hAnsi="Calibri"/>
                <w:b/>
              </w:rPr>
              <w:t>People</w:t>
            </w:r>
          </w:p>
        </w:tc>
        <w:tc>
          <w:tcPr>
            <w:tcW w:w="2160" w:type="dxa"/>
            <w:shd w:val="clear" w:color="auto" w:fill="BFBFBF" w:themeFill="background1" w:themeFillShade="BF"/>
          </w:tcPr>
          <w:p w14:paraId="026616EF" w14:textId="77777777" w:rsidR="00473BC1" w:rsidRPr="00473BC1" w:rsidRDefault="00473BC1" w:rsidP="00473BC1">
            <w:pPr>
              <w:rPr>
                <w:rFonts w:ascii="Calibri" w:hAnsi="Calibri"/>
              </w:rPr>
            </w:pPr>
          </w:p>
        </w:tc>
        <w:tc>
          <w:tcPr>
            <w:tcW w:w="2780" w:type="dxa"/>
            <w:shd w:val="clear" w:color="auto" w:fill="BFBFBF" w:themeFill="background1" w:themeFillShade="BF"/>
          </w:tcPr>
          <w:p w14:paraId="218A8DB1" w14:textId="77777777" w:rsidR="00473BC1" w:rsidRPr="00473BC1" w:rsidRDefault="00473BC1" w:rsidP="00473BC1">
            <w:pPr>
              <w:rPr>
                <w:rFonts w:ascii="Calibri" w:hAnsi="Calibri"/>
              </w:rPr>
            </w:pPr>
          </w:p>
        </w:tc>
        <w:tc>
          <w:tcPr>
            <w:tcW w:w="1763" w:type="dxa"/>
            <w:shd w:val="clear" w:color="auto" w:fill="BFBFBF" w:themeFill="background1" w:themeFillShade="BF"/>
          </w:tcPr>
          <w:p w14:paraId="5B6A81FD" w14:textId="77777777" w:rsidR="00473BC1" w:rsidRPr="00473BC1" w:rsidRDefault="00473BC1" w:rsidP="00473BC1">
            <w:pPr>
              <w:rPr>
                <w:rFonts w:ascii="Calibri" w:hAnsi="Calibri"/>
              </w:rPr>
            </w:pPr>
          </w:p>
        </w:tc>
      </w:tr>
      <w:tr w:rsidR="00473BC1" w:rsidRPr="00473BC1" w14:paraId="37F38950" w14:textId="77777777" w:rsidTr="004E0C43">
        <w:tc>
          <w:tcPr>
            <w:tcW w:w="2539" w:type="dxa"/>
          </w:tcPr>
          <w:p w14:paraId="2DE70639" w14:textId="77777777" w:rsidR="00473BC1" w:rsidRPr="00473BC1" w:rsidRDefault="00473BC1" w:rsidP="00473BC1">
            <w:pPr>
              <w:rPr>
                <w:rFonts w:ascii="Calibri" w:hAnsi="Calibri"/>
              </w:rPr>
            </w:pPr>
            <w:r w:rsidRPr="00473BC1">
              <w:rPr>
                <w:rFonts w:ascii="Calibri" w:hAnsi="Calibri"/>
              </w:rPr>
              <w:t xml:space="preserve">Average share of the built-up area of cities that is green/blue space for public use for all </w:t>
            </w:r>
          </w:p>
        </w:tc>
        <w:tc>
          <w:tcPr>
            <w:tcW w:w="2160" w:type="dxa"/>
          </w:tcPr>
          <w:p w14:paraId="12E68716" w14:textId="77777777" w:rsidR="00473BC1" w:rsidRPr="00473BC1" w:rsidRDefault="00473BC1" w:rsidP="00473BC1">
            <w:pPr>
              <w:rPr>
                <w:rFonts w:ascii="Calibri" w:hAnsi="Calibri"/>
              </w:rPr>
            </w:pPr>
            <w:r w:rsidRPr="00473BC1">
              <w:rPr>
                <w:rFonts w:ascii="Calibri" w:hAnsi="Calibri"/>
              </w:rPr>
              <w:t>X% of built up area in cities is blue and green space accessible to all , with no city falling below y% by 2025 and increasing to Z% by 2030.</w:t>
            </w:r>
          </w:p>
        </w:tc>
        <w:tc>
          <w:tcPr>
            <w:tcW w:w="2780" w:type="dxa"/>
          </w:tcPr>
          <w:p w14:paraId="30D90A52" w14:textId="77777777" w:rsidR="00473BC1" w:rsidRPr="00473BC1" w:rsidRDefault="00473BC1" w:rsidP="00473BC1">
            <w:pPr>
              <w:rPr>
                <w:rFonts w:ascii="Calibri" w:hAnsi="Calibri"/>
              </w:rPr>
            </w:pPr>
            <w:r w:rsidRPr="00473BC1">
              <w:rPr>
                <w:rFonts w:ascii="Calibri" w:hAnsi="Calibri"/>
              </w:rPr>
              <w:t>CBD target 12 and SDG 11.7.1</w:t>
            </w:r>
          </w:p>
        </w:tc>
        <w:tc>
          <w:tcPr>
            <w:tcW w:w="1763" w:type="dxa"/>
          </w:tcPr>
          <w:p w14:paraId="116DAF87" w14:textId="77777777" w:rsidR="00473BC1" w:rsidRPr="00473BC1" w:rsidRDefault="00473BC1" w:rsidP="00473BC1">
            <w:pPr>
              <w:rPr>
                <w:rFonts w:ascii="Calibri" w:hAnsi="Calibri"/>
              </w:rPr>
            </w:pPr>
            <w:r w:rsidRPr="00473BC1">
              <w:rPr>
                <w:rFonts w:ascii="Calibri" w:hAnsi="Calibri"/>
              </w:rPr>
              <w:t>T</w:t>
            </w:r>
          </w:p>
        </w:tc>
      </w:tr>
      <w:tr w:rsidR="00473BC1" w:rsidRPr="00473BC1" w14:paraId="4260AE2B" w14:textId="77777777" w:rsidTr="004E0C43">
        <w:tc>
          <w:tcPr>
            <w:tcW w:w="2539" w:type="dxa"/>
          </w:tcPr>
          <w:p w14:paraId="14E78F8B" w14:textId="77777777" w:rsidR="00473BC1" w:rsidRPr="00473BC1" w:rsidRDefault="00473BC1" w:rsidP="00473BC1">
            <w:pPr>
              <w:rPr>
                <w:rFonts w:ascii="Calibri" w:hAnsi="Calibri"/>
              </w:rPr>
            </w:pPr>
            <w:r w:rsidRPr="00473BC1">
              <w:rPr>
                <w:rFonts w:ascii="Calibri" w:hAnsi="Calibri"/>
              </w:rPr>
              <w:lastRenderedPageBreak/>
              <w:t>Urban Ecosystems Target</w:t>
            </w:r>
          </w:p>
        </w:tc>
        <w:tc>
          <w:tcPr>
            <w:tcW w:w="2160" w:type="dxa"/>
          </w:tcPr>
          <w:p w14:paraId="127A73EF" w14:textId="77777777" w:rsidR="00473BC1" w:rsidRPr="00473BC1" w:rsidRDefault="00473BC1" w:rsidP="00473BC1">
            <w:pPr>
              <w:rPr>
                <w:rFonts w:ascii="Calibri" w:hAnsi="Calibri"/>
              </w:rPr>
            </w:pPr>
            <w:r w:rsidRPr="00473BC1">
              <w:rPr>
                <w:rFonts w:ascii="Calibri" w:hAnsi="Calibri"/>
              </w:rPr>
              <w:t xml:space="preserve">No net loss of green urban space by 2030; and </w:t>
            </w:r>
          </w:p>
          <w:p w14:paraId="7EBE4048" w14:textId="77777777" w:rsidR="00473BC1" w:rsidRPr="00473BC1" w:rsidRDefault="00473BC1" w:rsidP="00473BC1">
            <w:pPr>
              <w:rPr>
                <w:rFonts w:ascii="Calibri" w:hAnsi="Calibri"/>
              </w:rPr>
            </w:pPr>
            <w:r w:rsidRPr="00473BC1">
              <w:rPr>
                <w:rFonts w:ascii="Calibri" w:hAnsi="Calibri"/>
              </w:rPr>
              <w:t>Increase in the total area covered by green urban space by 2040 and 2050.</w:t>
            </w:r>
          </w:p>
        </w:tc>
        <w:tc>
          <w:tcPr>
            <w:tcW w:w="2780" w:type="dxa"/>
          </w:tcPr>
          <w:p w14:paraId="63B50DA7" w14:textId="77777777" w:rsidR="00473BC1" w:rsidRPr="00473BC1" w:rsidRDefault="00473BC1" w:rsidP="00473BC1">
            <w:pPr>
              <w:rPr>
                <w:rFonts w:ascii="Calibri" w:hAnsi="Calibri"/>
              </w:rPr>
            </w:pPr>
            <w:r w:rsidRPr="00473BC1">
              <w:rPr>
                <w:rFonts w:ascii="Calibri" w:hAnsi="Calibri"/>
              </w:rPr>
              <w:t>EUNRL (in development)</w:t>
            </w:r>
          </w:p>
        </w:tc>
        <w:tc>
          <w:tcPr>
            <w:tcW w:w="1763" w:type="dxa"/>
          </w:tcPr>
          <w:p w14:paraId="33D9B77B" w14:textId="77777777" w:rsidR="00473BC1" w:rsidRPr="00473BC1" w:rsidRDefault="00473BC1" w:rsidP="00473BC1">
            <w:pPr>
              <w:rPr>
                <w:rFonts w:ascii="Calibri" w:hAnsi="Calibri"/>
              </w:rPr>
            </w:pPr>
            <w:r w:rsidRPr="00473BC1">
              <w:rPr>
                <w:rFonts w:ascii="Calibri" w:hAnsi="Calibri"/>
              </w:rPr>
              <w:t>T</w:t>
            </w:r>
          </w:p>
        </w:tc>
      </w:tr>
      <w:tr w:rsidR="00473BC1" w:rsidRPr="00473BC1" w14:paraId="31C2E3E0" w14:textId="77777777" w:rsidTr="004E0C43">
        <w:tc>
          <w:tcPr>
            <w:tcW w:w="2539" w:type="dxa"/>
          </w:tcPr>
          <w:p w14:paraId="12068236" w14:textId="77777777" w:rsidR="00473BC1" w:rsidRPr="00473BC1" w:rsidRDefault="00473BC1" w:rsidP="00473BC1">
            <w:pPr>
              <w:rPr>
                <w:rFonts w:ascii="Calibri" w:hAnsi="Calibri"/>
              </w:rPr>
            </w:pPr>
            <w:r w:rsidRPr="00473BC1">
              <w:rPr>
                <w:rFonts w:ascii="Calibri" w:hAnsi="Calibri"/>
              </w:rPr>
              <w:t>Urban blue and green space to be of high biodiversity value</w:t>
            </w:r>
          </w:p>
        </w:tc>
        <w:tc>
          <w:tcPr>
            <w:tcW w:w="2160" w:type="dxa"/>
          </w:tcPr>
          <w:p w14:paraId="1EBE1C40" w14:textId="77777777" w:rsidR="00473BC1" w:rsidRPr="00473BC1" w:rsidRDefault="00473BC1" w:rsidP="00473BC1">
            <w:pPr>
              <w:rPr>
                <w:rFonts w:ascii="Calibri" w:hAnsi="Calibri"/>
              </w:rPr>
            </w:pPr>
            <w:r w:rsidRPr="00473BC1">
              <w:rPr>
                <w:rFonts w:ascii="Calibri" w:hAnsi="Calibri"/>
              </w:rPr>
              <w:t>30% of urban green/blue space to have biodiversity as the primary land management purpose by 2030</w:t>
            </w:r>
          </w:p>
        </w:tc>
        <w:tc>
          <w:tcPr>
            <w:tcW w:w="2780" w:type="dxa"/>
          </w:tcPr>
          <w:p w14:paraId="7E4E736D" w14:textId="77777777" w:rsidR="00473BC1" w:rsidRPr="00473BC1" w:rsidRDefault="00473BC1" w:rsidP="00473BC1">
            <w:pPr>
              <w:rPr>
                <w:rFonts w:ascii="Calibri" w:hAnsi="Calibri"/>
              </w:rPr>
            </w:pPr>
            <w:r w:rsidRPr="00473BC1">
              <w:rPr>
                <w:rFonts w:ascii="Calibri" w:hAnsi="Calibri"/>
              </w:rPr>
              <w:t>NatureScot</w:t>
            </w:r>
          </w:p>
        </w:tc>
        <w:tc>
          <w:tcPr>
            <w:tcW w:w="1763" w:type="dxa"/>
          </w:tcPr>
          <w:p w14:paraId="22AF14EF" w14:textId="77777777" w:rsidR="00473BC1" w:rsidRPr="00473BC1" w:rsidRDefault="00473BC1" w:rsidP="00473BC1">
            <w:pPr>
              <w:rPr>
                <w:rFonts w:ascii="Calibri" w:hAnsi="Calibri"/>
              </w:rPr>
            </w:pPr>
            <w:r w:rsidRPr="00473BC1">
              <w:rPr>
                <w:rFonts w:ascii="Calibri" w:hAnsi="Calibri"/>
              </w:rPr>
              <w:t>T</w:t>
            </w:r>
          </w:p>
        </w:tc>
      </w:tr>
      <w:tr w:rsidR="00473BC1" w:rsidRPr="00473BC1" w14:paraId="3E1E1DEF" w14:textId="77777777" w:rsidTr="004E0C43">
        <w:tc>
          <w:tcPr>
            <w:tcW w:w="2539" w:type="dxa"/>
          </w:tcPr>
          <w:p w14:paraId="1CACD40E" w14:textId="77777777" w:rsidR="00473BC1" w:rsidRPr="00473BC1" w:rsidRDefault="00473BC1" w:rsidP="00473BC1">
            <w:pPr>
              <w:rPr>
                <w:rFonts w:ascii="Calibri" w:hAnsi="Calibri"/>
                <w:b/>
              </w:rPr>
            </w:pPr>
            <w:r w:rsidRPr="00473BC1">
              <w:rPr>
                <w:rFonts w:ascii="Calibri" w:hAnsi="Calibri"/>
                <w:b/>
              </w:rPr>
              <w:t>Economic</w:t>
            </w:r>
          </w:p>
        </w:tc>
        <w:tc>
          <w:tcPr>
            <w:tcW w:w="2160" w:type="dxa"/>
            <w:shd w:val="clear" w:color="auto" w:fill="BFBFBF" w:themeFill="background1" w:themeFillShade="BF"/>
          </w:tcPr>
          <w:p w14:paraId="2D4FE219" w14:textId="77777777" w:rsidR="00473BC1" w:rsidRPr="00473BC1" w:rsidRDefault="00473BC1" w:rsidP="00473BC1">
            <w:pPr>
              <w:rPr>
                <w:rFonts w:ascii="Calibri" w:hAnsi="Calibri"/>
              </w:rPr>
            </w:pPr>
          </w:p>
        </w:tc>
        <w:tc>
          <w:tcPr>
            <w:tcW w:w="2780" w:type="dxa"/>
            <w:shd w:val="clear" w:color="auto" w:fill="BFBFBF" w:themeFill="background1" w:themeFillShade="BF"/>
          </w:tcPr>
          <w:p w14:paraId="6CA197B8" w14:textId="77777777" w:rsidR="00473BC1" w:rsidRPr="00473BC1" w:rsidRDefault="00473BC1" w:rsidP="00473BC1">
            <w:pPr>
              <w:rPr>
                <w:rFonts w:ascii="Calibri" w:hAnsi="Calibri"/>
              </w:rPr>
            </w:pPr>
          </w:p>
        </w:tc>
        <w:tc>
          <w:tcPr>
            <w:tcW w:w="1763" w:type="dxa"/>
            <w:shd w:val="clear" w:color="auto" w:fill="BFBFBF" w:themeFill="background1" w:themeFillShade="BF"/>
          </w:tcPr>
          <w:p w14:paraId="0E46685B" w14:textId="77777777" w:rsidR="00473BC1" w:rsidRPr="00473BC1" w:rsidRDefault="00473BC1" w:rsidP="00473BC1">
            <w:pPr>
              <w:rPr>
                <w:rFonts w:ascii="Calibri" w:hAnsi="Calibri"/>
              </w:rPr>
            </w:pPr>
          </w:p>
        </w:tc>
      </w:tr>
      <w:tr w:rsidR="00473BC1" w:rsidRPr="00473BC1" w14:paraId="4496BE96" w14:textId="77777777" w:rsidTr="004E0C43">
        <w:tc>
          <w:tcPr>
            <w:tcW w:w="2539" w:type="dxa"/>
          </w:tcPr>
          <w:p w14:paraId="246F407A" w14:textId="77777777" w:rsidR="00473BC1" w:rsidRPr="00473BC1" w:rsidRDefault="00473BC1" w:rsidP="00473BC1">
            <w:pPr>
              <w:rPr>
                <w:rFonts w:ascii="Calibri" w:hAnsi="Calibri"/>
              </w:rPr>
            </w:pPr>
            <w:r w:rsidRPr="00473BC1">
              <w:rPr>
                <w:rFonts w:ascii="Calibri" w:hAnsi="Calibri"/>
              </w:rPr>
              <w:t>Ecological footprint</w:t>
            </w:r>
          </w:p>
        </w:tc>
        <w:tc>
          <w:tcPr>
            <w:tcW w:w="2160" w:type="dxa"/>
          </w:tcPr>
          <w:p w14:paraId="5B095C50" w14:textId="77777777" w:rsidR="00473BC1" w:rsidRPr="00473BC1" w:rsidRDefault="00473BC1" w:rsidP="00473BC1">
            <w:pPr>
              <w:rPr>
                <w:rFonts w:ascii="Calibri" w:hAnsi="Calibri"/>
              </w:rPr>
            </w:pPr>
            <w:r w:rsidRPr="00473BC1">
              <w:rPr>
                <w:rFonts w:ascii="Calibri" w:hAnsi="Calibri"/>
              </w:rPr>
              <w:t>Reduce footprint by x % year on year</w:t>
            </w:r>
          </w:p>
        </w:tc>
        <w:tc>
          <w:tcPr>
            <w:tcW w:w="2780" w:type="dxa"/>
          </w:tcPr>
          <w:p w14:paraId="11275AA8" w14:textId="77777777" w:rsidR="00473BC1" w:rsidRPr="00473BC1" w:rsidRDefault="00473BC1" w:rsidP="00473BC1">
            <w:pPr>
              <w:rPr>
                <w:rFonts w:ascii="Calibri" w:hAnsi="Calibri"/>
              </w:rPr>
            </w:pPr>
            <w:r w:rsidRPr="00473BC1">
              <w:rPr>
                <w:rFonts w:ascii="Calibri" w:hAnsi="Calibri"/>
              </w:rPr>
              <w:t>CBD</w:t>
            </w:r>
          </w:p>
        </w:tc>
        <w:tc>
          <w:tcPr>
            <w:tcW w:w="1763" w:type="dxa"/>
          </w:tcPr>
          <w:p w14:paraId="2DCDA098" w14:textId="77777777" w:rsidR="00473BC1" w:rsidRPr="00473BC1" w:rsidRDefault="00473BC1" w:rsidP="00473BC1">
            <w:pPr>
              <w:rPr>
                <w:rFonts w:ascii="Calibri" w:hAnsi="Calibri"/>
              </w:rPr>
            </w:pPr>
            <w:r w:rsidRPr="00473BC1">
              <w:rPr>
                <w:rFonts w:ascii="Calibri" w:hAnsi="Calibri"/>
              </w:rPr>
              <w:t>(M), T</w:t>
            </w:r>
          </w:p>
        </w:tc>
      </w:tr>
      <w:tr w:rsidR="00473BC1" w:rsidRPr="00473BC1" w14:paraId="44B713FB" w14:textId="77777777" w:rsidTr="004E0C43">
        <w:tc>
          <w:tcPr>
            <w:tcW w:w="2539" w:type="dxa"/>
          </w:tcPr>
          <w:p w14:paraId="661A5263" w14:textId="77777777" w:rsidR="00473BC1" w:rsidRPr="00473BC1" w:rsidRDefault="00473BC1" w:rsidP="00473BC1">
            <w:pPr>
              <w:rPr>
                <w:rFonts w:ascii="Calibri" w:hAnsi="Calibri"/>
              </w:rPr>
            </w:pPr>
            <w:r w:rsidRPr="00473BC1">
              <w:rPr>
                <w:rFonts w:ascii="Calibri" w:hAnsi="Calibri"/>
              </w:rPr>
              <w:t>Public and private expenditure</w:t>
            </w:r>
          </w:p>
        </w:tc>
        <w:tc>
          <w:tcPr>
            <w:tcW w:w="2160" w:type="dxa"/>
          </w:tcPr>
          <w:p w14:paraId="1AD78E43" w14:textId="77777777" w:rsidR="00473BC1" w:rsidRPr="00473BC1" w:rsidRDefault="00473BC1" w:rsidP="00473BC1">
            <w:pPr>
              <w:rPr>
                <w:rFonts w:ascii="Calibri" w:hAnsi="Calibri"/>
              </w:rPr>
            </w:pPr>
            <w:r w:rsidRPr="00473BC1">
              <w:rPr>
                <w:rFonts w:ascii="Calibri" w:hAnsi="Calibri"/>
              </w:rPr>
              <w:t>Increase public and private expenditure in line with GDP</w:t>
            </w:r>
          </w:p>
        </w:tc>
        <w:tc>
          <w:tcPr>
            <w:tcW w:w="2780" w:type="dxa"/>
          </w:tcPr>
          <w:p w14:paraId="5A796233" w14:textId="77777777" w:rsidR="00473BC1" w:rsidRPr="00473BC1" w:rsidRDefault="00473BC1" w:rsidP="00473BC1">
            <w:pPr>
              <w:rPr>
                <w:rFonts w:ascii="Calibri" w:hAnsi="Calibri"/>
              </w:rPr>
            </w:pPr>
            <w:r w:rsidRPr="00473BC1">
              <w:rPr>
                <w:rFonts w:ascii="Calibri" w:hAnsi="Calibri"/>
              </w:rPr>
              <w:t>CBD</w:t>
            </w:r>
          </w:p>
        </w:tc>
        <w:tc>
          <w:tcPr>
            <w:tcW w:w="1763" w:type="dxa"/>
          </w:tcPr>
          <w:p w14:paraId="7DB931C3" w14:textId="77777777" w:rsidR="00473BC1" w:rsidRPr="00473BC1" w:rsidRDefault="00473BC1" w:rsidP="00473BC1">
            <w:pPr>
              <w:rPr>
                <w:rFonts w:ascii="Calibri" w:hAnsi="Calibri"/>
              </w:rPr>
            </w:pPr>
            <w:r w:rsidRPr="00473BC1">
              <w:rPr>
                <w:rFonts w:ascii="Calibri" w:hAnsi="Calibri"/>
              </w:rPr>
              <w:t>(M), (T)</w:t>
            </w:r>
          </w:p>
        </w:tc>
      </w:tr>
      <w:tr w:rsidR="00473BC1" w:rsidRPr="00473BC1" w14:paraId="6AA4154E" w14:textId="77777777" w:rsidTr="004E0C43">
        <w:tc>
          <w:tcPr>
            <w:tcW w:w="2539" w:type="dxa"/>
          </w:tcPr>
          <w:p w14:paraId="3E864DB0" w14:textId="77777777" w:rsidR="00473BC1" w:rsidRPr="00473BC1" w:rsidRDefault="00473BC1" w:rsidP="00473BC1">
            <w:pPr>
              <w:rPr>
                <w:rFonts w:ascii="Calibri" w:hAnsi="Calibri"/>
              </w:rPr>
            </w:pPr>
            <w:r w:rsidRPr="00473BC1">
              <w:rPr>
                <w:rFonts w:ascii="Calibri" w:hAnsi="Calibri"/>
              </w:rPr>
              <w:t>NCAI &amp; Marine NCAI</w:t>
            </w:r>
          </w:p>
        </w:tc>
        <w:tc>
          <w:tcPr>
            <w:tcW w:w="2160" w:type="dxa"/>
          </w:tcPr>
          <w:p w14:paraId="415F3A0B" w14:textId="77777777" w:rsidR="00473BC1" w:rsidRPr="00473BC1" w:rsidRDefault="00473BC1" w:rsidP="00473BC1">
            <w:pPr>
              <w:rPr>
                <w:rFonts w:ascii="Calibri" w:hAnsi="Calibri"/>
              </w:rPr>
            </w:pPr>
            <w:r w:rsidRPr="00473BC1">
              <w:rPr>
                <w:rFonts w:ascii="Calibri" w:hAnsi="Calibri"/>
              </w:rPr>
              <w:t>Increase index relative to baseline by X% each year</w:t>
            </w:r>
          </w:p>
        </w:tc>
        <w:tc>
          <w:tcPr>
            <w:tcW w:w="2780" w:type="dxa"/>
          </w:tcPr>
          <w:p w14:paraId="7D42A16B" w14:textId="77777777" w:rsidR="00473BC1" w:rsidRPr="00473BC1" w:rsidRDefault="00473BC1" w:rsidP="00473BC1">
            <w:pPr>
              <w:rPr>
                <w:rFonts w:ascii="Calibri" w:hAnsi="Calibri"/>
              </w:rPr>
            </w:pPr>
            <w:r w:rsidRPr="00473BC1">
              <w:rPr>
                <w:rFonts w:ascii="Calibri" w:hAnsi="Calibri"/>
              </w:rPr>
              <w:t>NatureScot</w:t>
            </w:r>
          </w:p>
        </w:tc>
        <w:tc>
          <w:tcPr>
            <w:tcW w:w="1763" w:type="dxa"/>
          </w:tcPr>
          <w:p w14:paraId="00377585" w14:textId="77777777" w:rsidR="00473BC1" w:rsidRPr="00473BC1" w:rsidRDefault="00473BC1" w:rsidP="00473BC1">
            <w:pPr>
              <w:rPr>
                <w:rFonts w:ascii="Calibri" w:hAnsi="Calibri"/>
              </w:rPr>
            </w:pPr>
            <w:r w:rsidRPr="00473BC1">
              <w:rPr>
                <w:rFonts w:ascii="Calibri" w:hAnsi="Calibri"/>
              </w:rPr>
              <w:t>(M), T</w:t>
            </w:r>
          </w:p>
        </w:tc>
      </w:tr>
    </w:tbl>
    <w:p w14:paraId="33D22EB3" w14:textId="77777777" w:rsidR="00473BC1" w:rsidRPr="00473BC1" w:rsidRDefault="00473BC1" w:rsidP="00473BC1">
      <w:pPr>
        <w:rPr>
          <w:rFonts w:ascii="Calibri" w:hAnsi="Calibri" w:cs="Calibri"/>
          <w:sz w:val="24"/>
          <w:szCs w:val="24"/>
        </w:rPr>
      </w:pPr>
    </w:p>
    <w:p w14:paraId="21565754" w14:textId="77777777" w:rsidR="00473BC1" w:rsidRPr="00DD14F1" w:rsidRDefault="00473BC1" w:rsidP="00EC1B26">
      <w:pPr>
        <w:rPr>
          <w:rFonts w:ascii="Calibri" w:hAnsi="Calibri" w:cs="Calibri"/>
          <w:sz w:val="24"/>
          <w:szCs w:val="24"/>
        </w:rPr>
      </w:pPr>
    </w:p>
    <w:sectPr w:rsidR="00473BC1" w:rsidRPr="00DD14F1">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D0A8" w14:textId="77777777" w:rsidR="00071344" w:rsidRDefault="00071344" w:rsidP="00081AEE">
      <w:r>
        <w:separator/>
      </w:r>
    </w:p>
  </w:endnote>
  <w:endnote w:type="continuationSeparator" w:id="0">
    <w:p w14:paraId="257D3A2B" w14:textId="77777777" w:rsidR="00071344" w:rsidRDefault="0007134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14:paraId="0B7D5FD9" w14:textId="79AF77D6" w:rsidR="0057421C" w:rsidRDefault="0057421C">
        <w:pPr>
          <w:pStyle w:val="Footer"/>
          <w:jc w:val="center"/>
        </w:pPr>
        <w:r>
          <w:fldChar w:fldCharType="begin"/>
        </w:r>
        <w:r>
          <w:instrText xml:space="preserve"> PAGE   \* MERGEFORMAT </w:instrText>
        </w:r>
        <w:r>
          <w:fldChar w:fldCharType="separate"/>
        </w:r>
        <w:r w:rsidR="006E1F6C">
          <w:rPr>
            <w:noProof/>
          </w:rPr>
          <w:t>1</w:t>
        </w:r>
        <w:r>
          <w:rPr>
            <w:noProof/>
          </w:rPr>
          <w:fldChar w:fldCharType="end"/>
        </w:r>
      </w:p>
    </w:sdtContent>
  </w:sdt>
  <w:p w14:paraId="63D2B0F7"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1E5D" w14:textId="77777777" w:rsidR="00071344" w:rsidRDefault="00071344" w:rsidP="00081AEE">
      <w:r>
        <w:separator/>
      </w:r>
    </w:p>
  </w:footnote>
  <w:footnote w:type="continuationSeparator" w:id="0">
    <w:p w14:paraId="492945F7" w14:textId="77777777" w:rsidR="00071344" w:rsidRDefault="00071344" w:rsidP="00081AEE">
      <w:r>
        <w:continuationSeparator/>
      </w:r>
    </w:p>
  </w:footnote>
  <w:footnote w:id="1">
    <w:p w14:paraId="3A9A6029" w14:textId="77777777" w:rsidR="00BB7A24" w:rsidRDefault="00BB7A24">
      <w:pPr>
        <w:pStyle w:val="FootnoteText"/>
      </w:pPr>
      <w:r>
        <w:rPr>
          <w:rStyle w:val="FootnoteReference"/>
        </w:rPr>
        <w:footnoteRef/>
      </w:r>
      <w:r>
        <w:t xml:space="preserve"> Detailed methods in </w:t>
      </w:r>
      <w:hyperlink r:id="rId1" w:history="1">
        <w:r>
          <w:rPr>
            <w:rStyle w:val="Hyperlink"/>
          </w:rPr>
          <w:t>Pakeman et al. 2019</w:t>
        </w:r>
      </w:hyperlink>
      <w:r>
        <w:t xml:space="preserve"> </w:t>
      </w:r>
    </w:p>
  </w:footnote>
  <w:footnote w:id="2">
    <w:p w14:paraId="0088A26E" w14:textId="77777777" w:rsidR="00AF17C4" w:rsidRDefault="00AF17C4" w:rsidP="00AF17C4">
      <w:pPr>
        <w:pStyle w:val="FootnoteText"/>
      </w:pPr>
      <w:r>
        <w:rPr>
          <w:rStyle w:val="FootnoteReference"/>
        </w:rPr>
        <w:footnoteRef/>
      </w:r>
      <w:r>
        <w:t xml:space="preserve"> Reviewed in </w:t>
      </w:r>
      <w:hyperlink r:id="rId2" w:history="1">
        <w:r>
          <w:rPr>
            <w:rStyle w:val="Hyperlink"/>
          </w:rPr>
          <w:t>Marshall et al. 2020</w:t>
        </w:r>
      </w:hyperlink>
      <w:r>
        <w:t xml:space="preserve"> </w:t>
      </w:r>
    </w:p>
  </w:footnote>
  <w:footnote w:id="3">
    <w:p w14:paraId="14CC0611" w14:textId="77777777" w:rsidR="00AF17C4" w:rsidRDefault="00AF17C4" w:rsidP="00AF17C4">
      <w:pPr>
        <w:pStyle w:val="FootnoteText"/>
      </w:pPr>
      <w:r>
        <w:rPr>
          <w:rStyle w:val="FootnoteReference"/>
        </w:rPr>
        <w:footnoteRef/>
      </w:r>
      <w:r>
        <w:t xml:space="preserve"> Ibid</w:t>
      </w:r>
    </w:p>
  </w:footnote>
  <w:footnote w:id="4">
    <w:p w14:paraId="7211852D" w14:textId="77777777" w:rsidR="00AF17C4" w:rsidRDefault="00AF17C4" w:rsidP="00AF17C4">
      <w:pPr>
        <w:pStyle w:val="FootnoteText"/>
      </w:pPr>
      <w:r>
        <w:rPr>
          <w:rStyle w:val="FootnoteReference"/>
        </w:rPr>
        <w:footnoteRef/>
      </w:r>
      <w:r>
        <w:t xml:space="preserve"> </w:t>
      </w:r>
      <w:hyperlink r:id="rId3" w:history="1">
        <w:r>
          <w:rPr>
            <w:rStyle w:val="Hyperlink"/>
          </w:rPr>
          <w:t>McVittie &amp; Faccioli 2020</w:t>
        </w:r>
      </w:hyperlink>
      <w:r>
        <w:t xml:space="preserve"> </w:t>
      </w:r>
    </w:p>
  </w:footnote>
  <w:footnote w:id="5">
    <w:p w14:paraId="252F143C" w14:textId="77777777" w:rsidR="00AF17C4" w:rsidRDefault="00AF17C4" w:rsidP="00AF17C4">
      <w:pPr>
        <w:pStyle w:val="FootnoteText"/>
      </w:pPr>
      <w:r>
        <w:rPr>
          <w:rStyle w:val="FootnoteReference"/>
        </w:rPr>
        <w:footnoteRef/>
      </w:r>
      <w:r>
        <w:t xml:space="preserve"> ibid</w:t>
      </w:r>
    </w:p>
  </w:footnote>
  <w:footnote w:id="6">
    <w:p w14:paraId="1A280DDA" w14:textId="77777777" w:rsidR="00AF17C4" w:rsidRDefault="00AF17C4" w:rsidP="00AF17C4">
      <w:pPr>
        <w:pStyle w:val="FootnoteText"/>
      </w:pPr>
      <w:r>
        <w:rPr>
          <w:rStyle w:val="FootnoteReference"/>
        </w:rPr>
        <w:footnoteRef/>
      </w:r>
      <w:r>
        <w:t xml:space="preserve"> </w:t>
      </w:r>
      <w:hyperlink r:id="rId4" w:history="1">
        <w:r>
          <w:rPr>
            <w:rStyle w:val="Hyperlink"/>
          </w:rPr>
          <w:t>zu Ermgassen et al. 2021</w:t>
        </w:r>
      </w:hyperlink>
      <w:r>
        <w:t xml:space="preserve"> </w:t>
      </w:r>
    </w:p>
  </w:footnote>
  <w:footnote w:id="7">
    <w:p w14:paraId="0DA825B0" w14:textId="77777777" w:rsidR="00AF17C4" w:rsidRDefault="00AF17C4" w:rsidP="00AF17C4">
      <w:pPr>
        <w:pStyle w:val="FootnoteText"/>
      </w:pPr>
      <w:r>
        <w:rPr>
          <w:rStyle w:val="FootnoteReference"/>
        </w:rPr>
        <w:footnoteRef/>
      </w:r>
      <w:r>
        <w:t xml:space="preserve"> Glenister 2022 Does the Biodiversity Metric 3.1 discourage the creation of priority habitats. </w:t>
      </w:r>
      <w:r w:rsidRPr="000B28FD">
        <w:rPr>
          <w:i/>
        </w:rPr>
        <w:t>In Practice</w:t>
      </w:r>
      <w:r>
        <w:rPr>
          <w:i/>
        </w:rPr>
        <w:t xml:space="preserve"> </w:t>
      </w:r>
      <w:r w:rsidRPr="000B28FD">
        <w:t>118; 11-15.</w:t>
      </w:r>
    </w:p>
  </w:footnote>
  <w:footnote w:id="8">
    <w:p w14:paraId="06BA7AFA" w14:textId="77777777" w:rsidR="00AF17C4" w:rsidRDefault="00AF17C4" w:rsidP="00AF17C4">
      <w:pPr>
        <w:pStyle w:val="FootnoteText"/>
      </w:pPr>
      <w:r>
        <w:rPr>
          <w:rStyle w:val="FootnoteReference"/>
        </w:rPr>
        <w:footnoteRef/>
      </w:r>
      <w:r>
        <w:t xml:space="preserve"> </w:t>
      </w:r>
      <w:hyperlink r:id="rId5" w:history="1">
        <w:r>
          <w:rPr>
            <w:rStyle w:val="Hyperlink"/>
          </w:rPr>
          <w:t>Hawkins et al. 2022</w:t>
        </w:r>
      </w:hyperlink>
      <w:r>
        <w:t xml:space="preserve"> </w:t>
      </w:r>
    </w:p>
  </w:footnote>
  <w:footnote w:id="9">
    <w:p w14:paraId="64182064" w14:textId="77777777" w:rsidR="003C5F6C" w:rsidRDefault="003C5F6C">
      <w:pPr>
        <w:pStyle w:val="FootnoteText"/>
      </w:pPr>
      <w:r>
        <w:rPr>
          <w:rStyle w:val="FootnoteReference"/>
        </w:rPr>
        <w:footnoteRef/>
      </w:r>
      <w:r>
        <w:t xml:space="preserve"> </w:t>
      </w:r>
      <w:hyperlink r:id="rId6" w:history="1">
        <w:r>
          <w:rPr>
            <w:rStyle w:val="Hyperlink"/>
          </w:rPr>
          <w:t>Magurran 2021</w:t>
        </w:r>
      </w:hyperlink>
      <w:r>
        <w:t xml:space="preserve"> </w:t>
      </w:r>
    </w:p>
  </w:footnote>
  <w:footnote w:id="10">
    <w:p w14:paraId="0C9F7CFD" w14:textId="77777777" w:rsidR="00725F9A" w:rsidRDefault="00725F9A" w:rsidP="00725F9A">
      <w:pPr>
        <w:pStyle w:val="FootnoteText"/>
      </w:pPr>
      <w:r>
        <w:rPr>
          <w:rStyle w:val="FootnoteReference"/>
        </w:rPr>
        <w:footnoteRef/>
      </w:r>
      <w:r>
        <w:t xml:space="preserve"> Detailed in</w:t>
      </w:r>
      <w:r w:rsidRPr="005D0D83">
        <w:t xml:space="preserve"> </w:t>
      </w:r>
      <w:hyperlink r:id="rId7" w:history="1">
        <w:r w:rsidRPr="003A3247">
          <w:rPr>
            <w:rStyle w:val="Hyperlink"/>
          </w:rPr>
          <w:t>https://www.post-2020indicators.org/</w:t>
        </w:r>
      </w:hyperlink>
      <w:r>
        <w:t xml:space="preserve"> </w:t>
      </w:r>
    </w:p>
  </w:footnote>
  <w:footnote w:id="11">
    <w:p w14:paraId="5D8AB586" w14:textId="77777777" w:rsidR="00725F9A" w:rsidRDefault="00725F9A" w:rsidP="00725F9A">
      <w:pPr>
        <w:pStyle w:val="FootnoteText"/>
      </w:pPr>
      <w:r>
        <w:rPr>
          <w:rStyle w:val="FootnoteReference"/>
        </w:rPr>
        <w:footnoteRef/>
      </w:r>
      <w:r>
        <w:t xml:space="preserve"> </w:t>
      </w:r>
      <w:hyperlink r:id="rId8" w:history="1">
        <w:r>
          <w:rPr>
            <w:rStyle w:val="Hyperlink"/>
          </w:rPr>
          <w:t>O'Brien et al. 2022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BC12" w14:textId="6E2A9910"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6F4715">
      <w:rPr>
        <w:rFonts w:ascii="Calibri" w:hAnsi="Calibri" w:cs="Calibri"/>
        <w:sz w:val="24"/>
        <w:szCs w:val="24"/>
      </w:rPr>
      <w:t>23</w:t>
    </w:r>
    <w:r w:rsidRPr="00DD14F1">
      <w:rPr>
        <w:rFonts w:ascii="Calibri" w:hAnsi="Calibri" w:cs="Calibri"/>
        <w:sz w:val="24"/>
        <w:szCs w:val="24"/>
      </w:rPr>
      <w:t>/</w:t>
    </w:r>
    <w:r w:rsidR="006F4715">
      <w:rPr>
        <w:rFonts w:ascii="Calibri" w:hAnsi="Calibri" w:cs="Calibri"/>
        <w:sz w:val="24"/>
        <w:szCs w:val="24"/>
      </w:rPr>
      <w:t>03</w:t>
    </w:r>
    <w:r w:rsidRPr="00DD14F1">
      <w:rPr>
        <w:rFonts w:ascii="Calibri" w:hAnsi="Calibri" w:cs="Calibri"/>
        <w:sz w:val="24"/>
        <w:szCs w:val="24"/>
      </w:rPr>
      <w:t>/</w:t>
    </w:r>
    <w:r w:rsidR="006F4715">
      <w:rPr>
        <w:rFonts w:ascii="Calibri" w:hAnsi="Calibri" w:cs="Calibri"/>
        <w:sz w:val="24"/>
        <w:szCs w:val="24"/>
      </w:rPr>
      <w:t>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1"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D6824"/>
    <w:multiLevelType w:val="hybridMultilevel"/>
    <w:tmpl w:val="0A06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6856F7"/>
    <w:multiLevelType w:val="hybridMultilevel"/>
    <w:tmpl w:val="FA006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218F6"/>
    <w:multiLevelType w:val="hybridMultilevel"/>
    <w:tmpl w:val="FA4CBB72"/>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7D92C216">
      <w:start w:val="14"/>
      <w:numFmt w:val="bullet"/>
      <w:lvlText w:val="•"/>
      <w:lvlJc w:val="left"/>
      <w:pPr>
        <w:ind w:left="2700" w:hanging="72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086045D"/>
    <w:multiLevelType w:val="hybridMultilevel"/>
    <w:tmpl w:val="4D88D7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D92C216">
      <w:start w:val="14"/>
      <w:numFmt w:val="bullet"/>
      <w:lvlText w:val="•"/>
      <w:lvlJc w:val="left"/>
      <w:pPr>
        <w:ind w:left="2700" w:hanging="72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2365F"/>
    <w:multiLevelType w:val="hybridMultilevel"/>
    <w:tmpl w:val="4312849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0"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719EB"/>
    <w:multiLevelType w:val="hybridMultilevel"/>
    <w:tmpl w:val="1E0C339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7D92C216">
      <w:start w:val="14"/>
      <w:numFmt w:val="bullet"/>
      <w:lvlText w:val="•"/>
      <w:lvlJc w:val="left"/>
      <w:pPr>
        <w:ind w:left="2700" w:hanging="72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6"/>
  </w:num>
  <w:num w:numId="3">
    <w:abstractNumId w:val="17"/>
  </w:num>
  <w:num w:numId="4">
    <w:abstractNumId w:val="34"/>
  </w:num>
  <w:num w:numId="5">
    <w:abstractNumId w:val="31"/>
  </w:num>
  <w:num w:numId="6">
    <w:abstractNumId w:val="23"/>
  </w:num>
  <w:num w:numId="7">
    <w:abstractNumId w:val="28"/>
  </w:num>
  <w:num w:numId="8">
    <w:abstractNumId w:val="21"/>
  </w:num>
  <w:num w:numId="9">
    <w:abstractNumId w:val="19"/>
  </w:num>
  <w:num w:numId="10">
    <w:abstractNumId w:val="25"/>
  </w:num>
  <w:num w:numId="11">
    <w:abstractNumId w:val="24"/>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4"/>
  </w:num>
  <w:num w:numId="23">
    <w:abstractNumId w:val="24"/>
  </w:num>
  <w:num w:numId="24">
    <w:abstractNumId w:val="24"/>
  </w:num>
  <w:num w:numId="25">
    <w:abstractNumId w:val="24"/>
  </w:num>
  <w:num w:numId="26">
    <w:abstractNumId w:val="22"/>
  </w:num>
  <w:num w:numId="27">
    <w:abstractNumId w:val="30"/>
  </w:num>
  <w:num w:numId="28">
    <w:abstractNumId w:val="32"/>
  </w:num>
  <w:num w:numId="29">
    <w:abstractNumId w:val="1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10"/>
  </w:num>
  <w:num w:numId="34">
    <w:abstractNumId w:val="11"/>
  </w:num>
  <w:num w:numId="35">
    <w:abstractNumId w:val="18"/>
  </w:num>
  <w:num w:numId="36">
    <w:abstractNumId w:val="12"/>
  </w:num>
  <w:num w:numId="37">
    <w:abstractNumId w:val="14"/>
  </w:num>
  <w:num w:numId="38">
    <w:abstractNumId w:val="29"/>
  </w:num>
  <w:num w:numId="39">
    <w:abstractNumId w:val="1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5092F"/>
    <w:rsid w:val="00061EFF"/>
    <w:rsid w:val="00071344"/>
    <w:rsid w:val="00075695"/>
    <w:rsid w:val="00081AEE"/>
    <w:rsid w:val="000A6B19"/>
    <w:rsid w:val="000B28FD"/>
    <w:rsid w:val="000B4AD9"/>
    <w:rsid w:val="000C71A9"/>
    <w:rsid w:val="000D2099"/>
    <w:rsid w:val="000E7E23"/>
    <w:rsid w:val="001157A6"/>
    <w:rsid w:val="00122AD4"/>
    <w:rsid w:val="0012442C"/>
    <w:rsid w:val="00143C67"/>
    <w:rsid w:val="00144A8B"/>
    <w:rsid w:val="00160E87"/>
    <w:rsid w:val="00165C21"/>
    <w:rsid w:val="0019448C"/>
    <w:rsid w:val="001D0D7C"/>
    <w:rsid w:val="001D66FE"/>
    <w:rsid w:val="001E0EF4"/>
    <w:rsid w:val="001E64E9"/>
    <w:rsid w:val="00202AC5"/>
    <w:rsid w:val="00223F89"/>
    <w:rsid w:val="00233B46"/>
    <w:rsid w:val="00243588"/>
    <w:rsid w:val="00244A55"/>
    <w:rsid w:val="00293294"/>
    <w:rsid w:val="002A1760"/>
    <w:rsid w:val="002C267B"/>
    <w:rsid w:val="002F2B19"/>
    <w:rsid w:val="00316A40"/>
    <w:rsid w:val="003212C1"/>
    <w:rsid w:val="003324AA"/>
    <w:rsid w:val="00344362"/>
    <w:rsid w:val="003513D3"/>
    <w:rsid w:val="00371E4F"/>
    <w:rsid w:val="00393C96"/>
    <w:rsid w:val="003B5AED"/>
    <w:rsid w:val="003C5F6C"/>
    <w:rsid w:val="003E0CD6"/>
    <w:rsid w:val="003E497E"/>
    <w:rsid w:val="004122E1"/>
    <w:rsid w:val="00416B1E"/>
    <w:rsid w:val="00423C21"/>
    <w:rsid w:val="004556E0"/>
    <w:rsid w:val="00473577"/>
    <w:rsid w:val="00473BC1"/>
    <w:rsid w:val="00480FB3"/>
    <w:rsid w:val="00481035"/>
    <w:rsid w:val="004E0C43"/>
    <w:rsid w:val="004E748B"/>
    <w:rsid w:val="004F65E2"/>
    <w:rsid w:val="00515503"/>
    <w:rsid w:val="005409E6"/>
    <w:rsid w:val="00555B99"/>
    <w:rsid w:val="0057071B"/>
    <w:rsid w:val="0057421C"/>
    <w:rsid w:val="0059486F"/>
    <w:rsid w:val="00595367"/>
    <w:rsid w:val="005C7CE8"/>
    <w:rsid w:val="005D0D83"/>
    <w:rsid w:val="00606697"/>
    <w:rsid w:val="00624601"/>
    <w:rsid w:val="00633D7F"/>
    <w:rsid w:val="00670598"/>
    <w:rsid w:val="006728CA"/>
    <w:rsid w:val="00673ABF"/>
    <w:rsid w:val="00675CEE"/>
    <w:rsid w:val="00686FAA"/>
    <w:rsid w:val="006A6B1E"/>
    <w:rsid w:val="006B2C59"/>
    <w:rsid w:val="006D2C02"/>
    <w:rsid w:val="006E1879"/>
    <w:rsid w:val="006E1F6C"/>
    <w:rsid w:val="006E6643"/>
    <w:rsid w:val="006F055C"/>
    <w:rsid w:val="006F4715"/>
    <w:rsid w:val="00713C40"/>
    <w:rsid w:val="007213AC"/>
    <w:rsid w:val="00725F9A"/>
    <w:rsid w:val="00744B62"/>
    <w:rsid w:val="00763525"/>
    <w:rsid w:val="007844C6"/>
    <w:rsid w:val="007B06A1"/>
    <w:rsid w:val="007E6D07"/>
    <w:rsid w:val="007F0E9A"/>
    <w:rsid w:val="00807CEB"/>
    <w:rsid w:val="00820DF6"/>
    <w:rsid w:val="00842566"/>
    <w:rsid w:val="00845990"/>
    <w:rsid w:val="00863697"/>
    <w:rsid w:val="00880869"/>
    <w:rsid w:val="00881C6D"/>
    <w:rsid w:val="008854DE"/>
    <w:rsid w:val="008D338A"/>
    <w:rsid w:val="008F1A06"/>
    <w:rsid w:val="008F23C9"/>
    <w:rsid w:val="00904F37"/>
    <w:rsid w:val="009121F4"/>
    <w:rsid w:val="0093300A"/>
    <w:rsid w:val="00944A5D"/>
    <w:rsid w:val="00947A80"/>
    <w:rsid w:val="0098485E"/>
    <w:rsid w:val="00985C1B"/>
    <w:rsid w:val="009A25C8"/>
    <w:rsid w:val="009B048B"/>
    <w:rsid w:val="009C739D"/>
    <w:rsid w:val="00A164DE"/>
    <w:rsid w:val="00A2002F"/>
    <w:rsid w:val="00A21749"/>
    <w:rsid w:val="00A3217E"/>
    <w:rsid w:val="00A86933"/>
    <w:rsid w:val="00A925EA"/>
    <w:rsid w:val="00AC26BA"/>
    <w:rsid w:val="00AD58A5"/>
    <w:rsid w:val="00AE18AF"/>
    <w:rsid w:val="00AF17C4"/>
    <w:rsid w:val="00AF6F09"/>
    <w:rsid w:val="00B056D7"/>
    <w:rsid w:val="00B24E55"/>
    <w:rsid w:val="00B353D0"/>
    <w:rsid w:val="00B41817"/>
    <w:rsid w:val="00B46193"/>
    <w:rsid w:val="00B8354D"/>
    <w:rsid w:val="00BA6E50"/>
    <w:rsid w:val="00BB7A24"/>
    <w:rsid w:val="00BC7E83"/>
    <w:rsid w:val="00BD12F6"/>
    <w:rsid w:val="00BF2E6D"/>
    <w:rsid w:val="00C279C1"/>
    <w:rsid w:val="00C371CC"/>
    <w:rsid w:val="00C47AE8"/>
    <w:rsid w:val="00C76FC6"/>
    <w:rsid w:val="00C82439"/>
    <w:rsid w:val="00CC1C07"/>
    <w:rsid w:val="00CC1E48"/>
    <w:rsid w:val="00CF62B4"/>
    <w:rsid w:val="00D45446"/>
    <w:rsid w:val="00D50D78"/>
    <w:rsid w:val="00D61C00"/>
    <w:rsid w:val="00D74C38"/>
    <w:rsid w:val="00D83879"/>
    <w:rsid w:val="00DB0782"/>
    <w:rsid w:val="00DC6211"/>
    <w:rsid w:val="00DC6E43"/>
    <w:rsid w:val="00DD14F1"/>
    <w:rsid w:val="00DE7806"/>
    <w:rsid w:val="00DF210C"/>
    <w:rsid w:val="00E53C82"/>
    <w:rsid w:val="00E65809"/>
    <w:rsid w:val="00E74806"/>
    <w:rsid w:val="00E77629"/>
    <w:rsid w:val="00E914BC"/>
    <w:rsid w:val="00E97520"/>
    <w:rsid w:val="00EB7DD9"/>
    <w:rsid w:val="00EC1B26"/>
    <w:rsid w:val="00EE3576"/>
    <w:rsid w:val="00EF18FA"/>
    <w:rsid w:val="00EF4955"/>
    <w:rsid w:val="00F13F35"/>
    <w:rsid w:val="00F477F5"/>
    <w:rsid w:val="00F50B44"/>
    <w:rsid w:val="00F5604B"/>
    <w:rsid w:val="00F56D67"/>
    <w:rsid w:val="00FA13AF"/>
    <w:rsid w:val="00FB4A98"/>
    <w:rsid w:val="00FD4C69"/>
    <w:rsid w:val="00FE1B7A"/>
    <w:rsid w:val="00FE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A362"/>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unhideWhenUsed/>
    <w:rsid w:val="00081AEE"/>
    <w:rPr>
      <w:sz w:val="20"/>
      <w:szCs w:val="20"/>
    </w:rPr>
  </w:style>
  <w:style w:type="character" w:customStyle="1" w:styleId="FootnoteTextChar">
    <w:name w:val="Footnote Text Char"/>
    <w:basedOn w:val="DefaultParagraphFont"/>
    <w:link w:val="FootnoteText"/>
    <w:uiPriority w:val="99"/>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table" w:styleId="TableGrid">
    <w:name w:val="Table Grid"/>
    <w:basedOn w:val="TableNormal"/>
    <w:uiPriority w:val="39"/>
    <w:rsid w:val="0047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B44"/>
    <w:rPr>
      <w:sz w:val="16"/>
      <w:szCs w:val="16"/>
    </w:rPr>
  </w:style>
  <w:style w:type="paragraph" w:styleId="CommentText">
    <w:name w:val="annotation text"/>
    <w:basedOn w:val="Normal"/>
    <w:link w:val="CommentTextChar"/>
    <w:uiPriority w:val="99"/>
    <w:semiHidden/>
    <w:unhideWhenUsed/>
    <w:rsid w:val="00F50B44"/>
    <w:rPr>
      <w:sz w:val="20"/>
      <w:szCs w:val="20"/>
    </w:rPr>
  </w:style>
  <w:style w:type="character" w:customStyle="1" w:styleId="CommentTextChar">
    <w:name w:val="Comment Text Char"/>
    <w:basedOn w:val="DefaultParagraphFont"/>
    <w:link w:val="CommentText"/>
    <w:uiPriority w:val="99"/>
    <w:semiHidden/>
    <w:rsid w:val="00F50B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0B44"/>
    <w:rPr>
      <w:b/>
      <w:bCs/>
    </w:rPr>
  </w:style>
  <w:style w:type="character" w:customStyle="1" w:styleId="CommentSubjectChar">
    <w:name w:val="Comment Subject Char"/>
    <w:basedOn w:val="CommentTextChar"/>
    <w:link w:val="CommentSubject"/>
    <w:uiPriority w:val="99"/>
    <w:semiHidden/>
    <w:rsid w:val="00F50B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scot/information-hub/official-statistics/natural-capital-asset-index" TargetMode="External"/><Relationship Id="rId18" Type="http://schemas.openxmlformats.org/officeDocument/2006/relationships/hyperlink" Target="https://www.nature.scot/doc/scottish-biodiversity-indicator-numbers-and-breeding-success-seabirds-1986-2019" TargetMode="External"/><Relationship Id="rId26" Type="http://schemas.openxmlformats.org/officeDocument/2006/relationships/hyperlink" Target="https://www.gov.uk/guidance/biodiversity-metric-calculate-the-biodiversity-net-gain-of-a-project-or-development" TargetMode="External"/><Relationship Id="rId39" Type="http://schemas.openxmlformats.org/officeDocument/2006/relationships/hyperlink" Target="https://ieep.eu/uploads/articles/attachments/e677ebea-9780-493b-9969-7c760218d490/Divergence%20Project%20report%20-%20comparison%20of%20biodiversity%20targets%20-%20Final.pdf?v=63832272668" TargetMode="External"/><Relationship Id="rId21" Type="http://schemas.openxmlformats.org/officeDocument/2006/relationships/hyperlink" Target="https://www.nature.scot/doc/scotlands-indicators-landscape" TargetMode="External"/><Relationship Id="rId34" Type="http://schemas.openxmlformats.org/officeDocument/2006/relationships/hyperlink" Target="https://www.hacfornatureandpeople.org/" TargetMode="External"/><Relationship Id="rId42" Type="http://schemas.openxmlformats.org/officeDocument/2006/relationships/hyperlink" Target="https://zenodo.org/record/6417333" TargetMode="External"/><Relationship Id="rId47" Type="http://schemas.openxmlformats.org/officeDocument/2006/relationships/hyperlink" Target="https://livingplanetindex.org/" TargetMode="External"/><Relationship Id="rId50" Type="http://schemas.openxmlformats.org/officeDocument/2006/relationships/hyperlink" Target="https://www.nature.scot/doc/scotlands-biodiversity-progress-2020-aichi-targets-aichi-target-13-genetic-diversity-maintained"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ature.scot/doc/official-statistics-terrestrial-breeding-birds" TargetMode="External"/><Relationship Id="rId29" Type="http://schemas.openxmlformats.org/officeDocument/2006/relationships/hyperlink" Target="mailto:simon.brooks@nature.scot" TargetMode="External"/><Relationship Id="rId11" Type="http://schemas.openxmlformats.org/officeDocument/2006/relationships/hyperlink" Target="https://www.gov.scot/publications/scottish-government-and-scottish-green-party-shared-policy-programme/pages/our-natural-environment/" TargetMode="External"/><Relationship Id="rId24" Type="http://schemas.openxmlformats.org/officeDocument/2006/relationships/hyperlink" Target="https://www.environment.gov.scot/our-environment/state-of-the-environment/ecosystem-health-indicators/resilience-indicators/indicator-14a-bryophyte-nitrogen/" TargetMode="External"/><Relationship Id="rId32" Type="http://schemas.openxmlformats.org/officeDocument/2006/relationships/hyperlink" Target="https://www.cbd.int/sp/targets/" TargetMode="External"/><Relationship Id="rId37" Type="http://schemas.openxmlformats.org/officeDocument/2006/relationships/hyperlink" Target="https://environment.ec.europa.eu/topics/nature-and-biodiversity/nature-restoration-law_en" TargetMode="External"/><Relationship Id="rId40" Type="http://schemas.openxmlformats.org/officeDocument/2006/relationships/hyperlink" Target="https://ieep.eu/" TargetMode="External"/><Relationship Id="rId45" Type="http://schemas.openxmlformats.org/officeDocument/2006/relationships/hyperlink" Target="https://www.nature.scot/doc/naturescot-research-report-887-developing-habitat-connectivity-indicator-scotland"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scot/publications/scottish-biodiversity-strategy-2045-tackling-nature-emergency-scotland/" TargetMode="External"/><Relationship Id="rId19" Type="http://schemas.openxmlformats.org/officeDocument/2006/relationships/hyperlink" Target="https://www.nature.scot/doc/scotlands-indicators-terrestrial-insect-abundance-butterflies" TargetMode="External"/><Relationship Id="rId31" Type="http://schemas.openxmlformats.org/officeDocument/2006/relationships/hyperlink" Target="https://www.cbd.int/" TargetMode="External"/><Relationship Id="rId44" Type="http://schemas.openxmlformats.org/officeDocument/2006/relationships/hyperlink" Target="https://www.nhm.ac.uk/our-science/data/biodiversity-indicators/biodiversity-intactness-index-data?future-scenario=ssp2_rcp4p5_message_globiom&amp;georegion=001&amp;min-year=1970&amp;max-year=2050&amp;georegion-compare=null&amp;future-scenario-compare=null&amp;show-uncertainty=true&amp;min-biigraph-y-axis=0&amp;max-biigraph-y-axis=100&amp;min-factorgraph-y-axis=0&amp;max-factorgraph-y-axis=100&amp;underlying-factor=crp"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doc/proportion-scotlands-protected-sites-favourable-condition-2022" TargetMode="External"/><Relationship Id="rId22" Type="http://schemas.openxmlformats.org/officeDocument/2006/relationships/hyperlink" Target="https://www.environment.gov.scot/our-environment/state-of-the-environment/ecosystem-health-indicators/function-indicators/indicator-8-connectivity/" TargetMode="External"/><Relationship Id="rId27" Type="http://schemas.openxmlformats.org/officeDocument/2006/relationships/hyperlink" Target="https://www.replanet.org.uk/what-are-biodiversity-credits/" TargetMode="External"/><Relationship Id="rId30" Type="http://schemas.openxmlformats.org/officeDocument/2006/relationships/hyperlink" Target="https://unfccc.int/process-and-meetings/the-paris-agreement/the-paris-agreement" TargetMode="External"/><Relationship Id="rId35" Type="http://schemas.openxmlformats.org/officeDocument/2006/relationships/hyperlink" Target="https://environment.ec.europa.eu/news/biodiversity-european-business-and-nature-summit-push-global-deal-nature-cop15-2022-10-18_en" TargetMode="External"/><Relationship Id="rId43" Type="http://schemas.openxmlformats.org/officeDocument/2006/relationships/hyperlink" Target="https://iucnrle.org/" TargetMode="External"/><Relationship Id="rId48" Type="http://schemas.openxmlformats.org/officeDocument/2006/relationships/hyperlink" Target="https://www.gov.scot/publications/development-combined-marine-terrestrial-biodiversity-indicator-scotland/"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nature.scot/doc/official-statistics-marine-and-terrestrial-species-indicators-experimental-statistic" TargetMode="External"/><Relationship Id="rId17" Type="http://schemas.openxmlformats.org/officeDocument/2006/relationships/hyperlink" Target="https://www.nature.scot/doc/scotlands-indicators-wintering-waterbird-indicator" TargetMode="External"/><Relationship Id="rId25" Type="http://schemas.openxmlformats.org/officeDocument/2006/relationships/hyperlink" Target="https://www.environment.gov.scot/our-environment/state-of-the-environment/ecosystem-health-indicators/resilience-indicators/indicator-14b-bryophyte-summer-temperatures/" TargetMode="External"/><Relationship Id="rId33" Type="http://schemas.openxmlformats.org/officeDocument/2006/relationships/hyperlink" Target="https://www.nature.scot/doc/scotlands-biodiversity-progress-2020-aichi-targets-conserving-genetic-diversity-development-national" TargetMode="External"/><Relationship Id="rId38" Type="http://schemas.openxmlformats.org/officeDocument/2006/relationships/hyperlink" Target="https://environment.ec.europa.eu/publications/nature-restoration-law_en" TargetMode="External"/><Relationship Id="rId46" Type="http://schemas.openxmlformats.org/officeDocument/2006/relationships/hyperlink" Target="https://www.iucnredlist.org/assessment/red-list-index" TargetMode="External"/><Relationship Id="rId20" Type="http://schemas.openxmlformats.org/officeDocument/2006/relationships/hyperlink" Target="https://www.nature.scot/doc/indicators-and-trends-moths-scotland" TargetMode="External"/><Relationship Id="rId41" Type="http://schemas.openxmlformats.org/officeDocument/2006/relationships/hyperlink" Target="https://ukhab.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ationalperformance.gov.scot/measuring-progress/national-indicator-performance" TargetMode="External"/><Relationship Id="rId23" Type="http://schemas.openxmlformats.org/officeDocument/2006/relationships/hyperlink" Target="https://www.environment.gov.scot/our-environment/state-of-the-environment/ecosystem-health-indicators/resilience-indicators/indicator-13-soil-sealing/" TargetMode="External"/><Relationship Id="rId28" Type="http://schemas.openxmlformats.org/officeDocument/2006/relationships/hyperlink" Target="mailto:david.obrien@nature.scot" TargetMode="External"/><Relationship Id="rId36" Type="http://schemas.openxmlformats.org/officeDocument/2006/relationships/hyperlink" Target="https://www.cbd.int/doc/c/952a/6414/02f1d60f8957fbac5462f04d/id-om-2022-01-02-en.docx" TargetMode="External"/><Relationship Id="rId49" Type="http://schemas.openxmlformats.org/officeDocument/2006/relationships/hyperlink" Target="https://www.science.org/doi/10.1126/science.aba65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esjournals.onlinelibrary.wiley.com/doi/full/10.1111/1365-2664.14225" TargetMode="External"/><Relationship Id="rId3" Type="http://schemas.openxmlformats.org/officeDocument/2006/relationships/hyperlink" Target="https://www.sciencedirect.com/science/article/pii/S2212041620300875?casa_token=zgKK7-vdu7EAAAAA:_5Sl4uNfCHMrlfQzyi6GCPEbRlTg9xkECEIMpwuPloCgdRAUKFmZMgUqSRInepiKJ5_S7u478hTi" TargetMode="External"/><Relationship Id="rId7" Type="http://schemas.openxmlformats.org/officeDocument/2006/relationships/hyperlink" Target="https://www.post-2020indicators.org/" TargetMode="External"/><Relationship Id="rId2" Type="http://schemas.openxmlformats.org/officeDocument/2006/relationships/hyperlink" Target="https://www.sciencedirect.com/science/article/pii/S0006320719309620?casa_token=jGTQuhSG8P8AAAAA:yPbOpAC-s2hjRs5-fvK4kG7w77diUyyb_sTUe5A6Carosb3kHlW68qR6tWFTWObY0SuUz9Q9LD1e" TargetMode="External"/><Relationship Id="rId1" Type="http://schemas.openxmlformats.org/officeDocument/2006/relationships/hyperlink" Target="https://www.sciencedirect.com/science/article/pii/S1470160X19303310" TargetMode="External"/><Relationship Id="rId6" Type="http://schemas.openxmlformats.org/officeDocument/2006/relationships/hyperlink" Target="https://www.sciencedirect.com/science/article/pii/S0960982221010393" TargetMode="External"/><Relationship Id="rId5" Type="http://schemas.openxmlformats.org/officeDocument/2006/relationships/hyperlink" Target="https://ora.ox.ac.uk/objects/uuid:d0f359e9-f9f5-4a61-ba1d-f6ba5a8943fb" TargetMode="External"/><Relationship Id="rId4" Type="http://schemas.openxmlformats.org/officeDocument/2006/relationships/hyperlink" Target="https://conbio.onlinelibrary.wiley.com/doi/full/10.1111/conl.12820"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A3943611</value>
    </field>
    <field name="Objective-Title">
      <value order="0">SAC/2023/03/05 - Biodiversity Metrics - March 2023</value>
    </field>
    <field name="Objective-Description">
      <value order="0"/>
    </field>
    <field name="Objective-CreationStamp">
      <value order="0">2023-03-20T12:05:05Z</value>
    </field>
    <field name="Objective-IsApproved">
      <value order="0">false</value>
    </field>
    <field name="Objective-IsPublished">
      <value order="0">true</value>
    </field>
    <field name="Objective-DatePublished">
      <value order="0">2023-03-20T16:29:00Z</value>
    </field>
    <field name="Objective-ModificationStamp">
      <value order="0">2023-03-20T16:29:00Z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vA6916671</value>
    </field>
    <field name="Objective-Version">
      <value order="0">6.0</value>
    </field>
    <field name="Objective-VersionNumber">
      <value order="0">6</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17068874-35F4-4876-AD7F-A6E78D0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2023-03-23T13:29:00Z</dcterms:created>
  <dcterms:modified xsi:type="dcterms:W3CDTF">2023-03-23T13:29:00Z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A3943611</vt:lpwstr>
  </property>
  <property fmtid="{D5CDD505-2E9C-101B-9397-08002B2CF9AE}" pid="4" name="Objective-Title">
    <vt:lpwstr>SAC/2023/03/05 - Biodiversity Metrics - March 2023</vt:lpwstr>
  </property>
  <property fmtid="{D5CDD505-2E9C-101B-9397-08002B2CF9AE}" pid="5" name="Objective-Description">
    <vt:lpwstr/>
  </property>
  <property fmtid="{D5CDD505-2E9C-101B-9397-08002B2CF9AE}" pid="6" name="Objective-CreationStamp">
    <vt:filetime>2023-03-20T12:05:05Z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2023-03-20T16:29:00Z</vt:filetime>
  </property>
  <property fmtid="{D5CDD505-2E9C-101B-9397-08002B2CF9AE}" pid="10" name="Objective-ModificationStamp">
    <vt:filetime>2023-03-20T16:29:00Z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vA6916671</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