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AC5" w:rsidRDefault="00202AC5" w:rsidP="009121F4">
      <w:pPr>
        <w:rPr>
          <w:rFonts w:cs="Arial"/>
          <w:b/>
          <w:color w:val="202124"/>
          <w:shd w:val="clear" w:color="auto" w:fill="FFFFFF"/>
        </w:rPr>
      </w:pPr>
      <w:bookmarkStart w:id="0" w:name="_GoBack"/>
      <w:bookmarkEnd w:id="0"/>
    </w:p>
    <w:p w:rsidR="00EC1B26" w:rsidRDefault="00EC1B26" w:rsidP="009121F4">
      <w:pPr>
        <w:rPr>
          <w:rFonts w:asciiTheme="minorHAnsi" w:hAnsiTheme="minorHAnsi" w:cstheme="minorHAnsi"/>
          <w:b/>
          <w:color w:val="202124"/>
          <w:sz w:val="24"/>
          <w:szCs w:val="24"/>
          <w:shd w:val="clear" w:color="auto" w:fill="FFFFFF"/>
        </w:rPr>
      </w:pPr>
      <w:r w:rsidRPr="002F4241">
        <w:rPr>
          <w:rFonts w:asciiTheme="majorHAnsi" w:hAnsiTheme="majorHAnsi" w:cstheme="majorHAnsi"/>
          <w:noProof/>
          <w:color w:val="FF0000"/>
          <w:lang w:eastAsia="en-GB"/>
        </w:rPr>
        <w:drawing>
          <wp:inline distT="0" distB="0" distL="0" distR="0" wp14:anchorId="1F8446A9" wp14:editId="30977C97">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rsidR="00EC1B26" w:rsidRDefault="00EC1B26" w:rsidP="009121F4">
      <w:pPr>
        <w:rPr>
          <w:rFonts w:asciiTheme="minorHAnsi" w:hAnsiTheme="minorHAnsi" w:cstheme="minorHAnsi"/>
          <w:b/>
          <w:color w:val="202124"/>
          <w:sz w:val="24"/>
          <w:szCs w:val="24"/>
          <w:shd w:val="clear" w:color="auto" w:fill="FFFFFF"/>
        </w:rPr>
      </w:pPr>
    </w:p>
    <w:p w:rsidR="00EC1B26" w:rsidRPr="00DD14F1" w:rsidRDefault="00EC1B26" w:rsidP="00EC1B26">
      <w:pPr>
        <w:jc w:val="center"/>
        <w:rPr>
          <w:rFonts w:ascii="Calibri" w:hAnsi="Calibri" w:cs="Calibri"/>
          <w:sz w:val="24"/>
          <w:szCs w:val="24"/>
        </w:rPr>
      </w:pPr>
    </w:p>
    <w:p w:rsidR="00463558" w:rsidRPr="00DD14F1" w:rsidRDefault="00463558" w:rsidP="00463558">
      <w:pPr>
        <w:rPr>
          <w:rFonts w:ascii="Calibri" w:hAnsi="Calibri" w:cs="Calibri"/>
          <w:sz w:val="24"/>
          <w:szCs w:val="24"/>
        </w:rPr>
      </w:pPr>
      <w:r w:rsidRPr="00DD14F1">
        <w:rPr>
          <w:rFonts w:ascii="Calibri" w:hAnsi="Calibri" w:cs="Calibri"/>
          <w:b/>
          <w:sz w:val="24"/>
          <w:szCs w:val="24"/>
        </w:rPr>
        <w:t>NatureScot</w:t>
      </w:r>
    </w:p>
    <w:p w:rsidR="00463558" w:rsidRDefault="00463558" w:rsidP="00EC1B26">
      <w:pPr>
        <w:rPr>
          <w:rFonts w:ascii="Calibri" w:hAnsi="Calibri" w:cs="Calibri"/>
          <w:b/>
          <w:sz w:val="24"/>
          <w:szCs w:val="24"/>
        </w:rPr>
      </w:pPr>
    </w:p>
    <w:p w:rsidR="00EC1B26" w:rsidRPr="00DD14F1" w:rsidRDefault="00EC1B26" w:rsidP="00EC1B26">
      <w:pPr>
        <w:rPr>
          <w:rFonts w:ascii="Calibri" w:hAnsi="Calibri" w:cs="Calibri"/>
          <w:b/>
          <w:sz w:val="24"/>
          <w:szCs w:val="24"/>
        </w:rPr>
      </w:pPr>
      <w:r w:rsidRPr="00DD14F1">
        <w:rPr>
          <w:rFonts w:ascii="Calibri" w:hAnsi="Calibri" w:cs="Calibri"/>
          <w:b/>
          <w:sz w:val="24"/>
          <w:szCs w:val="24"/>
        </w:rPr>
        <w:t>SCIENTIFIC ADVISORY COMMITTEE</w:t>
      </w:r>
    </w:p>
    <w:p w:rsidR="00EC1B26" w:rsidRPr="00DD14F1" w:rsidRDefault="00EC1B26" w:rsidP="009121F4">
      <w:pPr>
        <w:rPr>
          <w:rFonts w:ascii="Calibri" w:hAnsi="Calibri" w:cs="Calibri"/>
          <w:b/>
          <w:color w:val="202124"/>
          <w:sz w:val="24"/>
          <w:szCs w:val="24"/>
          <w:shd w:val="clear" w:color="auto" w:fill="FFFFFF"/>
        </w:rPr>
      </w:pPr>
    </w:p>
    <w:p w:rsidR="00202AC5" w:rsidRPr="00DD14F1" w:rsidRDefault="00202AC5" w:rsidP="009121F4">
      <w:pPr>
        <w:rPr>
          <w:rFonts w:ascii="Calibri" w:hAnsi="Calibri" w:cs="Calibri"/>
          <w:b/>
          <w:color w:val="202124"/>
          <w:sz w:val="24"/>
          <w:szCs w:val="24"/>
          <w:shd w:val="clear" w:color="auto" w:fill="FFFFFF"/>
        </w:rPr>
      </w:pPr>
      <w:r w:rsidRPr="00DD14F1">
        <w:rPr>
          <w:rFonts w:ascii="Calibri" w:hAnsi="Calibri" w:cs="Calibri"/>
          <w:b/>
          <w:color w:val="202124"/>
          <w:sz w:val="24"/>
          <w:szCs w:val="24"/>
          <w:shd w:val="clear" w:color="auto" w:fill="FFFFFF"/>
        </w:rPr>
        <w:t>DISCUSSION PAPER</w:t>
      </w:r>
    </w:p>
    <w:p w:rsidR="00202AC5" w:rsidRPr="00DD14F1" w:rsidRDefault="00202AC5" w:rsidP="009121F4">
      <w:pPr>
        <w:rPr>
          <w:rFonts w:ascii="Calibri" w:hAnsi="Calibri" w:cs="Calibri"/>
          <w:b/>
          <w:color w:val="202124"/>
          <w:sz w:val="24"/>
          <w:szCs w:val="24"/>
          <w:shd w:val="clear" w:color="auto" w:fill="FFFFFF"/>
        </w:rPr>
      </w:pPr>
    </w:p>
    <w:p w:rsidR="00B056D7" w:rsidRPr="00DD14F1" w:rsidRDefault="00760548" w:rsidP="00DD14F1">
      <w:pPr>
        <w:pStyle w:val="Heading1"/>
        <w:rPr>
          <w:rFonts w:ascii="Calibri" w:hAnsi="Calibri" w:cs="Calibri"/>
          <w:sz w:val="24"/>
          <w:szCs w:val="24"/>
          <w:shd w:val="clear" w:color="auto" w:fill="FFFFFF"/>
        </w:rPr>
      </w:pPr>
      <w:r>
        <w:rPr>
          <w:rFonts w:ascii="Calibri" w:hAnsi="Calibri" w:cs="Calibri"/>
          <w:caps w:val="0"/>
          <w:sz w:val="24"/>
          <w:szCs w:val="24"/>
          <w:shd w:val="clear" w:color="auto" w:fill="FFFFFF"/>
        </w:rPr>
        <w:t>H</w:t>
      </w:r>
      <w:r w:rsidR="00463558">
        <w:rPr>
          <w:rFonts w:ascii="Calibri" w:hAnsi="Calibri" w:cs="Calibri"/>
          <w:caps w:val="0"/>
          <w:sz w:val="24"/>
          <w:szCs w:val="24"/>
          <w:shd w:val="clear" w:color="auto" w:fill="FFFFFF"/>
        </w:rPr>
        <w:t>ORIZON SCANNING</w:t>
      </w:r>
      <w:r>
        <w:rPr>
          <w:rFonts w:ascii="Calibri" w:hAnsi="Calibri" w:cs="Calibri"/>
          <w:caps w:val="0"/>
          <w:sz w:val="24"/>
          <w:szCs w:val="24"/>
          <w:shd w:val="clear" w:color="auto" w:fill="FFFFFF"/>
        </w:rPr>
        <w:t>, March 2023</w:t>
      </w:r>
    </w:p>
    <w:p w:rsidR="00202AC5" w:rsidRPr="00DD14F1" w:rsidRDefault="00202AC5" w:rsidP="009121F4">
      <w:pPr>
        <w:rPr>
          <w:rFonts w:ascii="Calibri" w:hAnsi="Calibri" w:cs="Calibri"/>
          <w:b/>
          <w:color w:val="202124"/>
          <w:sz w:val="24"/>
          <w:szCs w:val="24"/>
          <w:shd w:val="clear" w:color="auto" w:fill="FFFFFF"/>
        </w:rPr>
      </w:pPr>
    </w:p>
    <w:p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Purpose</w:t>
      </w:r>
    </w:p>
    <w:p w:rsidR="00202AC5" w:rsidRPr="00DD14F1" w:rsidRDefault="00CF109A"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Following discussion in November 2022, a paper on horizon scanning is a standing item on the SAC agenda.</w:t>
      </w:r>
      <w:r w:rsidR="00CF0DB9">
        <w:rPr>
          <w:rFonts w:ascii="Calibri" w:hAnsi="Calibri" w:cs="Calibri"/>
          <w:color w:val="202124"/>
          <w:sz w:val="24"/>
          <w:szCs w:val="24"/>
          <w:shd w:val="clear" w:color="auto" w:fill="FFFFFF"/>
        </w:rPr>
        <w:t xml:space="preserve"> A separate paper covers the deep-dive into plant health arising from the November meeting.</w:t>
      </w:r>
    </w:p>
    <w:p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Action</w:t>
      </w:r>
    </w:p>
    <w:p w:rsidR="009861CD" w:rsidRDefault="009861CD"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The SAC is invited to</w:t>
      </w:r>
    </w:p>
    <w:p w:rsidR="00202AC5" w:rsidRDefault="00CF109A" w:rsidP="009861CD">
      <w:pPr>
        <w:pStyle w:val="ListParagraph"/>
        <w:numPr>
          <w:ilvl w:val="1"/>
          <w:numId w:val="32"/>
        </w:numPr>
        <w:spacing w:before="120" w:after="120" w:line="276" w:lineRule="auto"/>
        <w:ind w:left="1134" w:hanging="425"/>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discuss the paper, including any additional items to note, and to identify whether a deeper dive into specific issues is required</w:t>
      </w:r>
      <w:r w:rsidR="00CF0DB9">
        <w:rPr>
          <w:rFonts w:ascii="Calibri" w:hAnsi="Calibri" w:cs="Calibri"/>
          <w:color w:val="202124"/>
          <w:sz w:val="24"/>
          <w:szCs w:val="24"/>
          <w:shd w:val="clear" w:color="auto" w:fill="FFFFFF"/>
        </w:rPr>
        <w:t xml:space="preserve"> (none identified/ recommended based on this paper)</w:t>
      </w:r>
    </w:p>
    <w:p w:rsidR="009861CD" w:rsidRDefault="009861CD" w:rsidP="009861CD">
      <w:pPr>
        <w:pStyle w:val="ListParagraph"/>
        <w:numPr>
          <w:ilvl w:val="1"/>
          <w:numId w:val="32"/>
        </w:numPr>
        <w:spacing w:before="120" w:after="120" w:line="276" w:lineRule="auto"/>
        <w:ind w:left="1134" w:hanging="425"/>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comment on style and content, to refine future versions accordingly</w:t>
      </w:r>
    </w:p>
    <w:p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lastRenderedPageBreak/>
        <w:t>Preparation</w:t>
      </w:r>
    </w:p>
    <w:p w:rsidR="00202AC5" w:rsidRPr="00DD14F1" w:rsidRDefault="00202AC5"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DD14F1">
        <w:rPr>
          <w:rFonts w:ascii="Calibri" w:hAnsi="Calibri" w:cs="Calibri"/>
          <w:color w:val="202124"/>
          <w:sz w:val="24"/>
          <w:szCs w:val="24"/>
          <w:shd w:val="clear" w:color="auto" w:fill="FFFFFF"/>
        </w:rPr>
        <w:t xml:space="preserve">The paper was </w:t>
      </w:r>
      <w:r w:rsidR="00DD14F1">
        <w:rPr>
          <w:rFonts w:ascii="Calibri" w:hAnsi="Calibri" w:cs="Calibri"/>
          <w:color w:val="202124"/>
          <w:sz w:val="24"/>
          <w:szCs w:val="24"/>
          <w:shd w:val="clear" w:color="auto" w:fill="FFFFFF"/>
        </w:rPr>
        <w:t>written</w:t>
      </w:r>
      <w:r w:rsidRPr="00DD14F1">
        <w:rPr>
          <w:rFonts w:ascii="Calibri" w:hAnsi="Calibri" w:cs="Calibri"/>
          <w:color w:val="202124"/>
          <w:sz w:val="24"/>
          <w:szCs w:val="24"/>
          <w:shd w:val="clear" w:color="auto" w:fill="FFFFFF"/>
        </w:rPr>
        <w:t xml:space="preserve"> by</w:t>
      </w:r>
      <w:r w:rsidR="00DD14F1">
        <w:rPr>
          <w:rFonts w:ascii="Calibri" w:hAnsi="Calibri" w:cs="Calibri"/>
          <w:color w:val="202124"/>
          <w:sz w:val="24"/>
          <w:szCs w:val="24"/>
          <w:shd w:val="clear" w:color="auto" w:fill="FFFFFF"/>
        </w:rPr>
        <w:t xml:space="preserve"> </w:t>
      </w:r>
      <w:r w:rsidR="00CF109A">
        <w:rPr>
          <w:rFonts w:ascii="Calibri" w:hAnsi="Calibri" w:cs="Calibri"/>
          <w:color w:val="202124"/>
          <w:sz w:val="24"/>
          <w:szCs w:val="24"/>
          <w:shd w:val="clear" w:color="auto" w:fill="FFFFFF"/>
        </w:rPr>
        <w:t>Clive Mitchell and Des Thompson</w:t>
      </w:r>
      <w:r w:rsidR="005D406C">
        <w:rPr>
          <w:rFonts w:ascii="Calibri" w:hAnsi="Calibri" w:cs="Calibri"/>
          <w:color w:val="202124"/>
          <w:sz w:val="24"/>
          <w:szCs w:val="24"/>
          <w:shd w:val="clear" w:color="auto" w:fill="FFFFFF"/>
        </w:rPr>
        <w:t xml:space="preserve"> with contributions from David O’Brien, Debbie Basse</w:t>
      </w:r>
      <w:r w:rsidR="00FC3D35">
        <w:rPr>
          <w:rFonts w:ascii="Calibri" w:hAnsi="Calibri" w:cs="Calibri"/>
          <w:color w:val="202124"/>
          <w:sz w:val="24"/>
          <w:szCs w:val="24"/>
          <w:shd w:val="clear" w:color="auto" w:fill="FFFFFF"/>
        </w:rPr>
        <w:t>t</w:t>
      </w:r>
      <w:r w:rsidR="005D406C">
        <w:rPr>
          <w:rFonts w:ascii="Calibri" w:hAnsi="Calibri" w:cs="Calibri"/>
          <w:color w:val="202124"/>
          <w:sz w:val="24"/>
          <w:szCs w:val="24"/>
          <w:shd w:val="clear" w:color="auto" w:fill="FFFFFF"/>
        </w:rPr>
        <w:t>t and Philippa Vigano</w:t>
      </w:r>
      <w:r w:rsidRPr="00DD14F1">
        <w:rPr>
          <w:rFonts w:ascii="Calibri" w:hAnsi="Calibri" w:cs="Calibri"/>
          <w:color w:val="202124"/>
          <w:sz w:val="24"/>
          <w:szCs w:val="24"/>
          <w:shd w:val="clear" w:color="auto" w:fill="FFFFFF"/>
        </w:rPr>
        <w:t>.</w:t>
      </w:r>
      <w:r w:rsidR="00DD14F1">
        <w:rPr>
          <w:rFonts w:ascii="Calibri" w:hAnsi="Calibri" w:cs="Calibri"/>
          <w:color w:val="202124"/>
          <w:sz w:val="24"/>
          <w:szCs w:val="24"/>
          <w:shd w:val="clear" w:color="auto" w:fill="FFFFFF"/>
        </w:rPr>
        <w:t xml:space="preserve"> It is sponsored by </w:t>
      </w:r>
      <w:r w:rsidR="00CF109A">
        <w:rPr>
          <w:rFonts w:ascii="Calibri" w:hAnsi="Calibri" w:cs="Calibri"/>
          <w:color w:val="202124"/>
          <w:sz w:val="24"/>
          <w:szCs w:val="24"/>
          <w:shd w:val="clear" w:color="auto" w:fill="FFFFFF"/>
        </w:rPr>
        <w:t>Eileen Stuart</w:t>
      </w:r>
      <w:r w:rsidR="00DD14F1">
        <w:rPr>
          <w:rFonts w:ascii="Calibri" w:hAnsi="Calibri" w:cs="Calibri"/>
          <w:color w:val="202124"/>
          <w:sz w:val="24"/>
          <w:szCs w:val="24"/>
          <w:shd w:val="clear" w:color="auto" w:fill="FFFFFF"/>
        </w:rPr>
        <w:t>.</w:t>
      </w:r>
    </w:p>
    <w:p w:rsidR="00807CEB" w:rsidRDefault="00807CEB"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Background</w:t>
      </w:r>
    </w:p>
    <w:p w:rsidR="00DD14F1" w:rsidRDefault="00CF109A"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With this standing item, the SAC contributes to a suite of horizon scanning activities carried out in NatureScot</w:t>
      </w:r>
      <w:r w:rsidR="009861CD">
        <w:rPr>
          <w:rFonts w:ascii="Calibri" w:hAnsi="Calibri" w:cs="Calibri"/>
          <w:color w:val="202124"/>
          <w:sz w:val="24"/>
          <w:szCs w:val="24"/>
          <w:shd w:val="clear" w:color="auto" w:fill="FFFFFF"/>
        </w:rPr>
        <w:t xml:space="preserve"> including:</w:t>
      </w:r>
    </w:p>
    <w:p w:rsidR="00CF109A" w:rsidRDefault="00CF109A" w:rsidP="009861CD">
      <w:pPr>
        <w:pStyle w:val="ListParagraph"/>
        <w:numPr>
          <w:ilvl w:val="1"/>
          <w:numId w:val="32"/>
        </w:numPr>
        <w:spacing w:before="120" w:after="120" w:line="276" w:lineRule="auto"/>
        <w:ind w:left="1134" w:hanging="425"/>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Monthly SLT meetings (typically looking a few weeks/months ahead)</w:t>
      </w:r>
    </w:p>
    <w:p w:rsidR="00CF109A" w:rsidRDefault="00CF109A" w:rsidP="009861CD">
      <w:pPr>
        <w:pStyle w:val="ListParagraph"/>
        <w:numPr>
          <w:ilvl w:val="1"/>
          <w:numId w:val="32"/>
        </w:numPr>
        <w:spacing w:before="120" w:after="120" w:line="276" w:lineRule="auto"/>
        <w:ind w:left="1134" w:hanging="425"/>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Quarterly Audit and Review Committee meetings (typically looking 6-12 months ahead)</w:t>
      </w:r>
    </w:p>
    <w:p w:rsidR="00CF109A" w:rsidRDefault="00CF109A" w:rsidP="009861CD">
      <w:pPr>
        <w:pStyle w:val="ListParagraph"/>
        <w:numPr>
          <w:ilvl w:val="1"/>
          <w:numId w:val="32"/>
        </w:numPr>
        <w:spacing w:before="120" w:after="120" w:line="276" w:lineRule="auto"/>
        <w:ind w:left="1134" w:hanging="425"/>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Various staff activities and insights including annual contribution to Bill Sutherland’s look ahead for UK environmental legislation and policy (published via the BES), subject expertise and engagement with various horizon scanning networks (mainly Scottish Government, Defra, Natural Environment Social Research Network and UKRI projects (ACCESS).</w:t>
      </w:r>
    </w:p>
    <w:p w:rsidR="00CF109A" w:rsidRDefault="00CF109A" w:rsidP="00CF109A">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Highlights are summarised below, grouped by STEEPLE (social, technology, environment, economy, political, legal and ethics)</w:t>
      </w:r>
      <w:r w:rsidR="00CF0DB9">
        <w:rPr>
          <w:rFonts w:ascii="Calibri" w:hAnsi="Calibri" w:cs="Calibri"/>
          <w:color w:val="202124"/>
          <w:sz w:val="24"/>
          <w:szCs w:val="24"/>
          <w:shd w:val="clear" w:color="auto" w:fill="FFFFFF"/>
        </w:rPr>
        <w:t>, starting with the nearer-term (1-5 years) and then longer term (5-10 years)</w:t>
      </w:r>
      <w:r w:rsidR="00A83151">
        <w:rPr>
          <w:rFonts w:ascii="Calibri" w:hAnsi="Calibri" w:cs="Calibri"/>
          <w:color w:val="202124"/>
          <w:sz w:val="24"/>
          <w:szCs w:val="24"/>
          <w:shd w:val="clear" w:color="auto" w:fill="FFFFFF"/>
        </w:rPr>
        <w:t>.</w:t>
      </w:r>
    </w:p>
    <w:p w:rsidR="00A83151" w:rsidRDefault="00A83151" w:rsidP="00A83151">
      <w:pPr>
        <w:pStyle w:val="ListParagraph"/>
        <w:spacing w:before="120" w:after="120" w:line="276" w:lineRule="auto"/>
        <w:rPr>
          <w:rFonts w:ascii="Calibri" w:hAnsi="Calibri" w:cs="Calibri"/>
          <w:color w:val="202124"/>
          <w:sz w:val="24"/>
          <w:szCs w:val="24"/>
          <w:shd w:val="clear" w:color="auto" w:fill="FFFFFF"/>
        </w:rPr>
      </w:pPr>
    </w:p>
    <w:p w:rsidR="00CF0DB9" w:rsidRPr="00CF0DB9" w:rsidRDefault="00CF0DB9" w:rsidP="00CF0DB9">
      <w:pPr>
        <w:spacing w:before="120" w:after="120" w:line="276" w:lineRule="auto"/>
        <w:ind w:left="360"/>
        <w:rPr>
          <w:rFonts w:ascii="Calibri" w:hAnsi="Calibri" w:cs="Calibri"/>
          <w:i/>
          <w:color w:val="202124"/>
          <w:sz w:val="24"/>
          <w:szCs w:val="24"/>
          <w:shd w:val="clear" w:color="auto" w:fill="FFFFFF"/>
        </w:rPr>
      </w:pPr>
      <w:r w:rsidRPr="00CF0DB9">
        <w:rPr>
          <w:rFonts w:ascii="Calibri" w:hAnsi="Calibri" w:cs="Calibri"/>
          <w:i/>
          <w:color w:val="202124"/>
          <w:sz w:val="24"/>
          <w:szCs w:val="24"/>
          <w:shd w:val="clear" w:color="auto" w:fill="FFFFFF"/>
        </w:rPr>
        <w:t>Near-term – 1-5 years</w:t>
      </w:r>
    </w:p>
    <w:p w:rsidR="003322A8" w:rsidRDefault="003322A8" w:rsidP="003E0C63">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CF0DB9">
        <w:rPr>
          <w:rFonts w:ascii="Calibri" w:hAnsi="Calibri" w:cs="Calibri"/>
          <w:i/>
          <w:color w:val="202124"/>
          <w:sz w:val="24"/>
          <w:szCs w:val="24"/>
          <w:shd w:val="clear" w:color="auto" w:fill="FFFFFF"/>
        </w:rPr>
        <w:t>Social</w:t>
      </w:r>
      <w:r>
        <w:rPr>
          <w:rFonts w:ascii="Calibri" w:hAnsi="Calibri" w:cs="Calibri"/>
          <w:color w:val="202124"/>
          <w:sz w:val="24"/>
          <w:szCs w:val="24"/>
          <w:shd w:val="clear" w:color="auto" w:fill="FFFFFF"/>
        </w:rPr>
        <w:t xml:space="preserve">. </w:t>
      </w:r>
      <w:r w:rsidR="00B12B8D">
        <w:rPr>
          <w:rFonts w:ascii="Calibri" w:hAnsi="Calibri" w:cs="Calibri"/>
          <w:color w:val="202124"/>
          <w:sz w:val="24"/>
          <w:szCs w:val="24"/>
          <w:shd w:val="clear" w:color="auto" w:fill="FFFFFF"/>
        </w:rPr>
        <w:t>There is increasing awareness that the transition to a nature-positive net zero world will require significant behaviour change. This is not only th</w:t>
      </w:r>
      <w:r w:rsidR="005D406C">
        <w:rPr>
          <w:rFonts w:ascii="Calibri" w:hAnsi="Calibri" w:cs="Calibri"/>
          <w:color w:val="202124"/>
          <w:sz w:val="24"/>
          <w:szCs w:val="24"/>
          <w:shd w:val="clear" w:color="auto" w:fill="FFFFFF"/>
        </w:rPr>
        <w:t>e</w:t>
      </w:r>
      <w:r w:rsidR="00B12B8D">
        <w:rPr>
          <w:rFonts w:ascii="Calibri" w:hAnsi="Calibri" w:cs="Calibri"/>
          <w:color w:val="202124"/>
          <w:sz w:val="24"/>
          <w:szCs w:val="24"/>
          <w:shd w:val="clear" w:color="auto" w:fill="FFFFFF"/>
        </w:rPr>
        <w:t xml:space="preserve"> shallower ‘nudges’ that Government tends to focus on, but deeper systemic change. The evidence to support this will be both quantitative</w:t>
      </w:r>
      <w:r w:rsidR="003E0C63">
        <w:rPr>
          <w:rFonts w:ascii="Calibri" w:hAnsi="Calibri" w:cs="Calibri"/>
          <w:color w:val="202124"/>
          <w:sz w:val="24"/>
          <w:szCs w:val="24"/>
          <w:shd w:val="clear" w:color="auto" w:fill="FFFFFF"/>
        </w:rPr>
        <w:t xml:space="preserve"> and qualitative, with the latter drawing heavily on the insights provided by social sciences including framings, context, situation, lived experience, politics and power relations. Science is not a </w:t>
      </w:r>
      <w:r w:rsidR="003E0C63" w:rsidRPr="003E0C63">
        <w:rPr>
          <w:rFonts w:ascii="Calibri" w:hAnsi="Calibri" w:cs="Calibri"/>
          <w:color w:val="202124"/>
          <w:sz w:val="24"/>
          <w:szCs w:val="24"/>
          <w:shd w:val="clear" w:color="auto" w:fill="FFFFFF"/>
        </w:rPr>
        <w:t>‘get out of politics free’ card</w:t>
      </w:r>
      <w:r w:rsidR="003E0C63">
        <w:rPr>
          <w:rStyle w:val="FootnoteReference"/>
          <w:rFonts w:ascii="Calibri" w:hAnsi="Calibri" w:cs="Calibri"/>
          <w:color w:val="202124"/>
          <w:sz w:val="24"/>
          <w:szCs w:val="24"/>
          <w:shd w:val="clear" w:color="auto" w:fill="FFFFFF"/>
        </w:rPr>
        <w:footnoteReference w:id="1"/>
      </w:r>
      <w:r w:rsidR="003E0C63">
        <w:rPr>
          <w:rFonts w:ascii="Calibri" w:hAnsi="Calibri" w:cs="Calibri"/>
          <w:color w:val="202124"/>
          <w:sz w:val="24"/>
          <w:szCs w:val="24"/>
          <w:shd w:val="clear" w:color="auto" w:fill="FFFFFF"/>
        </w:rPr>
        <w:t xml:space="preserve">. We are involved in UKRI projects that aim to build social science capacity in dealing with climate-nature issues including </w:t>
      </w:r>
      <w:hyperlink r:id="rId10" w:history="1">
        <w:r w:rsidR="003E0C63" w:rsidRPr="003E0C63">
          <w:rPr>
            <w:rStyle w:val="Hyperlink"/>
            <w:rFonts w:ascii="Calibri" w:hAnsi="Calibri" w:cs="Calibri"/>
            <w:sz w:val="24"/>
            <w:szCs w:val="24"/>
            <w:shd w:val="clear" w:color="auto" w:fill="FFFFFF"/>
          </w:rPr>
          <w:t>ACCESS</w:t>
        </w:r>
      </w:hyperlink>
      <w:r w:rsidR="003E0C63">
        <w:rPr>
          <w:rFonts w:ascii="Calibri" w:hAnsi="Calibri" w:cs="Calibri"/>
          <w:color w:val="202124"/>
          <w:sz w:val="24"/>
          <w:szCs w:val="24"/>
          <w:shd w:val="clear" w:color="auto" w:fill="FFFFFF"/>
        </w:rPr>
        <w:t xml:space="preserve"> (advancing capacity for climate environment social science), </w:t>
      </w:r>
      <w:hyperlink r:id="rId11" w:history="1">
        <w:r w:rsidR="003E0C63" w:rsidRPr="003E0C63">
          <w:rPr>
            <w:rStyle w:val="Hyperlink"/>
            <w:rFonts w:ascii="Calibri" w:hAnsi="Calibri" w:cs="Calibri"/>
            <w:sz w:val="24"/>
            <w:szCs w:val="24"/>
            <w:shd w:val="clear" w:color="auto" w:fill="FFFFFF"/>
          </w:rPr>
          <w:t>RENEW</w:t>
        </w:r>
      </w:hyperlink>
      <w:r w:rsidR="003E0C63">
        <w:rPr>
          <w:rFonts w:ascii="Calibri" w:hAnsi="Calibri" w:cs="Calibri"/>
          <w:color w:val="202124"/>
          <w:sz w:val="24"/>
          <w:szCs w:val="24"/>
          <w:shd w:val="clear" w:color="auto" w:fill="FFFFFF"/>
        </w:rPr>
        <w:t xml:space="preserve"> (renewing nature through a people in nature approach) and </w:t>
      </w:r>
      <w:hyperlink r:id="rId12" w:history="1">
        <w:r w:rsidR="003E0C63" w:rsidRPr="003E0C63">
          <w:rPr>
            <w:rStyle w:val="Hyperlink"/>
            <w:rFonts w:ascii="Calibri" w:hAnsi="Calibri" w:cs="Calibri"/>
            <w:sz w:val="24"/>
            <w:szCs w:val="24"/>
            <w:shd w:val="clear" w:color="auto" w:fill="FFFFFF"/>
          </w:rPr>
          <w:t>agrifood4netzero</w:t>
        </w:r>
      </w:hyperlink>
      <w:r w:rsidR="003E0C63">
        <w:rPr>
          <w:rFonts w:ascii="Calibri" w:hAnsi="Calibri" w:cs="Calibri"/>
          <w:color w:val="202124"/>
          <w:sz w:val="24"/>
          <w:szCs w:val="24"/>
          <w:shd w:val="clear" w:color="auto" w:fill="FFFFFF"/>
        </w:rPr>
        <w:t xml:space="preserve"> (transforming the agrifood system towards net zero)</w:t>
      </w:r>
      <w:r w:rsidR="00A83151">
        <w:rPr>
          <w:rFonts w:ascii="Calibri" w:hAnsi="Calibri" w:cs="Calibri"/>
          <w:color w:val="202124"/>
          <w:sz w:val="24"/>
          <w:szCs w:val="24"/>
          <w:shd w:val="clear" w:color="auto" w:fill="FFFFFF"/>
        </w:rPr>
        <w:t>.</w:t>
      </w:r>
    </w:p>
    <w:p w:rsidR="00A83151" w:rsidRDefault="00A83151" w:rsidP="00A83151">
      <w:pPr>
        <w:pStyle w:val="ListParagraph"/>
        <w:spacing w:before="120" w:after="120" w:line="276" w:lineRule="auto"/>
        <w:rPr>
          <w:rFonts w:ascii="Calibri" w:hAnsi="Calibri" w:cs="Calibri"/>
          <w:color w:val="202124"/>
          <w:sz w:val="24"/>
          <w:szCs w:val="24"/>
          <w:shd w:val="clear" w:color="auto" w:fill="FFFFFF"/>
        </w:rPr>
      </w:pPr>
    </w:p>
    <w:p w:rsidR="003322A8" w:rsidRDefault="00CF0DB9" w:rsidP="00CF109A">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CF0DB9">
        <w:rPr>
          <w:rFonts w:ascii="Calibri" w:hAnsi="Calibri" w:cs="Calibri"/>
          <w:i/>
          <w:color w:val="202124"/>
          <w:sz w:val="24"/>
          <w:szCs w:val="24"/>
          <w:shd w:val="clear" w:color="auto" w:fill="FFFFFF"/>
        </w:rPr>
        <w:t>Technology</w:t>
      </w:r>
      <w:r>
        <w:rPr>
          <w:rFonts w:ascii="Calibri" w:hAnsi="Calibri" w:cs="Calibri"/>
          <w:color w:val="202124"/>
          <w:sz w:val="24"/>
          <w:szCs w:val="24"/>
          <w:shd w:val="clear" w:color="auto" w:fill="FFFFFF"/>
        </w:rPr>
        <w:t>.</w:t>
      </w:r>
    </w:p>
    <w:p w:rsidR="007D2A88" w:rsidRDefault="007D2A88" w:rsidP="00831455">
      <w:pPr>
        <w:pStyle w:val="ListParagraph"/>
        <w:numPr>
          <w:ilvl w:val="1"/>
          <w:numId w:val="32"/>
        </w:numPr>
        <w:spacing w:before="120" w:after="120" w:line="276" w:lineRule="auto"/>
        <w:ind w:left="1134" w:hanging="425"/>
        <w:rPr>
          <w:rFonts w:ascii="Calibri" w:hAnsi="Calibri" w:cs="Calibri"/>
          <w:color w:val="202124"/>
          <w:sz w:val="24"/>
          <w:szCs w:val="24"/>
          <w:shd w:val="clear" w:color="auto" w:fill="FFFFFF"/>
        </w:rPr>
      </w:pPr>
      <w:r w:rsidRPr="007D2A88">
        <w:rPr>
          <w:rFonts w:ascii="Calibri" w:hAnsi="Calibri" w:cs="Calibri"/>
          <w:color w:val="202124"/>
          <w:sz w:val="24"/>
          <w:szCs w:val="24"/>
          <w:shd w:val="clear" w:color="auto" w:fill="FFFFFF"/>
        </w:rPr>
        <w:lastRenderedPageBreak/>
        <w:t>‘Omics’</w:t>
      </w:r>
      <w:r>
        <w:rPr>
          <w:rStyle w:val="FootnoteReference"/>
          <w:rFonts w:ascii="Calibri" w:hAnsi="Calibri" w:cs="Calibri"/>
          <w:color w:val="202124"/>
          <w:sz w:val="24"/>
          <w:szCs w:val="24"/>
          <w:shd w:val="clear" w:color="auto" w:fill="FFFFFF"/>
        </w:rPr>
        <w:footnoteReference w:id="2"/>
      </w:r>
      <w:r w:rsidRPr="007D2A88">
        <w:rPr>
          <w:rFonts w:ascii="Calibri" w:hAnsi="Calibri" w:cs="Calibri"/>
          <w:color w:val="202124"/>
          <w:sz w:val="24"/>
          <w:szCs w:val="24"/>
          <w:shd w:val="clear" w:color="auto" w:fill="FFFFFF"/>
        </w:rPr>
        <w:t xml:space="preserve"> (genomics (DNA), transcriptomics (RNA), proteomics (proteins), epigenomics (chemical marks on the genome), metabolomics (metabolites), and meta-omics (community-level metagenomics and metatranscriptomics)</w:t>
      </w:r>
      <w:r>
        <w:rPr>
          <w:rFonts w:ascii="Calibri" w:hAnsi="Calibri" w:cs="Calibri"/>
          <w:color w:val="202124"/>
          <w:sz w:val="24"/>
          <w:szCs w:val="24"/>
          <w:shd w:val="clear" w:color="auto" w:fill="FFFFFF"/>
        </w:rPr>
        <w:t>) will be increasingly used to illuminate major drivers of biodiversity loss including invasive species, pollution, urbanization and climate change. These techniques have the potential to provide insights on species discovery, loss and preservation, enable better predictions of biodiversity responses to environmental disturbances and so inform the design of strategies to mitigate impacts. Translating theory into policy and practice remains a significant challenge</w:t>
      </w:r>
      <w:r w:rsidR="00831455" w:rsidRPr="00831455">
        <w:rPr>
          <w:rFonts w:ascii="Calibri" w:hAnsi="Calibri" w:cs="Calibri"/>
          <w:color w:val="202124"/>
          <w:sz w:val="24"/>
          <w:szCs w:val="24"/>
          <w:shd w:val="clear" w:color="auto" w:fill="FFFFFF"/>
          <w:vertAlign w:val="superscript"/>
        </w:rPr>
        <w:t>1</w:t>
      </w:r>
      <w:r w:rsidR="00831455">
        <w:rPr>
          <w:rFonts w:ascii="Calibri" w:hAnsi="Calibri" w:cs="Calibri"/>
          <w:color w:val="202124"/>
          <w:sz w:val="24"/>
          <w:szCs w:val="24"/>
          <w:shd w:val="clear" w:color="auto" w:fill="FFFFFF"/>
        </w:rPr>
        <w:t>, but doing so will be necessary to fully deliver the Global Biodiversity Framework agreed at COP15</w:t>
      </w:r>
      <w:r w:rsidR="00831455">
        <w:rPr>
          <w:rStyle w:val="FootnoteReference"/>
          <w:rFonts w:ascii="Calibri" w:hAnsi="Calibri" w:cs="Calibri"/>
          <w:color w:val="202124"/>
          <w:sz w:val="24"/>
          <w:szCs w:val="24"/>
          <w:shd w:val="clear" w:color="auto" w:fill="FFFFFF"/>
        </w:rPr>
        <w:footnoteReference w:id="3"/>
      </w:r>
      <w:r w:rsidR="00831455">
        <w:rPr>
          <w:rFonts w:ascii="Calibri" w:hAnsi="Calibri" w:cs="Calibri"/>
          <w:color w:val="202124"/>
          <w:sz w:val="24"/>
          <w:szCs w:val="24"/>
          <w:shd w:val="clear" w:color="auto" w:fill="FFFFFF"/>
        </w:rPr>
        <w:t>.</w:t>
      </w:r>
    </w:p>
    <w:p w:rsidR="00A83151" w:rsidRDefault="00A83151" w:rsidP="00A83151">
      <w:pPr>
        <w:pStyle w:val="ListParagraph"/>
        <w:spacing w:before="120" w:after="120" w:line="276" w:lineRule="auto"/>
        <w:ind w:left="1134"/>
        <w:rPr>
          <w:rFonts w:ascii="Calibri" w:hAnsi="Calibri" w:cs="Calibri"/>
          <w:color w:val="202124"/>
          <w:sz w:val="24"/>
          <w:szCs w:val="24"/>
          <w:shd w:val="clear" w:color="auto" w:fill="FFFFFF"/>
        </w:rPr>
      </w:pPr>
    </w:p>
    <w:p w:rsidR="007D2A88" w:rsidRDefault="007D2A88" w:rsidP="00831455">
      <w:pPr>
        <w:pStyle w:val="ListParagraph"/>
        <w:numPr>
          <w:ilvl w:val="1"/>
          <w:numId w:val="32"/>
        </w:numPr>
        <w:spacing w:before="120" w:after="120" w:line="276" w:lineRule="auto"/>
        <w:ind w:left="1134" w:hanging="425"/>
        <w:rPr>
          <w:rFonts w:ascii="Calibri" w:hAnsi="Calibri" w:cs="Calibri"/>
          <w:color w:val="202124"/>
          <w:sz w:val="24"/>
          <w:szCs w:val="24"/>
          <w:shd w:val="clear" w:color="auto" w:fill="FFFFFF"/>
        </w:rPr>
      </w:pPr>
      <w:r w:rsidRPr="007D2A88">
        <w:rPr>
          <w:rFonts w:ascii="Calibri" w:hAnsi="Calibri" w:cs="Calibri"/>
          <w:color w:val="202124"/>
          <w:sz w:val="24"/>
          <w:szCs w:val="24"/>
          <w:shd w:val="clear" w:color="auto" w:fill="FFFFFF"/>
        </w:rPr>
        <w:t>Synthetic biology has the potential to transform biodiversity conservation, both directly and indirectly, in ways that are negative and positive</w:t>
      </w:r>
      <w:r>
        <w:rPr>
          <w:rStyle w:val="FootnoteReference"/>
          <w:rFonts w:ascii="Calibri" w:hAnsi="Calibri" w:cs="Calibri"/>
          <w:color w:val="202124"/>
          <w:sz w:val="24"/>
          <w:szCs w:val="24"/>
          <w:shd w:val="clear" w:color="auto" w:fill="FFFFFF"/>
        </w:rPr>
        <w:footnoteReference w:id="4"/>
      </w:r>
      <w:r w:rsidRPr="007D2A88">
        <w:rPr>
          <w:rFonts w:ascii="Calibri" w:hAnsi="Calibri" w:cs="Calibri"/>
          <w:color w:val="202124"/>
          <w:sz w:val="24"/>
          <w:szCs w:val="24"/>
          <w:shd w:val="clear" w:color="auto" w:fill="FFFFFF"/>
        </w:rPr>
        <w:t xml:space="preserve">. </w:t>
      </w:r>
      <w:r>
        <w:rPr>
          <w:rFonts w:ascii="Calibri" w:hAnsi="Calibri" w:cs="Calibri"/>
          <w:color w:val="202124"/>
          <w:sz w:val="24"/>
          <w:szCs w:val="24"/>
          <w:shd w:val="clear" w:color="auto" w:fill="FFFFFF"/>
        </w:rPr>
        <w:t xml:space="preserve">Applications include the wildlife trade (including trade in synthetic </w:t>
      </w:r>
      <w:r w:rsidR="00B12B8D">
        <w:rPr>
          <w:rFonts w:ascii="Calibri" w:hAnsi="Calibri" w:cs="Calibri"/>
          <w:color w:val="202124"/>
          <w:sz w:val="24"/>
          <w:szCs w:val="24"/>
          <w:shd w:val="clear" w:color="auto" w:fill="FFFFFF"/>
        </w:rPr>
        <w:t>organisms</w:t>
      </w:r>
      <w:r>
        <w:rPr>
          <w:rFonts w:ascii="Calibri" w:hAnsi="Calibri" w:cs="Calibri"/>
          <w:color w:val="202124"/>
          <w:sz w:val="24"/>
          <w:szCs w:val="24"/>
          <w:shd w:val="clear" w:color="auto" w:fill="FFFFFF"/>
        </w:rPr>
        <w:t xml:space="preserve">), disease (e.g. vector control) and gene editing to control invasive species and pests, plus applications to change production methods for consumer products such as Omega-3 oils and others to reduce carbon emission and land use or improve nutrient cycles. </w:t>
      </w:r>
      <w:r w:rsidRPr="007D2A88">
        <w:rPr>
          <w:rFonts w:ascii="Calibri" w:hAnsi="Calibri" w:cs="Calibri"/>
          <w:color w:val="202124"/>
          <w:sz w:val="24"/>
          <w:szCs w:val="24"/>
          <w:shd w:val="clear" w:color="auto" w:fill="FFFFFF"/>
        </w:rPr>
        <w:t>However, applying these biotechnology tools to environmental questions is fraught with uncertainty and could harm cultures, rights, livelihoods, and natur</w:t>
      </w:r>
      <w:r>
        <w:rPr>
          <w:rFonts w:ascii="Calibri" w:hAnsi="Calibri" w:cs="Calibri"/>
          <w:color w:val="202124"/>
          <w:sz w:val="24"/>
          <w:szCs w:val="24"/>
          <w:shd w:val="clear" w:color="auto" w:fill="FFFFFF"/>
        </w:rPr>
        <w:t xml:space="preserve">e. </w:t>
      </w:r>
    </w:p>
    <w:p w:rsidR="00A83151" w:rsidRDefault="00A83151" w:rsidP="00A83151">
      <w:pPr>
        <w:pStyle w:val="ListParagraph"/>
        <w:spacing w:before="120" w:after="120" w:line="276" w:lineRule="auto"/>
        <w:ind w:left="1134"/>
        <w:rPr>
          <w:rFonts w:ascii="Calibri" w:hAnsi="Calibri" w:cs="Calibri"/>
          <w:color w:val="202124"/>
          <w:sz w:val="24"/>
          <w:szCs w:val="24"/>
          <w:shd w:val="clear" w:color="auto" w:fill="FFFFFF"/>
        </w:rPr>
      </w:pPr>
    </w:p>
    <w:p w:rsidR="00D87930" w:rsidRPr="00A83151" w:rsidRDefault="00D87930" w:rsidP="00744B70">
      <w:pPr>
        <w:pStyle w:val="ListParagraph"/>
        <w:numPr>
          <w:ilvl w:val="1"/>
          <w:numId w:val="32"/>
        </w:numPr>
        <w:ind w:left="1134" w:hanging="567"/>
      </w:pPr>
      <w:r w:rsidRPr="00744B70">
        <w:rPr>
          <w:rFonts w:ascii="Calibri" w:hAnsi="Calibri" w:cs="Calibri"/>
          <w:sz w:val="24"/>
          <w:szCs w:val="24"/>
        </w:rPr>
        <w:t>LiDAR (Light Detection and Ranging)</w:t>
      </w:r>
      <w:r>
        <w:rPr>
          <w:rStyle w:val="FootnoteReference"/>
          <w:rFonts w:ascii="Calibri" w:hAnsi="Calibri" w:cs="Calibri"/>
          <w:sz w:val="24"/>
          <w:szCs w:val="24"/>
        </w:rPr>
        <w:footnoteReference w:id="5"/>
      </w:r>
      <w:r w:rsidRPr="00744B70">
        <w:rPr>
          <w:rFonts w:ascii="Calibri" w:hAnsi="Calibri" w:cs="Calibri"/>
          <w:sz w:val="24"/>
          <w:szCs w:val="24"/>
        </w:rPr>
        <w:t xml:space="preserve"> is a technology used to create high resolution relief or terrain models.  Airborne LiDAR provides 3D mapping at 0.1 m compared to 10 m at best for satellite equivalent. This has the potential to transform the way that we map habitats and their condition; using proxies like surface roughness and composition, accurate change detection is possible from repeat scans and it can also map tree species and density</w:t>
      </w:r>
      <w:r w:rsidR="00744B70">
        <w:rPr>
          <w:rFonts w:ascii="Calibri" w:hAnsi="Calibri" w:cs="Calibri"/>
          <w:sz w:val="24"/>
          <w:szCs w:val="24"/>
        </w:rPr>
        <w:t>.</w:t>
      </w:r>
      <w:r w:rsidRPr="00744B70">
        <w:rPr>
          <w:rFonts w:ascii="Calibri" w:hAnsi="Calibri" w:cs="Calibri"/>
          <w:sz w:val="24"/>
          <w:szCs w:val="24"/>
        </w:rPr>
        <w:t xml:space="preserve">  This depends on several factors such as spatial and temporal resolution and the skills to manage and interpret the data. There are plans for a Scotland LiDAR programme</w:t>
      </w:r>
      <w:r>
        <w:rPr>
          <w:rStyle w:val="FootnoteReference"/>
          <w:rFonts w:ascii="Calibri" w:hAnsi="Calibri" w:cs="Calibri"/>
          <w:sz w:val="24"/>
          <w:szCs w:val="24"/>
        </w:rPr>
        <w:footnoteReference w:id="6"/>
      </w:r>
      <w:r w:rsidRPr="00744B70">
        <w:rPr>
          <w:rFonts w:ascii="Calibri" w:hAnsi="Calibri" w:cs="Calibri"/>
          <w:sz w:val="24"/>
          <w:szCs w:val="24"/>
        </w:rPr>
        <w:t xml:space="preserve"> (Scotland is the only UK nation without a LiDAR programme), led by Scottish Government and NatureScot is involved in developing use cases for the data.  We are planning to work with JNCC on 2 Simple ARD</w:t>
      </w:r>
      <w:r>
        <w:rPr>
          <w:rStyle w:val="FootnoteReference"/>
          <w:rFonts w:ascii="Calibri" w:hAnsi="Calibri" w:cs="Calibri"/>
          <w:sz w:val="24"/>
          <w:szCs w:val="24"/>
        </w:rPr>
        <w:footnoteReference w:id="7"/>
      </w:r>
      <w:r w:rsidRPr="00744B70">
        <w:rPr>
          <w:rFonts w:ascii="Calibri" w:hAnsi="Calibri" w:cs="Calibri"/>
          <w:sz w:val="24"/>
          <w:szCs w:val="24"/>
        </w:rPr>
        <w:t xml:space="preserve"> projects next year 2023/4 using LiDAR and other Very High Resolution data to map wetlands and coastal habitat change.  We are also partners in FLS LiDAR programme which is going to fly an area on the west coast.  </w:t>
      </w:r>
      <w:r w:rsidRPr="00744B70">
        <w:rPr>
          <w:rFonts w:ascii="Calibri" w:hAnsi="Calibri" w:cs="Calibri"/>
          <w:sz w:val="24"/>
          <w:szCs w:val="24"/>
        </w:rPr>
        <w:lastRenderedPageBreak/>
        <w:t>Our contribution will mean that we get access to the data and a seat on the project board which will be an opportunity to upskill our EO team and understand how to develop a ground verification programme.</w:t>
      </w:r>
    </w:p>
    <w:p w:rsidR="00A83151" w:rsidRPr="00D87930" w:rsidRDefault="00A83151" w:rsidP="00A83151">
      <w:pPr>
        <w:pStyle w:val="ListParagraph"/>
        <w:ind w:left="1134"/>
      </w:pPr>
    </w:p>
    <w:p w:rsidR="00D87930" w:rsidRDefault="00D87930" w:rsidP="00D87930">
      <w:pPr>
        <w:pStyle w:val="ListParagraph"/>
        <w:numPr>
          <w:ilvl w:val="0"/>
          <w:numId w:val="38"/>
        </w:numPr>
        <w:ind w:left="1134"/>
        <w:rPr>
          <w:rFonts w:ascii="Calibri" w:hAnsi="Calibri" w:cs="Calibri"/>
          <w:sz w:val="24"/>
          <w:szCs w:val="24"/>
        </w:rPr>
      </w:pPr>
      <w:r w:rsidRPr="00744B70">
        <w:rPr>
          <w:rFonts w:ascii="Calibri" w:hAnsi="Calibri" w:cs="Calibri"/>
          <w:sz w:val="24"/>
          <w:szCs w:val="24"/>
        </w:rPr>
        <w:t xml:space="preserve">The potential of IoT (sensors) and Earth Observation data is huge.  This is the combination of in-situ data from sensors transmitted by satellite (IoT) with remotely sensed data.  </w:t>
      </w:r>
      <w:r w:rsidR="00200DB4">
        <w:rPr>
          <w:rFonts w:ascii="Calibri" w:hAnsi="Calibri" w:cs="Calibri"/>
          <w:sz w:val="24"/>
          <w:szCs w:val="24"/>
        </w:rPr>
        <w:t>Multiple</w:t>
      </w:r>
      <w:r w:rsidRPr="00744B70">
        <w:rPr>
          <w:rFonts w:ascii="Calibri" w:hAnsi="Calibri" w:cs="Calibri"/>
          <w:sz w:val="24"/>
          <w:szCs w:val="24"/>
        </w:rPr>
        <w:t xml:space="preserve"> potential use</w:t>
      </w:r>
      <w:r w:rsidR="00200DB4">
        <w:rPr>
          <w:rFonts w:ascii="Calibri" w:hAnsi="Calibri" w:cs="Calibri"/>
          <w:sz w:val="24"/>
          <w:szCs w:val="24"/>
        </w:rPr>
        <w:t>s,</w:t>
      </w:r>
      <w:r w:rsidRPr="00744B70">
        <w:rPr>
          <w:rFonts w:ascii="Calibri" w:hAnsi="Calibri" w:cs="Calibri"/>
          <w:sz w:val="24"/>
          <w:szCs w:val="24"/>
        </w:rPr>
        <w:t xml:space="preserve"> and cost are probably the main barriers.  It could be used to monitor change in condition, but we need to understand the temporal resolution that is needed.  Some work is on-going with SIEC and the Forth ERA project (Forth Environmental Resilience Array)</w:t>
      </w:r>
      <w:r>
        <w:rPr>
          <w:rStyle w:val="FootnoteReference"/>
          <w:rFonts w:ascii="Calibri" w:hAnsi="Calibri" w:cs="Calibri"/>
          <w:sz w:val="24"/>
          <w:szCs w:val="24"/>
        </w:rPr>
        <w:footnoteReference w:id="8"/>
      </w:r>
      <w:r w:rsidRPr="00744B70">
        <w:rPr>
          <w:rFonts w:ascii="Calibri" w:hAnsi="Calibri" w:cs="Calibri"/>
          <w:sz w:val="24"/>
          <w:szCs w:val="24"/>
        </w:rPr>
        <w:t xml:space="preserve"> using sensors to monitor peatland condition and a CivTech 6.0 challenge</w:t>
      </w:r>
      <w:r>
        <w:rPr>
          <w:rStyle w:val="FootnoteReference"/>
          <w:rFonts w:ascii="Calibri" w:hAnsi="Calibri" w:cs="Calibri"/>
          <w:sz w:val="24"/>
          <w:szCs w:val="24"/>
        </w:rPr>
        <w:footnoteReference w:id="9"/>
      </w:r>
      <w:r w:rsidRPr="00744B70">
        <w:rPr>
          <w:rFonts w:ascii="Calibri" w:hAnsi="Calibri" w:cs="Calibri"/>
          <w:sz w:val="24"/>
          <w:szCs w:val="24"/>
        </w:rPr>
        <w:t xml:space="preserve"> “How do we better plan, manage and respond to the experiences of visitors and communities at visitor hotspots in rural and remote locations?” is using IoT sensors to gain real time information that is used in predictive algorithms to give visitors, rangers and planners the information that they need to make decisions.</w:t>
      </w:r>
    </w:p>
    <w:p w:rsidR="00A83151" w:rsidRPr="00744B70" w:rsidRDefault="00A83151" w:rsidP="00A83151">
      <w:pPr>
        <w:pStyle w:val="ListParagraph"/>
        <w:ind w:left="1134"/>
        <w:rPr>
          <w:rFonts w:ascii="Calibri" w:hAnsi="Calibri" w:cs="Calibri"/>
          <w:sz w:val="24"/>
          <w:szCs w:val="24"/>
        </w:rPr>
      </w:pPr>
    </w:p>
    <w:p w:rsidR="00744B70" w:rsidRDefault="00CF0DB9" w:rsidP="00CC3FF3">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CF0DB9">
        <w:rPr>
          <w:rFonts w:ascii="Calibri" w:hAnsi="Calibri" w:cs="Calibri"/>
          <w:i/>
          <w:color w:val="202124"/>
          <w:sz w:val="24"/>
          <w:szCs w:val="24"/>
          <w:shd w:val="clear" w:color="auto" w:fill="FFFFFF"/>
        </w:rPr>
        <w:t>Environment</w:t>
      </w:r>
      <w:r>
        <w:rPr>
          <w:rFonts w:ascii="Calibri" w:hAnsi="Calibri" w:cs="Calibri"/>
          <w:color w:val="202124"/>
          <w:sz w:val="24"/>
          <w:szCs w:val="24"/>
          <w:shd w:val="clear" w:color="auto" w:fill="FFFFFF"/>
        </w:rPr>
        <w:t>.</w:t>
      </w:r>
    </w:p>
    <w:p w:rsidR="00CC3FF3" w:rsidRDefault="00831455" w:rsidP="00744B70">
      <w:pPr>
        <w:pStyle w:val="ListParagraph"/>
        <w:numPr>
          <w:ilvl w:val="0"/>
          <w:numId w:val="38"/>
        </w:numPr>
        <w:ind w:left="1134"/>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The Climate Change Committee is increasing the emphasis on integration of its work across </w:t>
      </w:r>
      <w:r w:rsidRPr="00C70A5C">
        <w:rPr>
          <w:rFonts w:ascii="Calibri" w:hAnsi="Calibri" w:cs="Calibri"/>
          <w:color w:val="202124"/>
          <w:sz w:val="24"/>
          <w:szCs w:val="24"/>
          <w:shd w:val="clear" w:color="auto" w:fill="FFFFFF"/>
        </w:rPr>
        <w:t>adaptation</w:t>
      </w:r>
      <w:r>
        <w:rPr>
          <w:rFonts w:ascii="Calibri" w:hAnsi="Calibri" w:cs="Calibri"/>
          <w:color w:val="202124"/>
          <w:sz w:val="24"/>
          <w:szCs w:val="24"/>
          <w:shd w:val="clear" w:color="auto" w:fill="FFFFFF"/>
        </w:rPr>
        <w:t xml:space="preserve"> and mitigation, with land use and agriculture one of four themes to focus on</w:t>
      </w:r>
      <w:r>
        <w:rPr>
          <w:rStyle w:val="FootnoteReference"/>
          <w:rFonts w:ascii="Calibri" w:hAnsi="Calibri" w:cs="Calibri"/>
          <w:color w:val="202124"/>
          <w:sz w:val="24"/>
          <w:szCs w:val="24"/>
          <w:shd w:val="clear" w:color="auto" w:fill="FFFFFF"/>
        </w:rPr>
        <w:footnoteReference w:id="10"/>
      </w:r>
      <w:r>
        <w:rPr>
          <w:rFonts w:ascii="Calibri" w:hAnsi="Calibri" w:cs="Calibri"/>
          <w:color w:val="202124"/>
          <w:sz w:val="24"/>
          <w:szCs w:val="24"/>
          <w:shd w:val="clear" w:color="auto" w:fill="FFFFFF"/>
        </w:rPr>
        <w:t>.</w:t>
      </w:r>
    </w:p>
    <w:p w:rsidR="00A83151" w:rsidRDefault="00A83151" w:rsidP="00A83151">
      <w:pPr>
        <w:pStyle w:val="ListParagraph"/>
        <w:ind w:left="1134"/>
        <w:rPr>
          <w:rFonts w:ascii="Calibri" w:hAnsi="Calibri" w:cs="Calibri"/>
          <w:color w:val="202124"/>
          <w:sz w:val="24"/>
          <w:szCs w:val="24"/>
          <w:shd w:val="clear" w:color="auto" w:fill="FFFFFF"/>
        </w:rPr>
      </w:pPr>
    </w:p>
    <w:p w:rsidR="00CC3FF3" w:rsidRDefault="00CC3FF3" w:rsidP="00744B70">
      <w:pPr>
        <w:pStyle w:val="ListParagraph"/>
        <w:numPr>
          <w:ilvl w:val="0"/>
          <w:numId w:val="38"/>
        </w:numPr>
        <w:ind w:left="1134"/>
        <w:rPr>
          <w:rFonts w:ascii="Calibri" w:hAnsi="Calibri" w:cs="Calibri"/>
          <w:color w:val="202124"/>
          <w:sz w:val="24"/>
          <w:szCs w:val="24"/>
          <w:shd w:val="clear" w:color="auto" w:fill="FFFFFF"/>
        </w:rPr>
      </w:pPr>
      <w:r w:rsidRPr="00744B70">
        <w:rPr>
          <w:rFonts w:ascii="Calibri" w:hAnsi="Calibri" w:cs="Calibri"/>
          <w:color w:val="202124"/>
          <w:sz w:val="24"/>
          <w:szCs w:val="24"/>
          <w:shd w:val="clear" w:color="auto" w:fill="FFFFFF"/>
        </w:rPr>
        <w:t>Increased ability of invertebrate species to reproduce asexually</w:t>
      </w:r>
      <w:r>
        <w:rPr>
          <w:rFonts w:ascii="Calibri" w:hAnsi="Calibri" w:cs="Calibri"/>
          <w:color w:val="202124"/>
          <w:sz w:val="24"/>
          <w:szCs w:val="24"/>
          <w:shd w:val="clear" w:color="auto" w:fill="FFFFFF"/>
        </w:rPr>
        <w:t>. Freshwater invasive crustacean marbled crayfish</w:t>
      </w:r>
      <w:r w:rsidRPr="00CC3FF3">
        <w:t xml:space="preserve"> </w:t>
      </w:r>
      <w:r w:rsidRPr="00CC3FF3">
        <w:rPr>
          <w:rFonts w:ascii="Calibri" w:hAnsi="Calibri" w:cs="Calibri"/>
          <w:color w:val="202124"/>
          <w:sz w:val="24"/>
          <w:szCs w:val="24"/>
          <w:shd w:val="clear" w:color="auto" w:fill="FFFFFF"/>
        </w:rPr>
        <w:t>(</w:t>
      </w:r>
      <w:r w:rsidRPr="00744B70">
        <w:rPr>
          <w:rFonts w:ascii="Calibri" w:hAnsi="Calibri" w:cs="Calibri"/>
          <w:i/>
          <w:color w:val="202124"/>
          <w:sz w:val="24"/>
          <w:szCs w:val="24"/>
          <w:shd w:val="clear" w:color="auto" w:fill="FFFFFF"/>
        </w:rPr>
        <w:t>Procambarus virginalis</w:t>
      </w:r>
      <w:r w:rsidRPr="00CC3FF3">
        <w:rPr>
          <w:rFonts w:ascii="Calibri" w:hAnsi="Calibri" w:cs="Calibri"/>
          <w:color w:val="202124"/>
          <w:sz w:val="24"/>
          <w:szCs w:val="24"/>
          <w:shd w:val="clear" w:color="auto" w:fill="FFFFFF"/>
        </w:rPr>
        <w:t>)</w:t>
      </w:r>
      <w:r>
        <w:rPr>
          <w:rFonts w:ascii="Calibri" w:hAnsi="Calibri" w:cs="Calibri"/>
          <w:color w:val="202124"/>
          <w:sz w:val="24"/>
          <w:szCs w:val="24"/>
          <w:shd w:val="clear" w:color="auto" w:fill="FFFFFF"/>
        </w:rPr>
        <w:t>, has spread across Europe and into Africa through asexual reproduction</w:t>
      </w:r>
      <w:r>
        <w:rPr>
          <w:rStyle w:val="FootnoteReference"/>
          <w:rFonts w:ascii="Calibri" w:hAnsi="Calibri" w:cs="Calibri"/>
          <w:color w:val="202124"/>
          <w:sz w:val="24"/>
          <w:szCs w:val="24"/>
          <w:shd w:val="clear" w:color="auto" w:fill="FFFFFF"/>
        </w:rPr>
        <w:footnoteReference w:id="11"/>
      </w:r>
      <w:r>
        <w:rPr>
          <w:rFonts w:ascii="Calibri" w:hAnsi="Calibri" w:cs="Calibri"/>
          <w:color w:val="202124"/>
          <w:sz w:val="24"/>
          <w:szCs w:val="24"/>
          <w:shd w:val="clear" w:color="auto" w:fill="FFFFFF"/>
        </w:rPr>
        <w:t xml:space="preserve">. </w:t>
      </w:r>
    </w:p>
    <w:p w:rsidR="00A83151" w:rsidRPr="00A83151" w:rsidRDefault="00A83151" w:rsidP="00A83151">
      <w:pPr>
        <w:pStyle w:val="ListParagraph"/>
        <w:rPr>
          <w:rFonts w:ascii="Calibri" w:hAnsi="Calibri" w:cs="Calibri"/>
          <w:color w:val="202124"/>
          <w:sz w:val="24"/>
          <w:szCs w:val="24"/>
          <w:shd w:val="clear" w:color="auto" w:fill="FFFFFF"/>
        </w:rPr>
      </w:pPr>
    </w:p>
    <w:p w:rsidR="005675D4" w:rsidRDefault="005675D4" w:rsidP="005675D4">
      <w:pPr>
        <w:pStyle w:val="ListParagraph"/>
        <w:numPr>
          <w:ilvl w:val="0"/>
          <w:numId w:val="38"/>
        </w:numPr>
        <w:ind w:left="1134"/>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As farming systems in Scotland evolv</w:t>
      </w:r>
      <w:r w:rsidR="00C70A5C">
        <w:rPr>
          <w:rFonts w:ascii="Calibri" w:hAnsi="Calibri" w:cs="Calibri"/>
          <w:color w:val="202124"/>
          <w:sz w:val="24"/>
          <w:szCs w:val="24"/>
          <w:shd w:val="clear" w:color="auto" w:fill="FFFFFF"/>
        </w:rPr>
        <w:t>e</w:t>
      </w:r>
      <w:r>
        <w:rPr>
          <w:rFonts w:ascii="Calibri" w:hAnsi="Calibri" w:cs="Calibri"/>
          <w:color w:val="202124"/>
          <w:sz w:val="24"/>
          <w:szCs w:val="24"/>
          <w:shd w:val="clear" w:color="auto" w:fill="FFFFFF"/>
        </w:rPr>
        <w:t xml:space="preserve"> to better tackle the climate</w:t>
      </w:r>
      <w:r w:rsidR="00C70A5C">
        <w:rPr>
          <w:rFonts w:ascii="Calibri" w:hAnsi="Calibri" w:cs="Calibri"/>
          <w:color w:val="202124"/>
          <w:sz w:val="24"/>
          <w:szCs w:val="24"/>
          <w:shd w:val="clear" w:color="auto" w:fill="FFFFFF"/>
        </w:rPr>
        <w:t>-nature</w:t>
      </w:r>
      <w:r>
        <w:rPr>
          <w:rFonts w:ascii="Calibri" w:hAnsi="Calibri" w:cs="Calibri"/>
          <w:color w:val="202124"/>
          <w:sz w:val="24"/>
          <w:szCs w:val="24"/>
          <w:shd w:val="clear" w:color="auto" w:fill="FFFFFF"/>
        </w:rPr>
        <w:t xml:space="preserve"> crisis, an increased knowledge of evidence in agroecology and functional agrobiodiversity will be required to support and advise the Scottish Government. A wide range of outcomes of practical farm-level and landscape scale measures are currently being investigated in contexts relevant to Scotland.</w:t>
      </w:r>
    </w:p>
    <w:p w:rsidR="00A83151" w:rsidRPr="005675D4" w:rsidRDefault="00A83151" w:rsidP="00A83151">
      <w:pPr>
        <w:pStyle w:val="ListParagraph"/>
        <w:ind w:left="1134"/>
        <w:rPr>
          <w:rFonts w:ascii="Calibri" w:hAnsi="Calibri" w:cs="Calibri"/>
          <w:color w:val="202124"/>
          <w:sz w:val="24"/>
          <w:szCs w:val="24"/>
          <w:shd w:val="clear" w:color="auto" w:fill="FFFFFF"/>
        </w:rPr>
      </w:pPr>
    </w:p>
    <w:p w:rsidR="00CF0DB9" w:rsidRDefault="00CF0DB9" w:rsidP="00CF109A">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CF0DB9">
        <w:rPr>
          <w:rFonts w:ascii="Calibri" w:hAnsi="Calibri" w:cs="Calibri"/>
          <w:i/>
          <w:color w:val="202124"/>
          <w:sz w:val="24"/>
          <w:szCs w:val="24"/>
          <w:shd w:val="clear" w:color="auto" w:fill="FFFFFF"/>
        </w:rPr>
        <w:lastRenderedPageBreak/>
        <w:t>Economy</w:t>
      </w:r>
      <w:r>
        <w:rPr>
          <w:rFonts w:ascii="Calibri" w:hAnsi="Calibri" w:cs="Calibri"/>
          <w:color w:val="202124"/>
          <w:sz w:val="24"/>
          <w:szCs w:val="24"/>
          <w:shd w:val="clear" w:color="auto" w:fill="FFFFFF"/>
        </w:rPr>
        <w:t>.</w:t>
      </w:r>
      <w:r w:rsidR="00831455">
        <w:rPr>
          <w:rFonts w:ascii="Calibri" w:hAnsi="Calibri" w:cs="Calibri"/>
          <w:color w:val="202124"/>
          <w:sz w:val="24"/>
          <w:szCs w:val="24"/>
          <w:shd w:val="clear" w:color="auto" w:fill="FFFFFF"/>
        </w:rPr>
        <w:t xml:space="preserve"> There is increasing awareness that transforming food systems is key to addressing the climate-nature emergency. We have been working with Scottish Government to extend their framing of the circular economy from materials flows and food waste to embrace the whole economy, including the biology that underpins the rural economy. This has a high profile in the draft Scottish Biodiversity Strategy and may form a Chapter in the Climate Change Plan currently in preparation. Significant challenges remain </w:t>
      </w:r>
      <w:r w:rsidR="00C70A5C">
        <w:rPr>
          <w:rFonts w:ascii="Calibri" w:hAnsi="Calibri" w:cs="Calibri"/>
          <w:color w:val="202124"/>
          <w:sz w:val="24"/>
          <w:szCs w:val="24"/>
          <w:shd w:val="clear" w:color="auto" w:fill="FFFFFF"/>
        </w:rPr>
        <w:t>to</w:t>
      </w:r>
      <w:r w:rsidR="00831455">
        <w:rPr>
          <w:rFonts w:ascii="Calibri" w:hAnsi="Calibri" w:cs="Calibri"/>
          <w:color w:val="202124"/>
          <w:sz w:val="24"/>
          <w:szCs w:val="24"/>
          <w:shd w:val="clear" w:color="auto" w:fill="FFFFFF"/>
        </w:rPr>
        <w:t xml:space="preserve"> develop business models for a circular economy</w:t>
      </w:r>
      <w:r w:rsidR="00320D49">
        <w:rPr>
          <w:rFonts w:ascii="Calibri" w:hAnsi="Calibri" w:cs="Calibri"/>
          <w:color w:val="202124"/>
          <w:sz w:val="24"/>
          <w:szCs w:val="24"/>
          <w:shd w:val="clear" w:color="auto" w:fill="FFFFFF"/>
        </w:rPr>
        <w:t>.</w:t>
      </w:r>
    </w:p>
    <w:p w:rsidR="00A83151" w:rsidRDefault="00A83151" w:rsidP="00A83151">
      <w:pPr>
        <w:pStyle w:val="ListParagraph"/>
        <w:spacing w:before="120" w:after="120" w:line="276" w:lineRule="auto"/>
        <w:rPr>
          <w:rFonts w:ascii="Calibri" w:hAnsi="Calibri" w:cs="Calibri"/>
          <w:color w:val="202124"/>
          <w:sz w:val="24"/>
          <w:szCs w:val="24"/>
          <w:shd w:val="clear" w:color="auto" w:fill="FFFFFF"/>
        </w:rPr>
      </w:pPr>
    </w:p>
    <w:p w:rsidR="00CF0DB9" w:rsidRDefault="00CF0DB9" w:rsidP="00CF109A">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CF0DB9">
        <w:rPr>
          <w:rFonts w:ascii="Calibri" w:hAnsi="Calibri" w:cs="Calibri"/>
          <w:i/>
          <w:color w:val="202124"/>
          <w:sz w:val="24"/>
          <w:szCs w:val="24"/>
          <w:shd w:val="clear" w:color="auto" w:fill="FFFFFF"/>
        </w:rPr>
        <w:t>Politics</w:t>
      </w:r>
      <w:r>
        <w:rPr>
          <w:rFonts w:ascii="Calibri" w:hAnsi="Calibri" w:cs="Calibri"/>
          <w:color w:val="202124"/>
          <w:sz w:val="24"/>
          <w:szCs w:val="24"/>
          <w:shd w:val="clear" w:color="auto" w:fill="FFFFFF"/>
        </w:rPr>
        <w:t>.</w:t>
      </w:r>
      <w:r w:rsidR="00B12B8D">
        <w:rPr>
          <w:rFonts w:ascii="Calibri" w:hAnsi="Calibri" w:cs="Calibri"/>
          <w:color w:val="202124"/>
          <w:sz w:val="24"/>
          <w:szCs w:val="24"/>
          <w:shd w:val="clear" w:color="auto" w:fill="FFFFFF"/>
        </w:rPr>
        <w:t xml:space="preserve"> </w:t>
      </w:r>
      <w:r w:rsidR="00C70A5C">
        <w:rPr>
          <w:rFonts w:ascii="Calibri" w:hAnsi="Calibri" w:cs="Calibri"/>
          <w:color w:val="202124"/>
          <w:sz w:val="24"/>
          <w:szCs w:val="24"/>
          <w:shd w:val="clear" w:color="auto" w:fill="FFFFFF"/>
        </w:rPr>
        <w:t>A new</w:t>
      </w:r>
      <w:r w:rsidR="00B12B8D">
        <w:rPr>
          <w:rFonts w:ascii="Calibri" w:hAnsi="Calibri" w:cs="Calibri"/>
          <w:color w:val="202124"/>
          <w:sz w:val="24"/>
          <w:szCs w:val="24"/>
          <w:shd w:val="clear" w:color="auto" w:fill="FFFFFF"/>
        </w:rPr>
        <w:t xml:space="preserve"> First Minister could lead to changes in the dynamics of the SNP and Cabinet re-shuffles that affect our relationships with Scottish Government.</w:t>
      </w:r>
    </w:p>
    <w:p w:rsidR="00A83151" w:rsidRPr="00A83151" w:rsidRDefault="00A83151" w:rsidP="00A83151">
      <w:pPr>
        <w:pStyle w:val="ListParagraph"/>
        <w:rPr>
          <w:rFonts w:ascii="Calibri" w:hAnsi="Calibri" w:cs="Calibri"/>
          <w:color w:val="202124"/>
          <w:sz w:val="24"/>
          <w:szCs w:val="24"/>
          <w:shd w:val="clear" w:color="auto" w:fill="FFFFFF"/>
        </w:rPr>
      </w:pPr>
    </w:p>
    <w:p w:rsidR="00CF0DB9" w:rsidRDefault="00CF0DB9" w:rsidP="00CF109A">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7D2A88">
        <w:rPr>
          <w:rFonts w:ascii="Calibri" w:hAnsi="Calibri" w:cs="Calibri"/>
          <w:i/>
          <w:color w:val="202124"/>
          <w:sz w:val="24"/>
          <w:szCs w:val="24"/>
          <w:shd w:val="clear" w:color="auto" w:fill="FFFFFF"/>
        </w:rPr>
        <w:t>Legal</w:t>
      </w:r>
      <w:r>
        <w:rPr>
          <w:rFonts w:ascii="Calibri" w:hAnsi="Calibri" w:cs="Calibri"/>
          <w:color w:val="202124"/>
          <w:sz w:val="24"/>
          <w:szCs w:val="24"/>
          <w:shd w:val="clear" w:color="auto" w:fill="FFFFFF"/>
        </w:rPr>
        <w:t>. The SNP/Green Party Bute House Agreement legislative programme for the current Parliament includ</w:t>
      </w:r>
      <w:r w:rsidR="00C70A5C">
        <w:rPr>
          <w:rFonts w:ascii="Calibri" w:hAnsi="Calibri" w:cs="Calibri"/>
          <w:color w:val="202124"/>
          <w:sz w:val="24"/>
          <w:szCs w:val="24"/>
          <w:shd w:val="clear" w:color="auto" w:fill="FFFFFF"/>
        </w:rPr>
        <w:t>es</w:t>
      </w:r>
      <w:r>
        <w:rPr>
          <w:rFonts w:ascii="Calibri" w:hAnsi="Calibri" w:cs="Calibri"/>
          <w:color w:val="202124"/>
          <w:sz w:val="24"/>
          <w:szCs w:val="24"/>
          <w:shd w:val="clear" w:color="auto" w:fill="FFFFFF"/>
        </w:rPr>
        <w:t xml:space="preserve"> Bills for Land Reform, Agriculture, Crofting, Muirburn, Hunting with Dogs, Grouse Moor Management, Natural Environment (30x30, nature networks, National Parks and strengthening marine protections), Human Rights, Circular Economy, Wellbeing and Sustainable Development</w:t>
      </w:r>
      <w:r w:rsidR="00200DB4">
        <w:rPr>
          <w:rFonts w:ascii="Calibri" w:hAnsi="Calibri" w:cs="Calibri"/>
          <w:color w:val="202124"/>
          <w:sz w:val="24"/>
          <w:szCs w:val="24"/>
          <w:shd w:val="clear" w:color="auto" w:fill="FFFFFF"/>
        </w:rPr>
        <w:t>. There is the potential for significant positive change from these Bills but challenges in ensuring the policy content is ambitious and the connections between Bills is constructive.</w:t>
      </w:r>
    </w:p>
    <w:p w:rsidR="00A83151" w:rsidRPr="00A83151" w:rsidRDefault="00A83151" w:rsidP="00A83151">
      <w:pPr>
        <w:pStyle w:val="ListParagraph"/>
        <w:rPr>
          <w:rFonts w:ascii="Calibri" w:hAnsi="Calibri" w:cs="Calibri"/>
          <w:color w:val="202124"/>
          <w:sz w:val="24"/>
          <w:szCs w:val="24"/>
          <w:shd w:val="clear" w:color="auto" w:fill="FFFFFF"/>
        </w:rPr>
      </w:pPr>
    </w:p>
    <w:p w:rsidR="00CF0DB9" w:rsidRDefault="00CF0DB9" w:rsidP="00CF109A">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CF0DB9">
        <w:rPr>
          <w:rFonts w:ascii="Calibri" w:hAnsi="Calibri" w:cs="Calibri"/>
          <w:i/>
          <w:color w:val="202124"/>
          <w:sz w:val="24"/>
          <w:szCs w:val="24"/>
          <w:shd w:val="clear" w:color="auto" w:fill="FFFFFF"/>
        </w:rPr>
        <w:t>Ethics</w:t>
      </w:r>
      <w:r>
        <w:rPr>
          <w:rFonts w:ascii="Calibri" w:hAnsi="Calibri" w:cs="Calibri"/>
          <w:color w:val="202124"/>
          <w:sz w:val="24"/>
          <w:szCs w:val="24"/>
          <w:shd w:val="clear" w:color="auto" w:fill="FFFFFF"/>
        </w:rPr>
        <w:t>. A strengthening of the consumer-led trend to plant-based proteins could have implications for the role of livestock farming in Scotland, depending on the significance of the export market. A change in farming practice towards more agro-ecological practices is required to address greenhouse gas emissions, reduce exposure to climate risks and enhance the state of nature.</w:t>
      </w:r>
    </w:p>
    <w:p w:rsidR="00CF0DB9" w:rsidRPr="00CF0DB9" w:rsidRDefault="00CF0DB9" w:rsidP="00CF0DB9">
      <w:pPr>
        <w:spacing w:before="120" w:after="120" w:line="276" w:lineRule="auto"/>
        <w:ind w:left="360"/>
        <w:rPr>
          <w:rFonts w:ascii="Calibri" w:hAnsi="Calibri" w:cs="Calibri"/>
          <w:i/>
          <w:color w:val="202124"/>
          <w:sz w:val="24"/>
          <w:szCs w:val="24"/>
          <w:shd w:val="clear" w:color="auto" w:fill="FFFFFF"/>
        </w:rPr>
      </w:pPr>
      <w:r w:rsidRPr="00CF0DB9">
        <w:rPr>
          <w:rFonts w:ascii="Calibri" w:hAnsi="Calibri" w:cs="Calibri"/>
          <w:i/>
          <w:color w:val="202124"/>
          <w:sz w:val="24"/>
          <w:szCs w:val="24"/>
          <w:shd w:val="clear" w:color="auto" w:fill="FFFFFF"/>
        </w:rPr>
        <w:t>Longer term (5-10 years)</w:t>
      </w:r>
    </w:p>
    <w:p w:rsidR="003322A8" w:rsidRDefault="003322A8" w:rsidP="00CF109A">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The list below is the 15 items highlighted in Sutherland and co-workers annual global review</w:t>
      </w:r>
      <w:r>
        <w:rPr>
          <w:rStyle w:val="FootnoteReference"/>
          <w:rFonts w:ascii="Calibri" w:hAnsi="Calibri" w:cs="Calibri"/>
          <w:color w:val="202124"/>
          <w:sz w:val="24"/>
          <w:szCs w:val="24"/>
          <w:shd w:val="clear" w:color="auto" w:fill="FFFFFF"/>
        </w:rPr>
        <w:footnoteReference w:id="12"/>
      </w:r>
      <w:r>
        <w:rPr>
          <w:rFonts w:ascii="Calibri" w:hAnsi="Calibri" w:cs="Calibri"/>
          <w:color w:val="202124"/>
          <w:sz w:val="24"/>
          <w:szCs w:val="24"/>
          <w:shd w:val="clear" w:color="auto" w:fill="FFFFFF"/>
        </w:rPr>
        <w:t>, which are mainly technology-led and look</w:t>
      </w:r>
      <w:r w:rsidR="003E0C63">
        <w:rPr>
          <w:rFonts w:ascii="Calibri" w:hAnsi="Calibri" w:cs="Calibri"/>
          <w:color w:val="202124"/>
          <w:sz w:val="24"/>
          <w:szCs w:val="24"/>
          <w:shd w:val="clear" w:color="auto" w:fill="FFFFFF"/>
        </w:rPr>
        <w:t>s</w:t>
      </w:r>
      <w:r>
        <w:rPr>
          <w:rFonts w:ascii="Calibri" w:hAnsi="Calibri" w:cs="Calibri"/>
          <w:color w:val="202124"/>
          <w:sz w:val="24"/>
          <w:szCs w:val="24"/>
          <w:shd w:val="clear" w:color="auto" w:fill="FFFFFF"/>
        </w:rPr>
        <w:t xml:space="preserve"> mainly 5-10 years ahead. A few notes are added for items that may be of particular relevance to Scotland:</w:t>
      </w:r>
    </w:p>
    <w:p w:rsidR="003322A8" w:rsidRPr="003322A8" w:rsidRDefault="003322A8" w:rsidP="00A83151">
      <w:pPr>
        <w:pStyle w:val="ListParagraph"/>
        <w:numPr>
          <w:ilvl w:val="0"/>
          <w:numId w:val="38"/>
        </w:numPr>
        <w:spacing w:after="120"/>
        <w:ind w:left="1134"/>
        <w:rPr>
          <w:rFonts w:ascii="Calibri" w:hAnsi="Calibri" w:cs="Calibri"/>
          <w:color w:val="202124"/>
          <w:sz w:val="24"/>
          <w:szCs w:val="24"/>
          <w:shd w:val="clear" w:color="auto" w:fill="FFFFFF"/>
        </w:rPr>
      </w:pPr>
      <w:r w:rsidRPr="003322A8">
        <w:rPr>
          <w:rFonts w:ascii="Calibri" w:hAnsi="Calibri" w:cs="Calibri"/>
          <w:color w:val="202124"/>
          <w:sz w:val="24"/>
          <w:szCs w:val="24"/>
          <w:shd w:val="clear" w:color="auto" w:fill="FFFFFF"/>
        </w:rPr>
        <w:t>Increased demand for chitosan</w:t>
      </w:r>
    </w:p>
    <w:p w:rsidR="003322A8" w:rsidRPr="003322A8" w:rsidRDefault="003322A8" w:rsidP="00A83151">
      <w:pPr>
        <w:pStyle w:val="ListParagraph"/>
        <w:numPr>
          <w:ilvl w:val="0"/>
          <w:numId w:val="38"/>
        </w:numPr>
        <w:spacing w:after="120"/>
        <w:ind w:left="1134"/>
        <w:rPr>
          <w:rFonts w:ascii="Calibri" w:hAnsi="Calibri" w:cs="Calibri"/>
          <w:color w:val="202124"/>
          <w:sz w:val="24"/>
          <w:szCs w:val="24"/>
          <w:shd w:val="clear" w:color="auto" w:fill="FFFFFF"/>
        </w:rPr>
      </w:pPr>
      <w:r w:rsidRPr="003322A8">
        <w:rPr>
          <w:rFonts w:ascii="Calibri" w:hAnsi="Calibri" w:cs="Calibri"/>
          <w:color w:val="202124"/>
          <w:sz w:val="24"/>
          <w:szCs w:val="24"/>
          <w:shd w:val="clear" w:color="auto" w:fill="FFFFFF"/>
        </w:rPr>
        <w:t>Development and expansion of selective lithium extraction technologies</w:t>
      </w:r>
    </w:p>
    <w:p w:rsidR="003322A8" w:rsidRPr="003322A8" w:rsidRDefault="003322A8" w:rsidP="00A83151">
      <w:pPr>
        <w:pStyle w:val="ListParagraph"/>
        <w:numPr>
          <w:ilvl w:val="0"/>
          <w:numId w:val="38"/>
        </w:numPr>
        <w:spacing w:after="120"/>
        <w:ind w:left="1134"/>
        <w:rPr>
          <w:rFonts w:ascii="Calibri" w:hAnsi="Calibri" w:cs="Calibri"/>
          <w:color w:val="202124"/>
          <w:sz w:val="24"/>
          <w:szCs w:val="24"/>
          <w:shd w:val="clear" w:color="auto" w:fill="FFFFFF"/>
        </w:rPr>
      </w:pPr>
      <w:r w:rsidRPr="003322A8">
        <w:rPr>
          <w:rFonts w:ascii="Calibri" w:hAnsi="Calibri" w:cs="Calibri"/>
          <w:color w:val="202124"/>
          <w:sz w:val="24"/>
          <w:szCs w:val="24"/>
          <w:shd w:val="clear" w:color="auto" w:fill="FFFFFF"/>
        </w:rPr>
        <w:t>DNA-enabled biobatteries</w:t>
      </w:r>
    </w:p>
    <w:p w:rsidR="003322A8" w:rsidRPr="003322A8" w:rsidRDefault="003322A8" w:rsidP="00A83151">
      <w:pPr>
        <w:pStyle w:val="ListParagraph"/>
        <w:numPr>
          <w:ilvl w:val="0"/>
          <w:numId w:val="38"/>
        </w:numPr>
        <w:spacing w:after="120"/>
        <w:ind w:left="1134"/>
        <w:rPr>
          <w:rFonts w:ascii="Calibri" w:hAnsi="Calibri" w:cs="Calibri"/>
          <w:color w:val="202124"/>
          <w:sz w:val="24"/>
          <w:szCs w:val="24"/>
          <w:shd w:val="clear" w:color="auto" w:fill="FFFFFF"/>
        </w:rPr>
      </w:pPr>
      <w:r w:rsidRPr="003322A8">
        <w:rPr>
          <w:rFonts w:ascii="Calibri" w:hAnsi="Calibri" w:cs="Calibri"/>
          <w:color w:val="202124"/>
          <w:sz w:val="24"/>
          <w:szCs w:val="24"/>
          <w:shd w:val="clear" w:color="auto" w:fill="FFFFFF"/>
        </w:rPr>
        <w:t>Advances in converting human urine into fertilisers</w:t>
      </w:r>
    </w:p>
    <w:p w:rsidR="003322A8" w:rsidRPr="003322A8" w:rsidRDefault="003322A8" w:rsidP="00A83151">
      <w:pPr>
        <w:pStyle w:val="ListParagraph"/>
        <w:numPr>
          <w:ilvl w:val="0"/>
          <w:numId w:val="38"/>
        </w:numPr>
        <w:spacing w:after="120"/>
        <w:ind w:left="1134"/>
        <w:rPr>
          <w:rFonts w:ascii="Calibri" w:hAnsi="Calibri" w:cs="Calibri"/>
          <w:color w:val="202124"/>
          <w:sz w:val="24"/>
          <w:szCs w:val="24"/>
          <w:shd w:val="clear" w:color="auto" w:fill="FFFFFF"/>
        </w:rPr>
      </w:pPr>
      <w:r w:rsidRPr="003322A8">
        <w:rPr>
          <w:rFonts w:ascii="Calibri" w:hAnsi="Calibri" w:cs="Calibri"/>
          <w:color w:val="202124"/>
          <w:sz w:val="24"/>
          <w:szCs w:val="24"/>
          <w:shd w:val="clear" w:color="auto" w:fill="FFFFFF"/>
        </w:rPr>
        <w:t>Reducing use of inorganic fertilisers via custom-designed microbes and plants</w:t>
      </w:r>
    </w:p>
    <w:p w:rsidR="003322A8" w:rsidRPr="003322A8" w:rsidRDefault="003322A8" w:rsidP="00A83151">
      <w:pPr>
        <w:pStyle w:val="ListParagraph"/>
        <w:numPr>
          <w:ilvl w:val="0"/>
          <w:numId w:val="38"/>
        </w:numPr>
        <w:spacing w:after="120"/>
        <w:ind w:left="1134"/>
        <w:rPr>
          <w:rFonts w:ascii="Calibri" w:hAnsi="Calibri" w:cs="Calibri"/>
          <w:color w:val="202124"/>
          <w:sz w:val="24"/>
          <w:szCs w:val="24"/>
          <w:shd w:val="clear" w:color="auto" w:fill="FFFFFF"/>
        </w:rPr>
      </w:pPr>
      <w:r w:rsidRPr="00C70A5C">
        <w:rPr>
          <w:rFonts w:ascii="Calibri" w:hAnsi="Calibri" w:cs="Calibri"/>
          <w:i/>
          <w:color w:val="202124"/>
          <w:sz w:val="24"/>
          <w:szCs w:val="24"/>
          <w:shd w:val="clear" w:color="auto" w:fill="FFFFFF"/>
        </w:rPr>
        <w:lastRenderedPageBreak/>
        <w:t>Environment. Accelerating upper ocean currents</w:t>
      </w:r>
      <w:r>
        <w:rPr>
          <w:rFonts w:ascii="Calibri" w:hAnsi="Calibri" w:cs="Calibri"/>
          <w:color w:val="202124"/>
          <w:sz w:val="24"/>
          <w:szCs w:val="24"/>
          <w:shd w:val="clear" w:color="auto" w:fill="FFFFFF"/>
        </w:rPr>
        <w:t xml:space="preserve"> – shallowing and increasing by 15% per decade since 1990 leading to increased stratification and reduced biological productivity as well as more complex marine dynamics that are relevant to fisheries and conservation efforts.</w:t>
      </w:r>
    </w:p>
    <w:p w:rsidR="003322A8" w:rsidRPr="003322A8" w:rsidRDefault="003322A8" w:rsidP="00A83151">
      <w:pPr>
        <w:pStyle w:val="ListParagraph"/>
        <w:numPr>
          <w:ilvl w:val="0"/>
          <w:numId w:val="38"/>
        </w:numPr>
        <w:spacing w:after="120"/>
        <w:ind w:left="1134"/>
        <w:rPr>
          <w:rFonts w:ascii="Calibri" w:hAnsi="Calibri" w:cs="Calibri"/>
          <w:color w:val="202124"/>
          <w:sz w:val="24"/>
          <w:szCs w:val="24"/>
          <w:shd w:val="clear" w:color="auto" w:fill="FFFFFF"/>
        </w:rPr>
      </w:pPr>
      <w:r w:rsidRPr="003322A8">
        <w:rPr>
          <w:rFonts w:ascii="Calibri" w:hAnsi="Calibri" w:cs="Calibri"/>
          <w:color w:val="202124"/>
          <w:sz w:val="24"/>
          <w:szCs w:val="24"/>
          <w:shd w:val="clear" w:color="auto" w:fill="FFFFFF"/>
        </w:rPr>
        <w:t>Submerged artificial-light fisheries</w:t>
      </w:r>
    </w:p>
    <w:p w:rsidR="003322A8" w:rsidRPr="003322A8" w:rsidRDefault="003322A8" w:rsidP="00A83151">
      <w:pPr>
        <w:pStyle w:val="ListParagraph"/>
        <w:numPr>
          <w:ilvl w:val="0"/>
          <w:numId w:val="38"/>
        </w:numPr>
        <w:spacing w:after="120"/>
        <w:ind w:left="1134"/>
        <w:rPr>
          <w:rFonts w:ascii="Calibri" w:hAnsi="Calibri" w:cs="Calibri"/>
          <w:color w:val="202124"/>
          <w:sz w:val="24"/>
          <w:szCs w:val="24"/>
          <w:shd w:val="clear" w:color="auto" w:fill="FFFFFF"/>
        </w:rPr>
      </w:pPr>
      <w:r w:rsidRPr="00C70A5C">
        <w:rPr>
          <w:rFonts w:ascii="Calibri" w:hAnsi="Calibri" w:cs="Calibri"/>
          <w:i/>
          <w:color w:val="202124"/>
          <w:sz w:val="24"/>
          <w:szCs w:val="24"/>
          <w:shd w:val="clear" w:color="auto" w:fill="FFFFFF"/>
        </w:rPr>
        <w:t>Environment. Diminished long-term resilience of coastal wetlands to sea-level rise</w:t>
      </w:r>
      <w:r>
        <w:rPr>
          <w:rFonts w:ascii="Calibri" w:hAnsi="Calibri" w:cs="Calibri"/>
          <w:color w:val="202124"/>
          <w:sz w:val="24"/>
          <w:szCs w:val="24"/>
          <w:shd w:val="clear" w:color="auto" w:fill="FFFFFF"/>
        </w:rPr>
        <w:t xml:space="preserve"> – concerns that the rate of landward migration of coastal wetlands and other habitats may be slower than previously thought and outpaced by rates of sea level rise, with losses also arising from more spatially extensive and non-linear processes of subsidence.</w:t>
      </w:r>
    </w:p>
    <w:p w:rsidR="003322A8" w:rsidRPr="003322A8" w:rsidRDefault="003322A8" w:rsidP="00A83151">
      <w:pPr>
        <w:pStyle w:val="ListParagraph"/>
        <w:numPr>
          <w:ilvl w:val="0"/>
          <w:numId w:val="38"/>
        </w:numPr>
        <w:spacing w:after="120"/>
        <w:ind w:left="1134"/>
        <w:rPr>
          <w:rFonts w:ascii="Calibri" w:hAnsi="Calibri" w:cs="Calibri"/>
          <w:color w:val="202124"/>
          <w:sz w:val="24"/>
          <w:szCs w:val="24"/>
          <w:shd w:val="clear" w:color="auto" w:fill="FFFFFF"/>
        </w:rPr>
      </w:pPr>
      <w:r w:rsidRPr="003322A8">
        <w:rPr>
          <w:rFonts w:ascii="Calibri" w:hAnsi="Calibri" w:cs="Calibri"/>
          <w:color w:val="202124"/>
          <w:sz w:val="24"/>
          <w:szCs w:val="24"/>
          <w:shd w:val="clear" w:color="auto" w:fill="FFFFFF"/>
        </w:rPr>
        <w:t>Microbiome stewardship for conservation</w:t>
      </w:r>
    </w:p>
    <w:p w:rsidR="003322A8" w:rsidRPr="003322A8" w:rsidRDefault="003322A8" w:rsidP="00A83151">
      <w:pPr>
        <w:pStyle w:val="ListParagraph"/>
        <w:numPr>
          <w:ilvl w:val="0"/>
          <w:numId w:val="38"/>
        </w:numPr>
        <w:spacing w:after="120"/>
        <w:ind w:left="1134"/>
        <w:rPr>
          <w:rFonts w:ascii="Calibri" w:hAnsi="Calibri" w:cs="Calibri"/>
          <w:color w:val="202124"/>
          <w:sz w:val="24"/>
          <w:szCs w:val="24"/>
          <w:shd w:val="clear" w:color="auto" w:fill="FFFFFF"/>
        </w:rPr>
      </w:pPr>
      <w:r w:rsidRPr="003322A8">
        <w:rPr>
          <w:rFonts w:ascii="Calibri" w:hAnsi="Calibri" w:cs="Calibri"/>
          <w:color w:val="202124"/>
          <w:sz w:val="24"/>
          <w:szCs w:val="24"/>
          <w:shd w:val="clear" w:color="auto" w:fill="FFFFFF"/>
        </w:rPr>
        <w:t>Potential effects of severe Perkinsea infection on amphibians</w:t>
      </w:r>
    </w:p>
    <w:p w:rsidR="003322A8" w:rsidRPr="003322A8" w:rsidRDefault="003322A8" w:rsidP="00A83151">
      <w:pPr>
        <w:pStyle w:val="ListParagraph"/>
        <w:numPr>
          <w:ilvl w:val="0"/>
          <w:numId w:val="38"/>
        </w:numPr>
        <w:spacing w:after="120"/>
        <w:ind w:left="1134"/>
        <w:rPr>
          <w:rFonts w:ascii="Calibri" w:hAnsi="Calibri" w:cs="Calibri"/>
          <w:color w:val="202124"/>
          <w:sz w:val="24"/>
          <w:szCs w:val="24"/>
          <w:shd w:val="clear" w:color="auto" w:fill="FFFFFF"/>
        </w:rPr>
      </w:pPr>
      <w:r w:rsidRPr="00C70A5C">
        <w:rPr>
          <w:rFonts w:ascii="Calibri" w:hAnsi="Calibri" w:cs="Calibri"/>
          <w:i/>
          <w:color w:val="202124"/>
          <w:sz w:val="24"/>
          <w:szCs w:val="24"/>
          <w:shd w:val="clear" w:color="auto" w:fill="FFFFFF"/>
        </w:rPr>
        <w:t>Legal. Reporting and increasing prioritisation of biodiversity impacts by private actors</w:t>
      </w:r>
      <w:r>
        <w:rPr>
          <w:rFonts w:ascii="Calibri" w:hAnsi="Calibri" w:cs="Calibri"/>
          <w:color w:val="202124"/>
          <w:sz w:val="24"/>
          <w:szCs w:val="24"/>
          <w:shd w:val="clear" w:color="auto" w:fill="FFFFFF"/>
        </w:rPr>
        <w:t xml:space="preserve"> – a range of activities linked to the Taskforce on Nature-related Financial Disclosures is helping to identify the exposure of business to biodiversity risks. This, with </w:t>
      </w:r>
      <w:r w:rsidRPr="003322A8">
        <w:rPr>
          <w:rFonts w:ascii="Calibri" w:hAnsi="Calibri" w:cs="Calibri"/>
          <w:color w:val="202124"/>
          <w:sz w:val="24"/>
          <w:szCs w:val="24"/>
          <w:shd w:val="clear" w:color="auto" w:fill="FFFFFF"/>
        </w:rPr>
        <w:t xml:space="preserve">similar work for climate risks, </w:t>
      </w:r>
      <w:r>
        <w:rPr>
          <w:rFonts w:ascii="Calibri" w:hAnsi="Calibri" w:cs="Calibri"/>
          <w:color w:val="202124"/>
          <w:sz w:val="24"/>
          <w:szCs w:val="24"/>
          <w:shd w:val="clear" w:color="auto" w:fill="FFFFFF"/>
        </w:rPr>
        <w:t xml:space="preserve">influences </w:t>
      </w:r>
      <w:r w:rsidRPr="003322A8">
        <w:rPr>
          <w:rFonts w:ascii="Calibri" w:hAnsi="Calibri" w:cs="Calibri"/>
          <w:color w:val="202124"/>
          <w:sz w:val="24"/>
          <w:szCs w:val="24"/>
          <w:shd w:val="clear" w:color="auto" w:fill="FFFFFF"/>
        </w:rPr>
        <w:t>the cost of capital that businesses can access</w:t>
      </w:r>
      <w:r>
        <w:rPr>
          <w:rFonts w:ascii="Calibri" w:hAnsi="Calibri" w:cs="Calibri"/>
          <w:color w:val="202124"/>
          <w:sz w:val="24"/>
          <w:szCs w:val="24"/>
          <w:shd w:val="clear" w:color="auto" w:fill="FFFFFF"/>
        </w:rPr>
        <w:t xml:space="preserve"> and hence the ‘bottom line’</w:t>
      </w:r>
      <w:r w:rsidRPr="003322A8">
        <w:rPr>
          <w:rFonts w:ascii="Calibri" w:hAnsi="Calibri" w:cs="Calibri"/>
          <w:color w:val="202124"/>
          <w:sz w:val="24"/>
          <w:szCs w:val="24"/>
          <w:shd w:val="clear" w:color="auto" w:fill="FFFFFF"/>
        </w:rPr>
        <w:t>. This work, together with natural capital accounting, supply chain traceability and green finance could advance biological conservation and restoration outcomes.</w:t>
      </w:r>
      <w:r w:rsidR="00744B70" w:rsidRPr="00744B70">
        <w:rPr>
          <w:rFonts w:ascii="Calibri" w:hAnsi="Calibri" w:cs="Calibri"/>
          <w:color w:val="202124"/>
          <w:sz w:val="24"/>
          <w:szCs w:val="24"/>
          <w:shd w:val="clear" w:color="auto" w:fill="FFFFFF"/>
        </w:rPr>
        <w:t xml:space="preserve"> </w:t>
      </w:r>
      <w:r w:rsidR="00744B70">
        <w:rPr>
          <w:rFonts w:ascii="Calibri" w:hAnsi="Calibri" w:cs="Calibri"/>
          <w:color w:val="202124"/>
          <w:sz w:val="24"/>
          <w:szCs w:val="24"/>
          <w:shd w:val="clear" w:color="auto" w:fill="FFFFFF"/>
        </w:rPr>
        <w:t>Challenges include</w:t>
      </w:r>
      <w:r w:rsidR="00744B70" w:rsidRPr="00744B70">
        <w:rPr>
          <w:rFonts w:ascii="Calibri" w:hAnsi="Calibri" w:cs="Calibri"/>
          <w:color w:val="202124"/>
          <w:sz w:val="24"/>
          <w:szCs w:val="24"/>
          <w:shd w:val="clear" w:color="auto" w:fill="FFFFFF"/>
        </w:rPr>
        <w:t xml:space="preserve"> defining and articulating satisfactory natural capital valuations or metrics for biodiversity </w:t>
      </w:r>
      <w:r w:rsidR="00744B70">
        <w:rPr>
          <w:rFonts w:ascii="Calibri" w:hAnsi="Calibri" w:cs="Calibri"/>
          <w:color w:val="202124"/>
          <w:sz w:val="24"/>
          <w:szCs w:val="24"/>
          <w:shd w:val="clear" w:color="auto" w:fill="FFFFFF"/>
        </w:rPr>
        <w:t xml:space="preserve">to characterise risk and, similarly, to </w:t>
      </w:r>
      <w:r w:rsidR="00744B70" w:rsidRPr="00744B70">
        <w:rPr>
          <w:rFonts w:ascii="Calibri" w:hAnsi="Calibri" w:cs="Calibri"/>
          <w:color w:val="202124"/>
          <w:sz w:val="24"/>
          <w:szCs w:val="24"/>
          <w:shd w:val="clear" w:color="auto" w:fill="FFFFFF"/>
        </w:rPr>
        <w:t>stimulate private investment (green finance) in nature conservation</w:t>
      </w:r>
    </w:p>
    <w:p w:rsidR="003322A8" w:rsidRPr="00C70A5C" w:rsidRDefault="003322A8" w:rsidP="00A83151">
      <w:pPr>
        <w:pStyle w:val="ListParagraph"/>
        <w:numPr>
          <w:ilvl w:val="0"/>
          <w:numId w:val="38"/>
        </w:numPr>
        <w:spacing w:after="120"/>
        <w:ind w:left="1134"/>
        <w:rPr>
          <w:rFonts w:ascii="Calibri" w:hAnsi="Calibri" w:cs="Calibri"/>
          <w:color w:val="202124"/>
          <w:sz w:val="24"/>
          <w:szCs w:val="24"/>
          <w:shd w:val="clear" w:color="auto" w:fill="FFFFFF"/>
        </w:rPr>
      </w:pPr>
      <w:r w:rsidRPr="00C70A5C">
        <w:rPr>
          <w:rFonts w:ascii="Calibri" w:hAnsi="Calibri" w:cs="Calibri"/>
          <w:color w:val="202124"/>
          <w:sz w:val="24"/>
          <w:szCs w:val="24"/>
          <w:shd w:val="clear" w:color="auto" w:fill="FFFFFF"/>
        </w:rPr>
        <w:t>Accelerated use of machine learning to create novel therapeutics and toxins</w:t>
      </w:r>
    </w:p>
    <w:p w:rsidR="003322A8" w:rsidRPr="00C70A5C" w:rsidRDefault="003322A8" w:rsidP="00A83151">
      <w:pPr>
        <w:pStyle w:val="ListParagraph"/>
        <w:numPr>
          <w:ilvl w:val="0"/>
          <w:numId w:val="38"/>
        </w:numPr>
        <w:spacing w:after="120"/>
        <w:ind w:left="1134"/>
        <w:rPr>
          <w:rFonts w:ascii="Calibri" w:hAnsi="Calibri" w:cs="Calibri"/>
          <w:color w:val="202124"/>
          <w:sz w:val="24"/>
          <w:szCs w:val="24"/>
          <w:shd w:val="clear" w:color="auto" w:fill="FFFFFF"/>
        </w:rPr>
      </w:pPr>
      <w:r w:rsidRPr="00C70A5C">
        <w:rPr>
          <w:rFonts w:ascii="Calibri" w:hAnsi="Calibri" w:cs="Calibri"/>
          <w:color w:val="202124"/>
          <w:sz w:val="24"/>
          <w:szCs w:val="24"/>
          <w:shd w:val="clear" w:color="auto" w:fill="FFFFFF"/>
        </w:rPr>
        <w:t>Increasing efficiency of thermophotovoltaics</w:t>
      </w:r>
    </w:p>
    <w:p w:rsidR="003322A8" w:rsidRPr="00C70A5C" w:rsidRDefault="003322A8" w:rsidP="00A83151">
      <w:pPr>
        <w:pStyle w:val="ListParagraph"/>
        <w:numPr>
          <w:ilvl w:val="0"/>
          <w:numId w:val="38"/>
        </w:numPr>
        <w:spacing w:after="120"/>
        <w:ind w:left="1134"/>
        <w:rPr>
          <w:rFonts w:ascii="Calibri" w:hAnsi="Calibri" w:cs="Calibri"/>
          <w:color w:val="202124"/>
          <w:sz w:val="24"/>
          <w:szCs w:val="24"/>
          <w:shd w:val="clear" w:color="auto" w:fill="FFFFFF"/>
        </w:rPr>
      </w:pPr>
      <w:r w:rsidRPr="00C70A5C">
        <w:rPr>
          <w:rFonts w:ascii="Calibri" w:hAnsi="Calibri" w:cs="Calibri"/>
          <w:color w:val="202124"/>
          <w:sz w:val="24"/>
          <w:szCs w:val="24"/>
          <w:shd w:val="clear" w:color="auto" w:fill="FFFFFF"/>
        </w:rPr>
        <w:t>Potential side effects of ocean garbage patches</w:t>
      </w:r>
    </w:p>
    <w:p w:rsidR="003322A8" w:rsidRDefault="003322A8" w:rsidP="00A83151">
      <w:pPr>
        <w:pStyle w:val="ListParagraph"/>
        <w:numPr>
          <w:ilvl w:val="0"/>
          <w:numId w:val="38"/>
        </w:numPr>
        <w:spacing w:after="120"/>
        <w:ind w:left="1134"/>
        <w:rPr>
          <w:rFonts w:ascii="Calibri" w:hAnsi="Calibri" w:cs="Calibri"/>
          <w:color w:val="202124"/>
          <w:sz w:val="24"/>
          <w:szCs w:val="24"/>
          <w:shd w:val="clear" w:color="auto" w:fill="FFFFFF"/>
        </w:rPr>
      </w:pPr>
      <w:r w:rsidRPr="003322A8">
        <w:rPr>
          <w:rFonts w:ascii="Calibri" w:hAnsi="Calibri" w:cs="Calibri"/>
          <w:i/>
          <w:color w:val="202124"/>
          <w:sz w:val="24"/>
          <w:szCs w:val="24"/>
          <w:shd w:val="clear" w:color="auto" w:fill="FFFFFF"/>
        </w:rPr>
        <w:t>Technology. Countering the expansion of invasive tree monocultures by genome editing</w:t>
      </w:r>
      <w:r w:rsidRPr="00C70A5C">
        <w:rPr>
          <w:rFonts w:ascii="Calibri" w:hAnsi="Calibri" w:cs="Calibri"/>
          <w:i/>
          <w:color w:val="202124"/>
          <w:sz w:val="24"/>
          <w:szCs w:val="24"/>
          <w:shd w:val="clear" w:color="auto" w:fill="FFFFFF"/>
        </w:rPr>
        <w:t xml:space="preserve"> – </w:t>
      </w:r>
      <w:r w:rsidRPr="00C70A5C">
        <w:rPr>
          <w:rFonts w:ascii="Calibri" w:hAnsi="Calibri" w:cs="Calibri"/>
          <w:color w:val="202124"/>
          <w:sz w:val="24"/>
          <w:szCs w:val="24"/>
          <w:shd w:val="clear" w:color="auto" w:fill="FFFFFF"/>
        </w:rPr>
        <w:t xml:space="preserve">recent CRISPR editing of cultivated pine species could be extended to other taxa to prevent plantation species from spreading into other ecosystems. But current costs of implementation and regulation are high and may divert </w:t>
      </w:r>
      <w:r>
        <w:rPr>
          <w:rFonts w:ascii="Calibri" w:hAnsi="Calibri" w:cs="Calibri"/>
          <w:color w:val="202124"/>
          <w:sz w:val="24"/>
          <w:szCs w:val="24"/>
          <w:shd w:val="clear" w:color="auto" w:fill="FFFFFF"/>
        </w:rPr>
        <w:t>resources from more effective ecological interventions – and there are risks of negative impacts of sterility in native species.</w:t>
      </w:r>
    </w:p>
    <w:p w:rsidR="00200DB4" w:rsidRPr="00200DB4" w:rsidRDefault="00200DB4" w:rsidP="00A83151">
      <w:pPr>
        <w:spacing w:after="120"/>
        <w:ind w:left="774"/>
        <w:rPr>
          <w:rFonts w:ascii="Calibri" w:hAnsi="Calibri" w:cs="Calibri"/>
          <w:color w:val="202124"/>
          <w:sz w:val="24"/>
          <w:szCs w:val="24"/>
          <w:shd w:val="clear" w:color="auto" w:fill="FFFFFF"/>
        </w:rPr>
      </w:pPr>
    </w:p>
    <w:p w:rsidR="00200DB4" w:rsidRDefault="003322A8" w:rsidP="00200DB4">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3322A8">
        <w:rPr>
          <w:rFonts w:ascii="Calibri" w:hAnsi="Calibri" w:cs="Calibri"/>
          <w:i/>
          <w:color w:val="202124"/>
          <w:sz w:val="24"/>
          <w:szCs w:val="24"/>
          <w:shd w:val="clear" w:color="auto" w:fill="FFFFFF"/>
        </w:rPr>
        <w:t>Environment</w:t>
      </w:r>
      <w:r>
        <w:rPr>
          <w:rFonts w:ascii="Calibri" w:hAnsi="Calibri" w:cs="Calibri"/>
          <w:color w:val="202124"/>
          <w:sz w:val="24"/>
          <w:szCs w:val="24"/>
          <w:shd w:val="clear" w:color="auto" w:fill="FFFFFF"/>
        </w:rPr>
        <w:t xml:space="preserve">. </w:t>
      </w:r>
      <w:r w:rsidRPr="003322A8">
        <w:rPr>
          <w:rFonts w:ascii="Calibri" w:hAnsi="Calibri" w:cs="Calibri"/>
          <w:color w:val="202124"/>
          <w:sz w:val="24"/>
          <w:szCs w:val="24"/>
          <w:shd w:val="clear" w:color="auto" w:fill="FFFFFF"/>
        </w:rPr>
        <w:t>Note also that at current levels of greenhouse gas emissions, five of 16 known tipping points, including melting of the Greenland ice sheet, mass die-off of coral reefs, or fundamental loss of ecological resilience across the Amazonian</w:t>
      </w:r>
      <w:r>
        <w:rPr>
          <w:rFonts w:ascii="Calibri" w:hAnsi="Calibri" w:cs="Calibri"/>
          <w:color w:val="202124"/>
          <w:sz w:val="24"/>
          <w:szCs w:val="24"/>
          <w:shd w:val="clear" w:color="auto" w:fill="FFFFFF"/>
        </w:rPr>
        <w:t xml:space="preserve"> </w:t>
      </w:r>
      <w:r w:rsidRPr="003322A8">
        <w:rPr>
          <w:rFonts w:ascii="Calibri" w:hAnsi="Calibri" w:cs="Calibri"/>
          <w:color w:val="202124"/>
          <w:sz w:val="24"/>
          <w:szCs w:val="24"/>
          <w:shd w:val="clear" w:color="auto" w:fill="FFFFFF"/>
        </w:rPr>
        <w:t>rainfore</w:t>
      </w:r>
      <w:r>
        <w:rPr>
          <w:rFonts w:ascii="Calibri" w:hAnsi="Calibri" w:cs="Calibri"/>
          <w:color w:val="202124"/>
          <w:sz w:val="24"/>
          <w:szCs w:val="24"/>
          <w:shd w:val="clear" w:color="auto" w:fill="FFFFFF"/>
        </w:rPr>
        <w:t>st, may be approaching</w:t>
      </w:r>
      <w:r>
        <w:rPr>
          <w:rStyle w:val="FootnoteReference"/>
          <w:rFonts w:ascii="Calibri" w:hAnsi="Calibri" w:cs="Calibri"/>
          <w:color w:val="202124"/>
          <w:sz w:val="24"/>
          <w:szCs w:val="24"/>
          <w:shd w:val="clear" w:color="auto" w:fill="FFFFFF"/>
        </w:rPr>
        <w:footnoteReference w:id="13"/>
      </w:r>
      <w:r>
        <w:rPr>
          <w:rFonts w:ascii="Calibri" w:hAnsi="Calibri" w:cs="Calibri"/>
          <w:color w:val="202124"/>
          <w:sz w:val="24"/>
          <w:szCs w:val="24"/>
          <w:shd w:val="clear" w:color="auto" w:fill="FFFFFF"/>
        </w:rPr>
        <w:t xml:space="preserve">. Of greatest concern (Lenton, pers comm) is the potential collapse of convection in </w:t>
      </w:r>
      <w:r w:rsidRPr="003322A8">
        <w:rPr>
          <w:rFonts w:ascii="Calibri" w:hAnsi="Calibri" w:cs="Calibri"/>
          <w:color w:val="202124"/>
          <w:sz w:val="24"/>
          <w:szCs w:val="24"/>
          <w:shd w:val="clear" w:color="auto" w:fill="FFFFFF"/>
        </w:rPr>
        <w:t>the Labrador and Irminger Seas</w:t>
      </w:r>
      <w:r>
        <w:rPr>
          <w:rFonts w:ascii="Calibri" w:hAnsi="Calibri" w:cs="Calibri"/>
          <w:color w:val="202124"/>
          <w:sz w:val="24"/>
          <w:szCs w:val="24"/>
          <w:shd w:val="clear" w:color="auto" w:fill="FFFFFF"/>
        </w:rPr>
        <w:t xml:space="preserve"> off Greenland, which is part of the </w:t>
      </w:r>
      <w:r w:rsidRPr="003322A8">
        <w:rPr>
          <w:rFonts w:ascii="Calibri" w:hAnsi="Calibri" w:cs="Calibri"/>
          <w:color w:val="202124"/>
          <w:sz w:val="24"/>
          <w:szCs w:val="24"/>
          <w:shd w:val="clear" w:color="auto" w:fill="FFFFFF"/>
        </w:rPr>
        <w:t>subpolargyre (SPG)</w:t>
      </w:r>
      <w:r>
        <w:rPr>
          <w:rFonts w:ascii="Calibri" w:hAnsi="Calibri" w:cs="Calibri"/>
          <w:color w:val="202124"/>
          <w:sz w:val="24"/>
          <w:szCs w:val="24"/>
          <w:shd w:val="clear" w:color="auto" w:fill="FFFFFF"/>
        </w:rPr>
        <w:t xml:space="preserve">, due to </w:t>
      </w:r>
      <w:r w:rsidRPr="003322A8">
        <w:rPr>
          <w:rFonts w:ascii="Calibri" w:hAnsi="Calibri" w:cs="Calibri"/>
          <w:color w:val="202124"/>
          <w:sz w:val="24"/>
          <w:szCs w:val="24"/>
          <w:shd w:val="clear" w:color="auto" w:fill="FFFFFF"/>
        </w:rPr>
        <w:t>warming-induced stratification</w:t>
      </w:r>
      <w:r>
        <w:rPr>
          <w:rFonts w:ascii="Calibri" w:hAnsi="Calibri" w:cs="Calibri"/>
          <w:color w:val="202124"/>
          <w:sz w:val="24"/>
          <w:szCs w:val="24"/>
          <w:shd w:val="clear" w:color="auto" w:fill="FFFFFF"/>
        </w:rPr>
        <w:t xml:space="preserve">. This would lead to </w:t>
      </w:r>
      <w:r w:rsidRPr="003322A8">
        <w:rPr>
          <w:rFonts w:ascii="Calibri" w:hAnsi="Calibri" w:cs="Calibri"/>
          <w:color w:val="202124"/>
          <w:sz w:val="24"/>
          <w:szCs w:val="24"/>
          <w:shd w:val="clear" w:color="auto" w:fill="FFFFFF"/>
        </w:rPr>
        <w:t>a concentrated North Atlantic regional</w:t>
      </w:r>
      <w:r>
        <w:rPr>
          <w:rFonts w:ascii="Calibri" w:hAnsi="Calibri" w:cs="Calibri"/>
          <w:color w:val="202124"/>
          <w:sz w:val="24"/>
          <w:szCs w:val="24"/>
          <w:shd w:val="clear" w:color="auto" w:fill="FFFFFF"/>
        </w:rPr>
        <w:t xml:space="preserve"> </w:t>
      </w:r>
      <w:r w:rsidRPr="003322A8">
        <w:rPr>
          <w:rFonts w:ascii="Calibri" w:hAnsi="Calibri" w:cs="Calibri"/>
          <w:color w:val="202124"/>
          <w:sz w:val="24"/>
          <w:szCs w:val="24"/>
          <w:shd w:val="clear" w:color="auto" w:fill="FFFFFF"/>
        </w:rPr>
        <w:t>cooling of ~2 to 3°C, a northward-shifted jet stream,</w:t>
      </w:r>
      <w:r>
        <w:rPr>
          <w:rFonts w:ascii="Calibri" w:hAnsi="Calibri" w:cs="Calibri"/>
          <w:color w:val="202124"/>
          <w:sz w:val="24"/>
          <w:szCs w:val="24"/>
          <w:shd w:val="clear" w:color="auto" w:fill="FFFFFF"/>
        </w:rPr>
        <w:t xml:space="preserve"> </w:t>
      </w:r>
      <w:r w:rsidRPr="003322A8">
        <w:rPr>
          <w:rFonts w:ascii="Calibri" w:hAnsi="Calibri" w:cs="Calibri"/>
          <w:color w:val="202124"/>
          <w:sz w:val="24"/>
          <w:szCs w:val="24"/>
          <w:shd w:val="clear" w:color="auto" w:fill="FFFFFF"/>
        </w:rPr>
        <w:t xml:space="preserve">weather extremes </w:t>
      </w:r>
      <w:r>
        <w:rPr>
          <w:rFonts w:ascii="Calibri" w:hAnsi="Calibri" w:cs="Calibri"/>
          <w:color w:val="202124"/>
          <w:sz w:val="24"/>
          <w:szCs w:val="24"/>
          <w:shd w:val="clear" w:color="auto" w:fill="FFFFFF"/>
        </w:rPr>
        <w:t xml:space="preserve">(increased storminess) </w:t>
      </w:r>
      <w:r w:rsidRPr="003322A8">
        <w:rPr>
          <w:rFonts w:ascii="Calibri" w:hAnsi="Calibri" w:cs="Calibri"/>
          <w:color w:val="202124"/>
          <w:sz w:val="24"/>
          <w:szCs w:val="24"/>
          <w:shd w:val="clear" w:color="auto" w:fill="FFFFFF"/>
        </w:rPr>
        <w:t>in Europe, and southward</w:t>
      </w:r>
      <w:r>
        <w:rPr>
          <w:rFonts w:ascii="Calibri" w:hAnsi="Calibri" w:cs="Calibri"/>
          <w:color w:val="202124"/>
          <w:sz w:val="24"/>
          <w:szCs w:val="24"/>
          <w:shd w:val="clear" w:color="auto" w:fill="FFFFFF"/>
        </w:rPr>
        <w:t xml:space="preserve"> </w:t>
      </w:r>
      <w:r w:rsidRPr="003322A8">
        <w:rPr>
          <w:rFonts w:ascii="Calibri" w:hAnsi="Calibri" w:cs="Calibri"/>
          <w:color w:val="202124"/>
          <w:sz w:val="24"/>
          <w:szCs w:val="24"/>
          <w:shd w:val="clear" w:color="auto" w:fill="FFFFFF"/>
        </w:rPr>
        <w:t>shift of the intertropical convergence zone</w:t>
      </w:r>
      <w:r w:rsidR="00C70A5C">
        <w:rPr>
          <w:rFonts w:ascii="Calibri" w:hAnsi="Calibri" w:cs="Calibri"/>
          <w:color w:val="202124"/>
          <w:sz w:val="24"/>
          <w:szCs w:val="24"/>
          <w:shd w:val="clear" w:color="auto" w:fill="FFFFFF"/>
        </w:rPr>
        <w:t xml:space="preserve"> </w:t>
      </w:r>
      <w:r w:rsidRPr="003322A8">
        <w:rPr>
          <w:rFonts w:ascii="Calibri" w:hAnsi="Calibri" w:cs="Calibri"/>
          <w:color w:val="202124"/>
          <w:sz w:val="24"/>
          <w:szCs w:val="24"/>
          <w:shd w:val="clear" w:color="auto" w:fill="FFFFFF"/>
        </w:rPr>
        <w:t>(ITCZ)</w:t>
      </w:r>
      <w:r>
        <w:rPr>
          <w:rFonts w:ascii="Calibri" w:hAnsi="Calibri" w:cs="Calibri"/>
          <w:color w:val="202124"/>
          <w:sz w:val="24"/>
          <w:szCs w:val="24"/>
          <w:shd w:val="clear" w:color="auto" w:fill="FFFFFF"/>
        </w:rPr>
        <w:t xml:space="preserve">. This could commence with increases of global temperature of </w:t>
      </w:r>
      <w:r w:rsidRPr="003322A8">
        <w:rPr>
          <w:rFonts w:ascii="Calibri" w:hAnsi="Calibri" w:cs="Calibri"/>
          <w:color w:val="202124"/>
          <w:sz w:val="24"/>
          <w:szCs w:val="24"/>
          <w:shd w:val="clear" w:color="auto" w:fill="FFFFFF"/>
        </w:rPr>
        <w:t>~1.8°C (1.1 to 3.8°C)</w:t>
      </w:r>
      <w:r w:rsidR="00C70A5C">
        <w:rPr>
          <w:rFonts w:ascii="Calibri" w:hAnsi="Calibri" w:cs="Calibri"/>
          <w:color w:val="202124"/>
          <w:sz w:val="24"/>
          <w:szCs w:val="24"/>
          <w:shd w:val="clear" w:color="auto" w:fill="FFFFFF"/>
        </w:rPr>
        <w:t xml:space="preserve"> </w:t>
      </w:r>
      <w:r w:rsidRPr="003322A8">
        <w:rPr>
          <w:rFonts w:ascii="Calibri" w:hAnsi="Calibri" w:cs="Calibri"/>
          <w:color w:val="202124"/>
          <w:sz w:val="24"/>
          <w:szCs w:val="24"/>
          <w:shd w:val="clear" w:color="auto" w:fill="FFFFFF"/>
        </w:rPr>
        <w:t>(high confidence), a timescale of 10 years (5 to</w:t>
      </w:r>
      <w:r>
        <w:rPr>
          <w:rFonts w:ascii="Calibri" w:hAnsi="Calibri" w:cs="Calibri"/>
          <w:color w:val="202124"/>
          <w:sz w:val="24"/>
          <w:szCs w:val="24"/>
          <w:shd w:val="clear" w:color="auto" w:fill="FFFFFF"/>
        </w:rPr>
        <w:t xml:space="preserve"> 50 years) (high confidence).</w:t>
      </w:r>
    </w:p>
    <w:p w:rsidR="00A83151" w:rsidRDefault="00A83151" w:rsidP="00A83151">
      <w:pPr>
        <w:pStyle w:val="ListParagraph"/>
        <w:spacing w:before="120" w:after="120" w:line="276" w:lineRule="auto"/>
        <w:rPr>
          <w:rFonts w:ascii="Calibri" w:hAnsi="Calibri" w:cs="Calibri"/>
          <w:color w:val="202124"/>
          <w:sz w:val="24"/>
          <w:szCs w:val="24"/>
          <w:shd w:val="clear" w:color="auto" w:fill="FFFFFF"/>
        </w:rPr>
      </w:pPr>
    </w:p>
    <w:p w:rsidR="00200DB4" w:rsidRDefault="00200DB4" w:rsidP="00200DB4">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The SAC is invited to:</w:t>
      </w:r>
    </w:p>
    <w:p w:rsidR="00200DB4" w:rsidRDefault="00200DB4" w:rsidP="00200DB4">
      <w:pPr>
        <w:pStyle w:val="ListParagraph"/>
        <w:numPr>
          <w:ilvl w:val="1"/>
          <w:numId w:val="32"/>
        </w:numPr>
        <w:spacing w:before="120" w:after="120" w:line="276" w:lineRule="auto"/>
        <w:ind w:left="1134" w:hanging="425"/>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discuss the paper, including any additional items to note, and to identify whether a deeper dive into specific issues is required (none identified/ recommended based on this paper);</w:t>
      </w:r>
    </w:p>
    <w:p w:rsidR="00200DB4" w:rsidRDefault="00200DB4" w:rsidP="00200DB4">
      <w:pPr>
        <w:pStyle w:val="ListParagraph"/>
        <w:numPr>
          <w:ilvl w:val="1"/>
          <w:numId w:val="32"/>
        </w:numPr>
        <w:spacing w:before="120" w:after="120" w:line="276" w:lineRule="auto"/>
        <w:ind w:left="1134" w:hanging="425"/>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comment on style and content, to refine future versions accordingly</w:t>
      </w:r>
      <w:r w:rsidR="007C195B">
        <w:rPr>
          <w:rFonts w:ascii="Calibri" w:hAnsi="Calibri" w:cs="Calibri"/>
          <w:color w:val="202124"/>
          <w:sz w:val="24"/>
          <w:szCs w:val="24"/>
          <w:shd w:val="clear" w:color="auto" w:fill="FFFFFF"/>
        </w:rPr>
        <w:t>.</w:t>
      </w:r>
    </w:p>
    <w:p w:rsidR="00200DB4" w:rsidRPr="00200DB4" w:rsidRDefault="00200DB4" w:rsidP="00200DB4">
      <w:pPr>
        <w:spacing w:before="120" w:after="120" w:line="276" w:lineRule="auto"/>
        <w:ind w:left="360"/>
        <w:rPr>
          <w:rFonts w:ascii="Calibri" w:hAnsi="Calibri" w:cs="Calibri"/>
          <w:color w:val="202124"/>
          <w:sz w:val="24"/>
          <w:szCs w:val="24"/>
          <w:shd w:val="clear" w:color="auto" w:fill="FFFFFF"/>
        </w:rPr>
      </w:pPr>
    </w:p>
    <w:p w:rsidR="00EC1B26" w:rsidRPr="00DD14F1" w:rsidRDefault="00EC1B26" w:rsidP="00EC1B26">
      <w:pPr>
        <w:rPr>
          <w:rFonts w:ascii="Calibri" w:hAnsi="Calibri" w:cs="Calibri"/>
          <w:sz w:val="24"/>
          <w:szCs w:val="24"/>
        </w:rPr>
      </w:pPr>
      <w:r w:rsidRPr="00DD14F1">
        <w:rPr>
          <w:rFonts w:ascii="Calibri" w:hAnsi="Calibri" w:cs="Calibri"/>
          <w:sz w:val="24"/>
          <w:szCs w:val="24"/>
        </w:rPr>
        <w:t>Contact:</w:t>
      </w:r>
      <w:r w:rsidR="00DD14F1" w:rsidRPr="00DD14F1">
        <w:rPr>
          <w:rFonts w:ascii="Calibri" w:hAnsi="Calibri" w:cs="Calibri"/>
          <w:sz w:val="24"/>
          <w:szCs w:val="24"/>
        </w:rPr>
        <w:tab/>
      </w:r>
      <w:r w:rsidR="003322A8">
        <w:rPr>
          <w:rFonts w:ascii="Calibri" w:hAnsi="Calibri" w:cs="Calibri"/>
          <w:sz w:val="24"/>
          <w:szCs w:val="24"/>
        </w:rPr>
        <w:t xml:space="preserve">Clive Mitchell, </w:t>
      </w:r>
      <w:hyperlink r:id="rId13" w:history="1">
        <w:r w:rsidR="003322A8" w:rsidRPr="009E31C2">
          <w:rPr>
            <w:rStyle w:val="Hyperlink"/>
            <w:rFonts w:ascii="Calibri" w:hAnsi="Calibri" w:cs="Calibri"/>
            <w:sz w:val="24"/>
            <w:szCs w:val="24"/>
          </w:rPr>
          <w:t>clive.mitchell@nature.scot</w:t>
        </w:r>
      </w:hyperlink>
      <w:r w:rsidR="003322A8">
        <w:rPr>
          <w:rFonts w:ascii="Calibri" w:hAnsi="Calibri" w:cs="Calibri"/>
          <w:sz w:val="24"/>
          <w:szCs w:val="24"/>
        </w:rPr>
        <w:t xml:space="preserve"> </w:t>
      </w:r>
    </w:p>
    <w:sectPr w:rsidR="00EC1B26" w:rsidRPr="00DD14F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CCE" w:rsidRDefault="00342CCE" w:rsidP="00081AEE">
      <w:r>
        <w:separator/>
      </w:r>
    </w:p>
  </w:endnote>
  <w:endnote w:type="continuationSeparator" w:id="0">
    <w:p w:rsidR="00342CCE" w:rsidRDefault="00342CCE"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MyriadPro-Semi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206621"/>
      <w:docPartObj>
        <w:docPartGallery w:val="Page Numbers (Bottom of Page)"/>
        <w:docPartUnique/>
      </w:docPartObj>
    </w:sdtPr>
    <w:sdtEndPr>
      <w:rPr>
        <w:noProof/>
      </w:rPr>
    </w:sdtEndPr>
    <w:sdtContent>
      <w:p w:rsidR="0057421C" w:rsidRDefault="0057421C">
        <w:pPr>
          <w:pStyle w:val="Footer"/>
          <w:jc w:val="center"/>
        </w:pPr>
        <w:r>
          <w:fldChar w:fldCharType="begin"/>
        </w:r>
        <w:r>
          <w:instrText xml:space="preserve"> PAGE   \* MERGEFORMAT </w:instrText>
        </w:r>
        <w:r>
          <w:fldChar w:fldCharType="separate"/>
        </w:r>
        <w:r w:rsidR="00153056">
          <w:rPr>
            <w:noProof/>
          </w:rPr>
          <w:t>1</w:t>
        </w:r>
        <w:r>
          <w:rPr>
            <w:noProof/>
          </w:rPr>
          <w:fldChar w:fldCharType="end"/>
        </w:r>
      </w:p>
    </w:sdtContent>
  </w:sdt>
  <w:p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CCE" w:rsidRDefault="00342CCE" w:rsidP="00081AEE">
      <w:r>
        <w:separator/>
      </w:r>
    </w:p>
  </w:footnote>
  <w:footnote w:type="continuationSeparator" w:id="0">
    <w:p w:rsidR="00342CCE" w:rsidRDefault="00342CCE" w:rsidP="00081AEE">
      <w:r>
        <w:continuationSeparator/>
      </w:r>
    </w:p>
  </w:footnote>
  <w:footnote w:id="1">
    <w:p w:rsidR="003E0C63" w:rsidRDefault="003E0C63">
      <w:pPr>
        <w:pStyle w:val="FootnoteText"/>
      </w:pPr>
      <w:r>
        <w:rPr>
          <w:rStyle w:val="FootnoteReference"/>
        </w:rPr>
        <w:footnoteRef/>
      </w:r>
      <w:r>
        <w:t xml:space="preserve"> Adams WM and Sandbrook C (2013) Conservation, evidence and policy, </w:t>
      </w:r>
      <w:r w:rsidRPr="003E0C63">
        <w:rPr>
          <w:i/>
        </w:rPr>
        <w:t>Oryx</w:t>
      </w:r>
      <w:r w:rsidRPr="003E0C63">
        <w:t>, 47(3), 329–335 doi:10.1017/S0030605312001470</w:t>
      </w:r>
    </w:p>
  </w:footnote>
  <w:footnote w:id="2">
    <w:p w:rsidR="007D2A88" w:rsidRDefault="007D2A88" w:rsidP="007D2A88">
      <w:pPr>
        <w:pStyle w:val="FootnoteText"/>
      </w:pPr>
      <w:r>
        <w:rPr>
          <w:rStyle w:val="FootnoteReference"/>
        </w:rPr>
        <w:footnoteRef/>
      </w:r>
      <w:r>
        <w:t xml:space="preserve"> De Leon et al (2023) Harnessing the omics revolution to address the global biodiversity crisis, </w:t>
      </w:r>
      <w:r w:rsidRPr="007D2A88">
        <w:rPr>
          <w:i/>
        </w:rPr>
        <w:t>Current Opinion in Biotechnology</w:t>
      </w:r>
      <w:r w:rsidRPr="007D2A88">
        <w:t xml:space="preserve"> 80:102901</w:t>
      </w:r>
      <w:r>
        <w:t xml:space="preserve"> (</w:t>
      </w:r>
      <w:hyperlink r:id="rId1" w:history="1">
        <w:r w:rsidRPr="00B56E9C">
          <w:rPr>
            <w:rStyle w:val="Hyperlink"/>
          </w:rPr>
          <w:t>https://doi.org/10.1016/j.copbio.2023.102901</w:t>
        </w:r>
      </w:hyperlink>
      <w:r>
        <w:t xml:space="preserve">) </w:t>
      </w:r>
    </w:p>
  </w:footnote>
  <w:footnote w:id="3">
    <w:p w:rsidR="00831455" w:rsidRDefault="00831455" w:rsidP="00831455">
      <w:pPr>
        <w:pStyle w:val="FootnoteText"/>
      </w:pPr>
      <w:r>
        <w:rPr>
          <w:rStyle w:val="FootnoteReference"/>
        </w:rPr>
        <w:footnoteRef/>
      </w:r>
      <w:r>
        <w:t xml:space="preserve"> Hoban S et al (2022) Genetic diversity goals and targets have improved, but remain insufficient for clear implementation of the post</w:t>
      </w:r>
      <w:r>
        <w:rPr>
          <w:rFonts w:ascii="Cambria Math" w:hAnsi="Cambria Math" w:cs="Cambria Math"/>
        </w:rPr>
        <w:t>‑</w:t>
      </w:r>
      <w:r>
        <w:t xml:space="preserve">2020 global biodiversity framework, </w:t>
      </w:r>
      <w:r w:rsidRPr="00831455">
        <w:rPr>
          <w:i/>
        </w:rPr>
        <w:t>Conservation Genetics</w:t>
      </w:r>
      <w:r>
        <w:t xml:space="preserve"> (</w:t>
      </w:r>
      <w:hyperlink r:id="rId2" w:history="1">
        <w:r w:rsidRPr="00B56E9C">
          <w:rPr>
            <w:rStyle w:val="Hyperlink"/>
            <w:rFonts w:ascii="MyriadPro-SemiCn" w:hAnsi="MyriadPro-SemiCn" w:cs="MyriadPro-SemiCn"/>
            <w:sz w:val="17"/>
            <w:szCs w:val="17"/>
          </w:rPr>
          <w:t>https://doi.org/10.1007/s10592-022-01492-0</w:t>
        </w:r>
      </w:hyperlink>
      <w:r>
        <w:rPr>
          <w:rFonts w:ascii="MyriadPro-SemiCn" w:hAnsi="MyriadPro-SemiCn" w:cs="MyriadPro-SemiCn"/>
          <w:sz w:val="17"/>
          <w:szCs w:val="17"/>
        </w:rPr>
        <w:t xml:space="preserve">) </w:t>
      </w:r>
    </w:p>
  </w:footnote>
  <w:footnote w:id="4">
    <w:p w:rsidR="007D2A88" w:rsidRDefault="007D2A88">
      <w:pPr>
        <w:pStyle w:val="FootnoteText"/>
      </w:pPr>
      <w:r>
        <w:rPr>
          <w:rStyle w:val="FootnoteReference"/>
        </w:rPr>
        <w:footnoteRef/>
      </w:r>
      <w:r>
        <w:t xml:space="preserve"> Macfarlane NBW et al (2022) </w:t>
      </w:r>
      <w:r w:rsidRPr="007D2A88">
        <w:t>Direct and indirect impacts of synthetic biology on biodiversity conservation</w:t>
      </w:r>
      <w:r>
        <w:t xml:space="preserve">. </w:t>
      </w:r>
      <w:hyperlink r:id="rId3" w:history="1">
        <w:r w:rsidRPr="007D2A88">
          <w:rPr>
            <w:rStyle w:val="Hyperlink"/>
          </w:rPr>
          <w:t>iScience</w:t>
        </w:r>
      </w:hyperlink>
    </w:p>
  </w:footnote>
  <w:footnote w:id="5">
    <w:p w:rsidR="00D87930" w:rsidRPr="00744B70" w:rsidRDefault="00D87930" w:rsidP="00744B70">
      <w:pPr>
        <w:rPr>
          <w:rFonts w:asciiTheme="minorHAnsi" w:hAnsiTheme="minorHAnsi" w:cstheme="minorHAnsi"/>
        </w:rPr>
      </w:pPr>
      <w:r>
        <w:rPr>
          <w:rStyle w:val="FootnoteReference"/>
        </w:rPr>
        <w:footnoteRef/>
      </w:r>
      <w:r>
        <w:t xml:space="preserve"> </w:t>
      </w:r>
      <w:r w:rsidRPr="00744B70">
        <w:rPr>
          <w:rFonts w:asciiTheme="minorHAnsi" w:hAnsiTheme="minorHAnsi" w:cstheme="minorHAnsi"/>
          <w:sz w:val="20"/>
          <w:szCs w:val="20"/>
        </w:rPr>
        <w:t xml:space="preserve">National Library of Scotland. Using LiDAR layers for landscape research </w:t>
      </w:r>
      <w:hyperlink r:id="rId4" w:history="1">
        <w:r w:rsidRPr="00744B70">
          <w:rPr>
            <w:rStyle w:val="Hyperlink"/>
            <w:rFonts w:asciiTheme="minorHAnsi" w:hAnsiTheme="minorHAnsi" w:cstheme="minorHAnsi"/>
            <w:sz w:val="20"/>
            <w:szCs w:val="20"/>
          </w:rPr>
          <w:t>https://maps.nls.uk/guides/lidar/</w:t>
        </w:r>
      </w:hyperlink>
    </w:p>
  </w:footnote>
  <w:footnote w:id="6">
    <w:p w:rsidR="00D87930" w:rsidRPr="00744B70" w:rsidRDefault="00D87930" w:rsidP="00744B70">
      <w:pPr>
        <w:rPr>
          <w:rFonts w:asciiTheme="minorHAnsi" w:hAnsiTheme="minorHAnsi" w:cstheme="minorHAnsi"/>
        </w:rPr>
      </w:pPr>
      <w:r w:rsidRPr="00744B70">
        <w:rPr>
          <w:rStyle w:val="FootnoteReference"/>
          <w:rFonts w:asciiTheme="minorHAnsi" w:hAnsiTheme="minorHAnsi" w:cstheme="minorHAnsi"/>
          <w:sz w:val="20"/>
          <w:szCs w:val="20"/>
        </w:rPr>
        <w:footnoteRef/>
      </w:r>
      <w:r w:rsidRPr="00744B70">
        <w:rPr>
          <w:rFonts w:asciiTheme="minorHAnsi" w:hAnsiTheme="minorHAnsi" w:cstheme="minorHAnsi"/>
          <w:sz w:val="20"/>
          <w:szCs w:val="20"/>
        </w:rPr>
        <w:t xml:space="preserve"> Scottish Government Remote Sensing portal </w:t>
      </w:r>
      <w:hyperlink r:id="rId5" w:history="1">
        <w:r w:rsidRPr="00744B70">
          <w:rPr>
            <w:rStyle w:val="Hyperlink"/>
            <w:rFonts w:asciiTheme="minorHAnsi" w:hAnsiTheme="minorHAnsi" w:cstheme="minorHAnsi"/>
            <w:sz w:val="20"/>
            <w:szCs w:val="20"/>
          </w:rPr>
          <w:t>https://remotesensingdata.gov.scot/</w:t>
        </w:r>
      </w:hyperlink>
    </w:p>
  </w:footnote>
  <w:footnote w:id="7">
    <w:p w:rsidR="00D87930" w:rsidRPr="00744B70" w:rsidRDefault="00D87930" w:rsidP="00D87930">
      <w:pPr>
        <w:rPr>
          <w:rFonts w:asciiTheme="minorHAnsi" w:hAnsiTheme="minorHAnsi" w:cstheme="minorHAnsi"/>
          <w:sz w:val="20"/>
          <w:szCs w:val="20"/>
        </w:rPr>
      </w:pPr>
      <w:r w:rsidRPr="00744B70">
        <w:rPr>
          <w:rStyle w:val="FootnoteReference"/>
          <w:rFonts w:asciiTheme="minorHAnsi" w:hAnsiTheme="minorHAnsi" w:cstheme="minorHAnsi"/>
          <w:sz w:val="20"/>
          <w:szCs w:val="20"/>
        </w:rPr>
        <w:footnoteRef/>
      </w:r>
      <w:r w:rsidRPr="00744B70">
        <w:rPr>
          <w:rFonts w:asciiTheme="minorHAnsi" w:hAnsiTheme="minorHAnsi" w:cstheme="minorHAnsi"/>
          <w:sz w:val="20"/>
          <w:szCs w:val="20"/>
        </w:rPr>
        <w:t xml:space="preserve"> JNCC Simple ARD project support and Copernicus User Uptake projects</w:t>
      </w:r>
    </w:p>
    <w:p w:rsidR="00D87930" w:rsidRPr="00744B70" w:rsidRDefault="00342CCE" w:rsidP="00D87930">
      <w:pPr>
        <w:rPr>
          <w:rStyle w:val="Hyperlink"/>
          <w:rFonts w:asciiTheme="minorHAnsi" w:hAnsiTheme="minorHAnsi" w:cstheme="minorHAnsi"/>
          <w:sz w:val="20"/>
          <w:szCs w:val="20"/>
        </w:rPr>
      </w:pPr>
      <w:hyperlink r:id="rId6" w:history="1">
        <w:r w:rsidR="00D87930" w:rsidRPr="00744B70">
          <w:rPr>
            <w:rStyle w:val="Hyperlink"/>
            <w:rFonts w:asciiTheme="minorHAnsi" w:hAnsiTheme="minorHAnsi" w:cstheme="minorHAnsi"/>
            <w:sz w:val="20"/>
            <w:szCs w:val="20"/>
          </w:rPr>
          <w:t>https://jncc.gov.uk/our-work/copernicus-project/</w:t>
        </w:r>
      </w:hyperlink>
      <w:r w:rsidR="00D87930" w:rsidRPr="00744B70">
        <w:rPr>
          <w:rStyle w:val="Hyperlink"/>
          <w:rFonts w:asciiTheme="minorHAnsi" w:hAnsiTheme="minorHAnsi" w:cstheme="minorHAnsi"/>
          <w:sz w:val="20"/>
          <w:szCs w:val="20"/>
        </w:rPr>
        <w:t xml:space="preserve"> </w:t>
      </w:r>
    </w:p>
    <w:p w:rsidR="00D87930" w:rsidRPr="00744B70" w:rsidRDefault="00342CCE" w:rsidP="00744B70">
      <w:pPr>
        <w:rPr>
          <w:rFonts w:asciiTheme="minorHAnsi" w:hAnsiTheme="minorHAnsi" w:cstheme="minorHAnsi"/>
        </w:rPr>
      </w:pPr>
      <w:hyperlink r:id="rId7" w:history="1">
        <w:r w:rsidR="00D87930" w:rsidRPr="00744B70">
          <w:rPr>
            <w:rStyle w:val="Hyperlink"/>
            <w:rFonts w:asciiTheme="minorHAnsi" w:hAnsiTheme="minorHAnsi" w:cstheme="minorHAnsi"/>
            <w:sz w:val="20"/>
            <w:szCs w:val="20"/>
          </w:rPr>
          <w:t>https://jncc.gov.uk/our-work/simple-ard-service-environmental-applications/</w:t>
        </w:r>
      </w:hyperlink>
    </w:p>
  </w:footnote>
  <w:footnote w:id="8">
    <w:p w:rsidR="00D87930" w:rsidRPr="00744B70" w:rsidRDefault="00D87930" w:rsidP="00D87930">
      <w:pPr>
        <w:rPr>
          <w:rFonts w:asciiTheme="minorHAnsi" w:hAnsiTheme="minorHAnsi" w:cstheme="minorHAnsi"/>
          <w:sz w:val="20"/>
          <w:szCs w:val="20"/>
        </w:rPr>
      </w:pPr>
      <w:r w:rsidRPr="00744B70">
        <w:rPr>
          <w:rStyle w:val="FootnoteReference"/>
          <w:rFonts w:asciiTheme="minorHAnsi" w:hAnsiTheme="minorHAnsi" w:cstheme="minorHAnsi"/>
          <w:sz w:val="20"/>
          <w:szCs w:val="20"/>
        </w:rPr>
        <w:footnoteRef/>
      </w:r>
      <w:r w:rsidRPr="00744B70">
        <w:rPr>
          <w:rFonts w:asciiTheme="minorHAnsi" w:hAnsiTheme="minorHAnsi" w:cstheme="minorHAnsi"/>
          <w:sz w:val="20"/>
          <w:szCs w:val="20"/>
        </w:rPr>
        <w:t xml:space="preserve"> Stirling University Scotland’s International Environment Centre</w:t>
      </w:r>
    </w:p>
    <w:p w:rsidR="00D87930" w:rsidRPr="00744B70" w:rsidRDefault="00342CCE" w:rsidP="00744B70">
      <w:pPr>
        <w:rPr>
          <w:rFonts w:asciiTheme="minorHAnsi" w:hAnsiTheme="minorHAnsi" w:cstheme="minorHAnsi"/>
        </w:rPr>
      </w:pPr>
      <w:hyperlink r:id="rId8" w:history="1">
        <w:r w:rsidR="00D87930" w:rsidRPr="00744B70">
          <w:rPr>
            <w:rStyle w:val="Hyperlink"/>
            <w:rFonts w:asciiTheme="minorHAnsi" w:hAnsiTheme="minorHAnsi" w:cstheme="minorHAnsi"/>
            <w:sz w:val="20"/>
            <w:szCs w:val="20"/>
          </w:rPr>
          <w:t>https://www.stir.ac.uk/about/scotlands-international-environment-centre/</w:t>
        </w:r>
      </w:hyperlink>
    </w:p>
  </w:footnote>
  <w:footnote w:id="9">
    <w:p w:rsidR="00D87930" w:rsidRPr="00744B70" w:rsidRDefault="00D87930" w:rsidP="00D87930">
      <w:pPr>
        <w:rPr>
          <w:rFonts w:asciiTheme="minorHAnsi" w:hAnsiTheme="minorHAnsi" w:cstheme="minorHAnsi"/>
          <w:sz w:val="20"/>
          <w:szCs w:val="20"/>
        </w:rPr>
      </w:pPr>
      <w:r w:rsidRPr="00744B70">
        <w:rPr>
          <w:rStyle w:val="FootnoteReference"/>
          <w:rFonts w:asciiTheme="minorHAnsi" w:hAnsiTheme="minorHAnsi" w:cstheme="minorHAnsi"/>
          <w:sz w:val="20"/>
          <w:szCs w:val="20"/>
        </w:rPr>
        <w:footnoteRef/>
      </w:r>
      <w:r w:rsidRPr="00744B70">
        <w:rPr>
          <w:rFonts w:asciiTheme="minorHAnsi" w:hAnsiTheme="minorHAnsi" w:cstheme="minorHAnsi"/>
          <w:sz w:val="20"/>
          <w:szCs w:val="20"/>
        </w:rPr>
        <w:t xml:space="preserve"> CivTech 6.8</w:t>
      </w:r>
    </w:p>
    <w:p w:rsidR="00D87930" w:rsidRPr="00744B70" w:rsidRDefault="00342CCE" w:rsidP="00D87930">
      <w:pPr>
        <w:rPr>
          <w:rFonts w:asciiTheme="minorHAnsi" w:hAnsiTheme="minorHAnsi" w:cstheme="minorHAnsi"/>
          <w:color w:val="202124"/>
          <w:sz w:val="20"/>
          <w:szCs w:val="20"/>
          <w:shd w:val="clear" w:color="auto" w:fill="FFFFFF"/>
        </w:rPr>
      </w:pPr>
      <w:hyperlink r:id="rId9" w:history="1">
        <w:r w:rsidR="00D87930" w:rsidRPr="00744B70">
          <w:rPr>
            <w:rStyle w:val="Hyperlink"/>
            <w:rFonts w:asciiTheme="minorHAnsi" w:hAnsiTheme="minorHAnsi" w:cstheme="minorHAnsi"/>
            <w:sz w:val="20"/>
            <w:szCs w:val="20"/>
          </w:rPr>
          <w:t>https://www.civtechdemoday.com/challenge-8-wherevely</w:t>
        </w:r>
      </w:hyperlink>
    </w:p>
    <w:p w:rsidR="00D87930" w:rsidRDefault="00D87930">
      <w:pPr>
        <w:pStyle w:val="FootnoteText"/>
      </w:pPr>
    </w:p>
  </w:footnote>
  <w:footnote w:id="10">
    <w:p w:rsidR="00831455" w:rsidRDefault="00831455">
      <w:pPr>
        <w:pStyle w:val="FootnoteText"/>
      </w:pPr>
      <w:r>
        <w:rPr>
          <w:rStyle w:val="FootnoteReference"/>
        </w:rPr>
        <w:footnoteRef/>
      </w:r>
      <w:r>
        <w:t xml:space="preserve"> Stark C (2023) </w:t>
      </w:r>
      <w:hyperlink r:id="rId10" w:history="1">
        <w:r w:rsidRPr="00831455">
          <w:rPr>
            <w:rStyle w:val="Hyperlink"/>
          </w:rPr>
          <w:t>2023 – gearing up for the next cycle</w:t>
        </w:r>
      </w:hyperlink>
      <w:r>
        <w:t>, Climate Change Committee, Insights</w:t>
      </w:r>
    </w:p>
  </w:footnote>
  <w:footnote w:id="11">
    <w:p w:rsidR="00CC3FF3" w:rsidRDefault="00CC3FF3">
      <w:pPr>
        <w:pStyle w:val="FootnoteText"/>
      </w:pPr>
      <w:r>
        <w:rPr>
          <w:rStyle w:val="FootnoteReference"/>
        </w:rPr>
        <w:footnoteRef/>
      </w:r>
      <w:r>
        <w:t xml:space="preserve"> </w:t>
      </w:r>
      <w:r w:rsidRPr="00CC3FF3">
        <w:t>https://www.science.org/content/article/aquarium-accident-may-have-given-crayfish-dna-take-over-world</w:t>
      </w:r>
    </w:p>
  </w:footnote>
  <w:footnote w:id="12">
    <w:p w:rsidR="003322A8" w:rsidRDefault="003322A8" w:rsidP="003322A8">
      <w:pPr>
        <w:pStyle w:val="FootnoteText"/>
      </w:pPr>
      <w:r>
        <w:rPr>
          <w:rStyle w:val="FootnoteReference"/>
        </w:rPr>
        <w:footnoteRef/>
      </w:r>
      <w:r>
        <w:t xml:space="preserve"> Sutherland WJ et al (2022) </w:t>
      </w:r>
      <w:r w:rsidRPr="003322A8">
        <w:t>A global biological conservation horizon scan of</w:t>
      </w:r>
      <w:r>
        <w:t xml:space="preserve"> </w:t>
      </w:r>
      <w:r w:rsidRPr="003322A8">
        <w:t>issues for 2023</w:t>
      </w:r>
      <w:r>
        <w:t xml:space="preserve">, </w:t>
      </w:r>
      <w:r w:rsidRPr="003322A8">
        <w:rPr>
          <w:i/>
        </w:rPr>
        <w:t>Trends in Ecology and Evolution</w:t>
      </w:r>
      <w:r>
        <w:t xml:space="preserve"> (</w:t>
      </w:r>
      <w:hyperlink r:id="rId11" w:history="1">
        <w:r w:rsidRPr="009E31C2">
          <w:rPr>
            <w:rStyle w:val="Hyperlink"/>
          </w:rPr>
          <w:t>https://doi.org/10.1016/j.tree.2022.10.005</w:t>
        </w:r>
      </w:hyperlink>
      <w:r>
        <w:t xml:space="preserve">) </w:t>
      </w:r>
    </w:p>
  </w:footnote>
  <w:footnote w:id="13">
    <w:p w:rsidR="003322A8" w:rsidRDefault="003322A8" w:rsidP="003322A8">
      <w:pPr>
        <w:pStyle w:val="FootnoteText"/>
      </w:pPr>
      <w:r>
        <w:rPr>
          <w:rStyle w:val="FootnoteReference"/>
        </w:rPr>
        <w:footnoteRef/>
      </w:r>
      <w:r>
        <w:t xml:space="preserve"> </w:t>
      </w:r>
      <w:r w:rsidRPr="003322A8">
        <w:t xml:space="preserve">Armstrong McKay, D.I. et al. (2022) </w:t>
      </w:r>
      <w:hyperlink r:id="rId12" w:history="1">
        <w:r w:rsidRPr="003322A8">
          <w:rPr>
            <w:rStyle w:val="Hyperlink"/>
          </w:rPr>
          <w:t>Exceeding 1.5°C global warming could trigger multiple climate tipping points</w:t>
        </w:r>
      </w:hyperlink>
      <w:r w:rsidRPr="003322A8">
        <w:t>. Science</w:t>
      </w:r>
      <w:r>
        <w:t xml:space="preserve"> </w:t>
      </w:r>
      <w:r w:rsidRPr="003322A8">
        <w:t>377, eabn7950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C1" w:rsidRPr="00DD14F1" w:rsidRDefault="003212C1" w:rsidP="003212C1">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sidR="00144A8B">
      <w:rPr>
        <w:rFonts w:ascii="Calibri" w:hAnsi="Calibri" w:cs="Calibri"/>
        <w:sz w:val="24"/>
        <w:szCs w:val="24"/>
      </w:rPr>
      <w:t>/</w:t>
    </w:r>
    <w:r w:rsidRPr="00DD14F1">
      <w:rPr>
        <w:rFonts w:ascii="Calibri" w:hAnsi="Calibri" w:cs="Calibri"/>
        <w:sz w:val="24"/>
        <w:szCs w:val="24"/>
      </w:rPr>
      <w:t>20</w:t>
    </w:r>
    <w:r w:rsidR="007B4276">
      <w:rPr>
        <w:rFonts w:ascii="Calibri" w:hAnsi="Calibri" w:cs="Calibri"/>
        <w:sz w:val="24"/>
        <w:szCs w:val="24"/>
      </w:rPr>
      <w:t>23</w:t>
    </w:r>
    <w:r w:rsidRPr="00DD14F1">
      <w:rPr>
        <w:rFonts w:ascii="Calibri" w:hAnsi="Calibri" w:cs="Calibri"/>
        <w:sz w:val="24"/>
        <w:szCs w:val="24"/>
      </w:rPr>
      <w:t>/</w:t>
    </w:r>
    <w:r w:rsidR="007B4276">
      <w:rPr>
        <w:rFonts w:ascii="Calibri" w:hAnsi="Calibri" w:cs="Calibri"/>
        <w:sz w:val="24"/>
        <w:szCs w:val="24"/>
      </w:rPr>
      <w:t>03</w:t>
    </w:r>
    <w:r w:rsidRPr="00DD14F1">
      <w:rPr>
        <w:rFonts w:ascii="Calibri" w:hAnsi="Calibri" w:cs="Calibri"/>
        <w:sz w:val="24"/>
        <w:szCs w:val="24"/>
      </w:rPr>
      <w:t>/</w:t>
    </w:r>
    <w:r w:rsidR="007B4276">
      <w:rPr>
        <w:rFonts w:ascii="Calibri" w:hAnsi="Calibri" w:cs="Calibri"/>
        <w:sz w:val="24"/>
        <w:szCs w:val="24"/>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560F8"/>
    <w:multiLevelType w:val="hybridMultilevel"/>
    <w:tmpl w:val="968E5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54588E"/>
    <w:multiLevelType w:val="hybridMultilevel"/>
    <w:tmpl w:val="F5601C60"/>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start w:val="1"/>
      <w:numFmt w:val="lowerRoman"/>
      <w:lvlText w:val="%3."/>
      <w:lvlJc w:val="right"/>
      <w:pPr>
        <w:ind w:left="2214" w:hanging="180"/>
      </w:pPr>
    </w:lvl>
    <w:lvl w:ilvl="3" w:tplc="0809000F">
      <w:start w:val="1"/>
      <w:numFmt w:val="decimal"/>
      <w:lvlText w:val="%4."/>
      <w:lvlJc w:val="left"/>
      <w:pPr>
        <w:ind w:left="2934" w:hanging="360"/>
      </w:pPr>
    </w:lvl>
    <w:lvl w:ilvl="4" w:tplc="08090019">
      <w:start w:val="1"/>
      <w:numFmt w:val="lowerLetter"/>
      <w:lvlText w:val="%5."/>
      <w:lvlJc w:val="left"/>
      <w:pPr>
        <w:ind w:left="3654" w:hanging="360"/>
      </w:pPr>
    </w:lvl>
    <w:lvl w:ilvl="5" w:tplc="0809001B">
      <w:start w:val="1"/>
      <w:numFmt w:val="lowerRoman"/>
      <w:lvlText w:val="%6."/>
      <w:lvlJc w:val="right"/>
      <w:pPr>
        <w:ind w:left="4374" w:hanging="180"/>
      </w:pPr>
    </w:lvl>
    <w:lvl w:ilvl="6" w:tplc="0809000F">
      <w:start w:val="1"/>
      <w:numFmt w:val="decimal"/>
      <w:lvlText w:val="%7."/>
      <w:lvlJc w:val="left"/>
      <w:pPr>
        <w:ind w:left="5094" w:hanging="360"/>
      </w:pPr>
    </w:lvl>
    <w:lvl w:ilvl="7" w:tplc="08090019">
      <w:start w:val="1"/>
      <w:numFmt w:val="lowerLetter"/>
      <w:lvlText w:val="%8."/>
      <w:lvlJc w:val="left"/>
      <w:pPr>
        <w:ind w:left="5814" w:hanging="360"/>
      </w:pPr>
    </w:lvl>
    <w:lvl w:ilvl="8" w:tplc="0809001B">
      <w:start w:val="1"/>
      <w:numFmt w:val="lowerRoman"/>
      <w:lvlText w:val="%9."/>
      <w:lvlJc w:val="right"/>
      <w:pPr>
        <w:ind w:left="6534" w:hanging="180"/>
      </w:pPr>
    </w:lvl>
  </w:abstractNum>
  <w:abstractNum w:abstractNumId="12" w15:restartNumberingAfterBreak="0">
    <w:nsid w:val="10A36CFC"/>
    <w:multiLevelType w:val="hybridMultilevel"/>
    <w:tmpl w:val="8D24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B0376"/>
    <w:multiLevelType w:val="hybridMultilevel"/>
    <w:tmpl w:val="F2BA9002"/>
    <w:lvl w:ilvl="0" w:tplc="6A4C69FA">
      <w:start w:val="1"/>
      <w:numFmt w:val="decimal"/>
      <w:lvlText w:val="%1."/>
      <w:lvlJc w:val="left"/>
      <w:pPr>
        <w:ind w:left="72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3236B8"/>
    <w:multiLevelType w:val="hybridMultilevel"/>
    <w:tmpl w:val="D630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47B7"/>
    <w:multiLevelType w:val="hybridMultilevel"/>
    <w:tmpl w:val="F6A6D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086045D"/>
    <w:multiLevelType w:val="hybridMultilevel"/>
    <w:tmpl w:val="3D88EB8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6F5612"/>
    <w:multiLevelType w:val="hybridMultilevel"/>
    <w:tmpl w:val="5158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5F5CA1"/>
    <w:multiLevelType w:val="hybridMultilevel"/>
    <w:tmpl w:val="CCD239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D4F6C"/>
    <w:multiLevelType w:val="hybridMultilevel"/>
    <w:tmpl w:val="46B045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4D1CF4"/>
    <w:multiLevelType w:val="hybridMultilevel"/>
    <w:tmpl w:val="E7BE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F84366"/>
    <w:multiLevelType w:val="hybridMultilevel"/>
    <w:tmpl w:val="7D60602A"/>
    <w:lvl w:ilvl="0" w:tplc="3E824B0C">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4"/>
  </w:num>
  <w:num w:numId="3">
    <w:abstractNumId w:val="15"/>
  </w:num>
  <w:num w:numId="4">
    <w:abstractNumId w:val="32"/>
  </w:num>
  <w:num w:numId="5">
    <w:abstractNumId w:val="29"/>
  </w:num>
  <w:num w:numId="6">
    <w:abstractNumId w:val="21"/>
  </w:num>
  <w:num w:numId="7">
    <w:abstractNumId w:val="26"/>
  </w:num>
  <w:num w:numId="8">
    <w:abstractNumId w:val="19"/>
  </w:num>
  <w:num w:numId="9">
    <w:abstractNumId w:val="17"/>
  </w:num>
  <w:num w:numId="10">
    <w:abstractNumId w:val="23"/>
  </w:num>
  <w:num w:numId="11">
    <w:abstractNumId w:val="22"/>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2"/>
  </w:num>
  <w:num w:numId="23">
    <w:abstractNumId w:val="22"/>
  </w:num>
  <w:num w:numId="24">
    <w:abstractNumId w:val="22"/>
  </w:num>
  <w:num w:numId="25">
    <w:abstractNumId w:val="22"/>
  </w:num>
  <w:num w:numId="26">
    <w:abstractNumId w:val="20"/>
  </w:num>
  <w:num w:numId="27">
    <w:abstractNumId w:val="27"/>
  </w:num>
  <w:num w:numId="28">
    <w:abstractNumId w:val="30"/>
  </w:num>
  <w:num w:numId="29">
    <w:abstractNumId w:val="1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1"/>
  </w:num>
  <w:num w:numId="34">
    <w:abstractNumId w:val="12"/>
  </w:num>
  <w:num w:numId="35">
    <w:abstractNumId w:val="16"/>
  </w:num>
  <w:num w:numId="36">
    <w:abstractNumId w:val="28"/>
  </w:num>
  <w:num w:numId="37">
    <w:abstractNumId w:val="3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09"/>
    <w:rsid w:val="0000523F"/>
    <w:rsid w:val="0005092F"/>
    <w:rsid w:val="00061EFF"/>
    <w:rsid w:val="00075695"/>
    <w:rsid w:val="00081AEE"/>
    <w:rsid w:val="000A6B19"/>
    <w:rsid w:val="000C71A9"/>
    <w:rsid w:val="000D2099"/>
    <w:rsid w:val="000E7E23"/>
    <w:rsid w:val="001157A6"/>
    <w:rsid w:val="0012442C"/>
    <w:rsid w:val="00143C67"/>
    <w:rsid w:val="00144A8B"/>
    <w:rsid w:val="00153056"/>
    <w:rsid w:val="00160851"/>
    <w:rsid w:val="00165C21"/>
    <w:rsid w:val="0019448C"/>
    <w:rsid w:val="001D0D7C"/>
    <w:rsid w:val="001D66FE"/>
    <w:rsid w:val="001E0EF4"/>
    <w:rsid w:val="001E64E9"/>
    <w:rsid w:val="00200DB4"/>
    <w:rsid w:val="00202AC5"/>
    <w:rsid w:val="00223F89"/>
    <w:rsid w:val="00244A55"/>
    <w:rsid w:val="002A4198"/>
    <w:rsid w:val="002F2B19"/>
    <w:rsid w:val="00316A40"/>
    <w:rsid w:val="00320D49"/>
    <w:rsid w:val="003212C1"/>
    <w:rsid w:val="003322A8"/>
    <w:rsid w:val="00342CCE"/>
    <w:rsid w:val="00344362"/>
    <w:rsid w:val="003513D3"/>
    <w:rsid w:val="00371E4F"/>
    <w:rsid w:val="00393C96"/>
    <w:rsid w:val="003E0C63"/>
    <w:rsid w:val="003E0CD6"/>
    <w:rsid w:val="004122E1"/>
    <w:rsid w:val="00416B1E"/>
    <w:rsid w:val="0042390D"/>
    <w:rsid w:val="00423C21"/>
    <w:rsid w:val="00432AA4"/>
    <w:rsid w:val="00463558"/>
    <w:rsid w:val="00473577"/>
    <w:rsid w:val="004E748B"/>
    <w:rsid w:val="004F65E2"/>
    <w:rsid w:val="00515503"/>
    <w:rsid w:val="005409E6"/>
    <w:rsid w:val="00555B99"/>
    <w:rsid w:val="005675D4"/>
    <w:rsid w:val="0057071B"/>
    <w:rsid w:val="0057421C"/>
    <w:rsid w:val="0059486F"/>
    <w:rsid w:val="00595367"/>
    <w:rsid w:val="005A0C72"/>
    <w:rsid w:val="005C7CE8"/>
    <w:rsid w:val="005D406C"/>
    <w:rsid w:val="00633D7F"/>
    <w:rsid w:val="00645817"/>
    <w:rsid w:val="00670598"/>
    <w:rsid w:val="00673ABF"/>
    <w:rsid w:val="00675CEE"/>
    <w:rsid w:val="00686FAA"/>
    <w:rsid w:val="006A6B1E"/>
    <w:rsid w:val="006B2C59"/>
    <w:rsid w:val="006D2C02"/>
    <w:rsid w:val="006E1879"/>
    <w:rsid w:val="006E6643"/>
    <w:rsid w:val="00713C40"/>
    <w:rsid w:val="007213AC"/>
    <w:rsid w:val="00744B62"/>
    <w:rsid w:val="00744B70"/>
    <w:rsid w:val="00760548"/>
    <w:rsid w:val="007844C6"/>
    <w:rsid w:val="007B06A1"/>
    <w:rsid w:val="007B4276"/>
    <w:rsid w:val="007C195B"/>
    <w:rsid w:val="007D2A88"/>
    <w:rsid w:val="007E6D07"/>
    <w:rsid w:val="007F0E9A"/>
    <w:rsid w:val="00807CEB"/>
    <w:rsid w:val="00831455"/>
    <w:rsid w:val="00845990"/>
    <w:rsid w:val="00863697"/>
    <w:rsid w:val="00880869"/>
    <w:rsid w:val="00881C6D"/>
    <w:rsid w:val="008D338A"/>
    <w:rsid w:val="008F23C9"/>
    <w:rsid w:val="00904F37"/>
    <w:rsid w:val="009121F4"/>
    <w:rsid w:val="0093300A"/>
    <w:rsid w:val="00944A5D"/>
    <w:rsid w:val="0097575E"/>
    <w:rsid w:val="009861CD"/>
    <w:rsid w:val="00992886"/>
    <w:rsid w:val="009A25C8"/>
    <w:rsid w:val="009B1A45"/>
    <w:rsid w:val="00A164DE"/>
    <w:rsid w:val="00A21749"/>
    <w:rsid w:val="00A3217E"/>
    <w:rsid w:val="00A83151"/>
    <w:rsid w:val="00A86933"/>
    <w:rsid w:val="00A925EA"/>
    <w:rsid w:val="00AC26BA"/>
    <w:rsid w:val="00AD58A5"/>
    <w:rsid w:val="00AF6F09"/>
    <w:rsid w:val="00B056D7"/>
    <w:rsid w:val="00B12B8D"/>
    <w:rsid w:val="00B353D0"/>
    <w:rsid w:val="00B54D23"/>
    <w:rsid w:val="00B8354D"/>
    <w:rsid w:val="00BA6E50"/>
    <w:rsid w:val="00BC7E83"/>
    <w:rsid w:val="00BD12F6"/>
    <w:rsid w:val="00BE4F2E"/>
    <w:rsid w:val="00C279C1"/>
    <w:rsid w:val="00C64AA9"/>
    <w:rsid w:val="00C70A5C"/>
    <w:rsid w:val="00CC1E48"/>
    <w:rsid w:val="00CC3FF3"/>
    <w:rsid w:val="00CF0DB9"/>
    <w:rsid w:val="00CF109A"/>
    <w:rsid w:val="00D50D78"/>
    <w:rsid w:val="00D61C00"/>
    <w:rsid w:val="00D74C38"/>
    <w:rsid w:val="00D81038"/>
    <w:rsid w:val="00D83879"/>
    <w:rsid w:val="00D85596"/>
    <w:rsid w:val="00D87930"/>
    <w:rsid w:val="00DB0782"/>
    <w:rsid w:val="00DD14F1"/>
    <w:rsid w:val="00DF210C"/>
    <w:rsid w:val="00E17173"/>
    <w:rsid w:val="00E53C82"/>
    <w:rsid w:val="00E65809"/>
    <w:rsid w:val="00E74806"/>
    <w:rsid w:val="00E80875"/>
    <w:rsid w:val="00E914BC"/>
    <w:rsid w:val="00EC1B26"/>
    <w:rsid w:val="00EE3576"/>
    <w:rsid w:val="00EF18FA"/>
    <w:rsid w:val="00F13F35"/>
    <w:rsid w:val="00F477F5"/>
    <w:rsid w:val="00F80A93"/>
    <w:rsid w:val="00FB4A98"/>
    <w:rsid w:val="00FC3D35"/>
    <w:rsid w:val="00FD4C6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2881A-F4B6-41CB-AD06-EAD7CA1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customStyle="1" w:styleId="Default">
    <w:name w:val="Default"/>
    <w:rsid w:val="00807CE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61E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9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ive.mitchell@nature.sco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grifood4netzero.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newbiodiversity.org.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greenfutures.exeter.ac.uk/acces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stir.ac.uk/about/scotlands-international-environment-centre/" TargetMode="External"/><Relationship Id="rId3" Type="http://schemas.openxmlformats.org/officeDocument/2006/relationships/hyperlink" Target="https://pdf.sciencedirectassets.com/318494/1-s2.0-S2589004222X00114/1-s2.0-S2589004222016959/main.pdf?X-Amz-Security-Token=IQoJb3JpZ2luX2VjEAkaCXVzLWVhc3QtMSJIMEYCIQDTSenHoDIVnbaCE3DlJ9pqLOLWW10cDNu2wbktA5iZDQIhAOVC%2Buy8mLZjhqXzRoxwELtwOtmX5oKmYSrVbM69KUyWKtUECKL%2F%2F%2F%2F%2F%2F%2F%2F%2F%2FwEQBRoMMDU5MDAzNTQ2ODY1IgxyPyVq7giYWrIvwMMqqQRhtZx172pAYhuCjTDvZgNYLlvqgZM9h3yrMWGGYvLTNBH6cqJzLxcQjK8pYrl%2BL6RvOfdTe4lLUm2ns1NOvdWiztawZCpNWCu9%2FCW4hjFlAi0f5NvCUq7SnlBQe6maUFXFEpMdWmzas2BE1akmxUavKCEh3i8vkdnOgS7jr76lcAecLvjFuhYCKal9pzf96VfuQ6LsNVDLo6PGvpRZ1lKnytYfKhPUwzY20OQ%2F8yeWLux3BnU7ztrD6LG40ayKSd3nVPCFD7ekG7%2F1mQkxOWR1CxCAUAxIh3wMY7E1nQjdB1neOj1adD8G%2FuRfddMXjv7do4YKXrdrMqWdaCchDyqG0IhoDC944EGBChkRprVUYxs8VO5n87DY77g0Ke99%2Bb8wtqcwZpz3PHkPTUJP3UXYHhLFSptdRtM94Zts2y8M5ROAUl%2BVcWFtya%2FXDLssUA7SEax%2BKweII3YJIcSpN%2BWLv%2BSgMvciS2cEoVd41jIAmfFyNSejTYRfjHxqMKLZWm1nJOGYSw7zlMydgaz%2BQ%2F%2FA9tHgItZC8BwcEsmTXN1yg7rP1zIpVnsTr%2FPgkJqDA8BLZDoJQZDUHp6I4X3pwKRiHIrnlDH12FhTPD5oPBPgZiB%2BKA8irLAqIO867yPNjQuaDaQedhgoU05bdrpDTWeVJRN%2FzqGc3k9WIM3S7u7pc3DrwSrdX%2Fv%2F86VVCFeYjUEFB1BVe8k8Ri3qXo%2BRZh0E6JT%2FQx6SmHgXMJruzJ8GOqgBtpZvOHSxq6kgrsPQHC0ZcBVab0oVzBz05mbpv2hKT3TcieXHQDIR7oTakcOb9fKU%2BUPxyUQ%2FPBxB1Q6%2F2XkW%2BHPC4fop6%2Bck8B4YS6PL5q%2BsRKQ7y5HRgjpmsYXCPUvlMHejSITmVTWl4tjP%2FMJLnxGCJSw%2Ft1H5UHP%2BG8QceDXOwDW2ndym2VlX8pjw6MPlV%2FTZqfpYq%2BazhfPlH1bABnLUfGpPcb0P&amp;X-Amz-Algorithm=AWS4-HMAC-SHA256&amp;X-Amz-Date=20230220T095653Z&amp;X-Amz-SignedHeaders=host&amp;X-Amz-Expires=300&amp;X-Amz-Credential=ASIAQ3PHCVTY27JMBKCO%2F20230220%2Fus-east-1%2Fs3%2Faws4_request&amp;X-Amz-Signature=da2a2adde264601e46c695e3faab2cf04b91c4519e1a409c28d94e647333147f&amp;hash=4c3720b9bd5a278db69c4c7128404f8eae976d1b84b1caf665a38f1d0669b9b7&amp;host=68042c943591013ac2b2430a89b270f6af2c76d8dfd086a07176afe7c76c2c61&amp;pii=S2589004222016959&amp;tid=spdf-83c82f70-1694-4854-b4af-30868c2829f3&amp;sid=2187016857f32342ef6a5598ed60cccc3c49gxrqb&amp;type=client&amp;tsoh=d3d3LnNjaWVuY2VkaXJlY3QuY29t&amp;ua=0107585c0d545007005d&amp;rr=79c65ff9bb24dca7&amp;cc=gb" TargetMode="External"/><Relationship Id="rId7" Type="http://schemas.openxmlformats.org/officeDocument/2006/relationships/hyperlink" Target="https://jncc.gov.uk/our-work/simple-ard-service-environmental-applications/" TargetMode="External"/><Relationship Id="rId12" Type="http://schemas.openxmlformats.org/officeDocument/2006/relationships/hyperlink" Target="https://www.science.org/doi/10.1126/science.abn7950" TargetMode="External"/><Relationship Id="rId2" Type="http://schemas.openxmlformats.org/officeDocument/2006/relationships/hyperlink" Target="https://doi.org/10.1007/s10592-022-01492-0" TargetMode="External"/><Relationship Id="rId1" Type="http://schemas.openxmlformats.org/officeDocument/2006/relationships/hyperlink" Target="https://doi.org/10.1016/j.copbio.2023.102901" TargetMode="External"/><Relationship Id="rId6" Type="http://schemas.openxmlformats.org/officeDocument/2006/relationships/hyperlink" Target="https://jncc.gov.uk/our-work/copernicus-project/" TargetMode="External"/><Relationship Id="rId11" Type="http://schemas.openxmlformats.org/officeDocument/2006/relationships/hyperlink" Target="https://doi.org/10.1016/j.tree.2022.10.005" TargetMode="External"/><Relationship Id="rId5" Type="http://schemas.openxmlformats.org/officeDocument/2006/relationships/hyperlink" Target="https://remotesensingdata.gov.scot/" TargetMode="External"/><Relationship Id="rId10" Type="http://schemas.openxmlformats.org/officeDocument/2006/relationships/hyperlink" Target="https://www.theccc.org.uk/2023/01/10/2023-gearing-up-for-the-next-cycle/" TargetMode="External"/><Relationship Id="rId4" Type="http://schemas.openxmlformats.org/officeDocument/2006/relationships/hyperlink" Target="https://maps.nls.uk/guides/lidar/" TargetMode="External"/><Relationship Id="rId9" Type="http://schemas.openxmlformats.org/officeDocument/2006/relationships/hyperlink" Target="https://www.civtechdemoday.com/challenge-8-wherevely" TargetMode="Externa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A3924583</value>
    </field>
    <field name="Objective-Title">
      <value order="0">SAC/2023/03/01 - Horizon Scanning - March 2023</value>
    </field>
    <field name="Objective-Description">
      <value order="0"/>
    </field>
    <field name="Objective-CreationStamp">
      <value order="0">2023-02-20T12:19:58Z</value>
    </field>
    <field name="Objective-IsApproved">
      <value order="0">false</value>
    </field>
    <field name="Objective-IsPublished">
      <value order="0">true</value>
    </field>
    <field name="Objective-DatePublished">
      <value order="0">2023-03-20T14:39:02Z</value>
    </field>
    <field name="Objective-ModificationStamp">
      <value order="0">2023-03-20T14:39:02Z</value>
    </field>
    <field name="Objective-Owner">
      <value order="0">Clive Mitchell</value>
    </field>
    <field name="Objective-Path">
      <value order="0">Objective Global Folder:NatureScot Fileplan:MAN - Management:EO - Executive Office:SAC - Scientific Advisory Committee:Scientific Advisory Committee Papers:Scientific Advisory Committee Meeting - 2023 - 27 March 2023</value>
    </field>
    <field name="Objective-Parent">
      <value order="0">Scientific Advisory Committee Meeting - 2023 - 27 March 2023</value>
    </field>
    <field name="Objective-State">
      <value order="0">Published</value>
    </field>
    <field name="Objective-VersionId">
      <value order="0">vA6916320</value>
    </field>
    <field name="Objective-Version">
      <value order="0">14.0</value>
    </field>
    <field name="Objective-VersionNumber">
      <value order="0">14</value>
    </field>
    <field name="Objective-VersionComment">
      <value order="0"/>
    </field>
    <field name="Objective-FileNumber">
      <value order="0">qA179366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E1818591-18FF-4451-A608-F09EF786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Stuart</dc:creator>
  <cp:keywords/>
  <dc:description/>
  <cp:lastModifiedBy>Rachael Burrow</cp:lastModifiedBy>
  <cp:revision>2</cp:revision>
  <dcterms:created xsi:type="dcterms:W3CDTF">2023-03-23T11:19:00Z</dcterms:created>
  <dcterms:modified xsi:type="dcterms:W3CDTF">2023-03-23T11:19:00Z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A3924583</vt:lpwstr>
  </property>
  <property fmtid="{D5CDD505-2E9C-101B-9397-08002B2CF9AE}" pid="4" name="Objective-Title">
    <vt:lpwstr>SAC/2023/03/01 - Horizon Scanning - March 2023</vt:lpwstr>
  </property>
  <property fmtid="{D5CDD505-2E9C-101B-9397-08002B2CF9AE}" pid="5" name="Objective-Description">
    <vt:lpwstr/>
  </property>
  <property fmtid="{D5CDD505-2E9C-101B-9397-08002B2CF9AE}" pid="6" name="Objective-CreationStamp">
    <vt:filetime>2023-02-20T12:19:58Z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2023-03-20T14:39:02Z</vt:filetime>
  </property>
  <property fmtid="{D5CDD505-2E9C-101B-9397-08002B2CF9AE}" pid="10" name="Objective-ModificationStamp">
    <vt:filetime>2023-03-20T14:39:02Z</vt:filetime>
  </property>
  <property fmtid="{D5CDD505-2E9C-101B-9397-08002B2CF9AE}" pid="11" name="Objective-Owner">
    <vt:lpwstr>Clive Mitchell</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- 2023 - 27 March 2023</vt:lpwstr>
  </property>
  <property fmtid="{D5CDD505-2E9C-101B-9397-08002B2CF9AE}" pid="13" name="Objective-Parent">
    <vt:lpwstr>Scientific Advisory Committee Meeting - 2023 - 27 March 2023</vt:lpwstr>
  </property>
  <property fmtid="{D5CDD505-2E9C-101B-9397-08002B2CF9AE}" pid="14" name="Objective-State">
    <vt:lpwstr>Published</vt:lpwstr>
  </property>
  <property fmtid="{D5CDD505-2E9C-101B-9397-08002B2CF9AE}" pid="15" name="Objective-VersionId">
    <vt:lpwstr>vA6916320</vt:lpwstr>
  </property>
  <property fmtid="{D5CDD505-2E9C-101B-9397-08002B2CF9AE}" pid="16" name="Objective-Version">
    <vt:lpwstr>14.0</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qA179366</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