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A0F88" w14:textId="0D37C545" w:rsidR="00E80101" w:rsidRDefault="005D7258" w:rsidP="00BA3EED">
      <w:pPr>
        <w:rPr>
          <w:rFonts w:ascii="Calibri" w:hAnsi="Calibri" w:cs="Calibri"/>
          <w:sz w:val="24"/>
          <w:szCs w:val="24"/>
        </w:rPr>
      </w:pPr>
      <w:bookmarkStart w:id="0" w:name="_GoBack"/>
      <w:bookmarkEnd w:id="0"/>
      <w:r>
        <w:rPr>
          <w:rFonts w:ascii="Calibri" w:hAnsi="Calibri" w:cs="Calibri"/>
          <w:sz w:val="24"/>
          <w:szCs w:val="24"/>
        </w:rPr>
        <w:t xml:space="preserve"> </w:t>
      </w:r>
      <w:r w:rsidR="00E80101" w:rsidRPr="00B6615A">
        <w:rPr>
          <w:rFonts w:ascii="Calibri" w:eastAsia="Calibri" w:hAnsi="Calibri" w:cs="Calibri"/>
          <w:noProof/>
          <w:sz w:val="24"/>
          <w:szCs w:val="24"/>
          <w:lang w:eastAsia="en-GB"/>
        </w:rPr>
        <w:drawing>
          <wp:inline distT="0" distB="0" distL="0" distR="0" wp14:anchorId="3E2968B6" wp14:editId="55A2E99B">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r w:rsidR="004F519D" w:rsidRPr="004F519D">
        <w:rPr>
          <w:b/>
          <w:color w:val="FF0000"/>
        </w:rPr>
        <w:t xml:space="preserve"> </w:t>
      </w:r>
      <w:r w:rsidR="004F519D">
        <w:rPr>
          <w:b/>
          <w:color w:val="FF0000"/>
        </w:rPr>
        <w:t xml:space="preserve"> </w:t>
      </w:r>
    </w:p>
    <w:p w14:paraId="7792CCBD" w14:textId="77777777" w:rsidR="00670ABC" w:rsidRPr="00B6615A" w:rsidRDefault="00670ABC" w:rsidP="00BA3EED">
      <w:pPr>
        <w:rPr>
          <w:rFonts w:ascii="Calibri" w:hAnsi="Calibri" w:cs="Calibri"/>
          <w:sz w:val="24"/>
          <w:szCs w:val="24"/>
        </w:rPr>
      </w:pPr>
    </w:p>
    <w:p w14:paraId="55C56412" w14:textId="7DFCDD3E" w:rsidR="00E80101" w:rsidRPr="00B41BBB" w:rsidRDefault="00E80101" w:rsidP="00670ABC">
      <w:pPr>
        <w:pStyle w:val="Heading1"/>
        <w:rPr>
          <w:rFonts w:ascii="Calibri" w:eastAsia="Times New Roman" w:hAnsi="Calibri" w:cs="Calibri"/>
          <w:sz w:val="24"/>
          <w:szCs w:val="24"/>
        </w:rPr>
      </w:pPr>
      <w:r w:rsidRPr="00B41BBB">
        <w:rPr>
          <w:rFonts w:ascii="Calibri" w:eastAsia="Times New Roman" w:hAnsi="Calibri" w:cs="Calibri"/>
          <w:sz w:val="24"/>
          <w:szCs w:val="24"/>
        </w:rPr>
        <w:t xml:space="preserve">Title:  </w:t>
      </w:r>
      <w:r w:rsidR="00B91C98">
        <w:rPr>
          <w:rFonts w:ascii="Calibri" w:eastAsia="Times New Roman" w:hAnsi="Calibri" w:cs="Calibri"/>
          <w:sz w:val="24"/>
          <w:szCs w:val="24"/>
        </w:rPr>
        <w:t>Board</w:t>
      </w:r>
      <w:r w:rsidRPr="00B41BBB">
        <w:rPr>
          <w:rFonts w:ascii="Calibri" w:eastAsia="Times New Roman" w:hAnsi="Calibri" w:cs="Calibri"/>
          <w:sz w:val="24"/>
          <w:szCs w:val="24"/>
        </w:rPr>
        <w:t xml:space="preserve"> Q</w:t>
      </w:r>
      <w:r w:rsidR="006001B3" w:rsidRPr="00B41BBB">
        <w:rPr>
          <w:rFonts w:ascii="Calibri" w:eastAsia="Times New Roman" w:hAnsi="Calibri" w:cs="Calibri"/>
          <w:sz w:val="24"/>
          <w:szCs w:val="24"/>
        </w:rPr>
        <w:t>1</w:t>
      </w:r>
      <w:r w:rsidRPr="00B41BBB">
        <w:rPr>
          <w:rFonts w:ascii="Calibri" w:eastAsia="Times New Roman" w:hAnsi="Calibri" w:cs="Calibri"/>
          <w:sz w:val="24"/>
          <w:szCs w:val="24"/>
        </w:rPr>
        <w:t xml:space="preserve"> Performance Report</w:t>
      </w:r>
      <w:r w:rsidRPr="00B41BBB">
        <w:rPr>
          <w:rFonts w:ascii="Calibri" w:eastAsia="Times New Roman" w:hAnsi="Calibri" w:cs="Calibri"/>
          <w:sz w:val="24"/>
          <w:szCs w:val="24"/>
        </w:rPr>
        <w:tab/>
      </w:r>
    </w:p>
    <w:p w14:paraId="109CF8A8" w14:textId="41B77088" w:rsidR="00E80101" w:rsidRPr="00B41BBB" w:rsidRDefault="00E80101" w:rsidP="00670ABC">
      <w:pPr>
        <w:pStyle w:val="Heading2"/>
        <w:rPr>
          <w:rFonts w:ascii="Calibri" w:eastAsia="Times New Roman" w:hAnsi="Calibri" w:cs="Calibri"/>
          <w:color w:val="FF0000"/>
          <w:sz w:val="24"/>
          <w:szCs w:val="24"/>
        </w:rPr>
      </w:pPr>
      <w:r w:rsidRPr="00B41BBB">
        <w:rPr>
          <w:rFonts w:ascii="Calibri" w:eastAsia="Times New Roman" w:hAnsi="Calibri" w:cs="Calibri"/>
          <w:sz w:val="24"/>
          <w:szCs w:val="24"/>
        </w:rPr>
        <w:t xml:space="preserve">Date: </w:t>
      </w:r>
      <w:r w:rsidR="007D086D">
        <w:rPr>
          <w:rFonts w:ascii="Calibri" w:eastAsia="Times New Roman" w:hAnsi="Calibri" w:cs="Calibri"/>
          <w:sz w:val="24"/>
          <w:szCs w:val="24"/>
        </w:rPr>
        <w:t>24</w:t>
      </w:r>
      <w:r w:rsidR="007D086D" w:rsidRPr="007D086D">
        <w:rPr>
          <w:rFonts w:ascii="Calibri" w:eastAsia="Times New Roman" w:hAnsi="Calibri" w:cs="Calibri"/>
          <w:sz w:val="24"/>
          <w:szCs w:val="24"/>
          <w:vertAlign w:val="superscript"/>
        </w:rPr>
        <w:t>th</w:t>
      </w:r>
      <w:r w:rsidR="007D086D">
        <w:rPr>
          <w:rFonts w:ascii="Calibri" w:eastAsia="Times New Roman" w:hAnsi="Calibri" w:cs="Calibri"/>
          <w:sz w:val="24"/>
          <w:szCs w:val="24"/>
        </w:rPr>
        <w:t xml:space="preserve"> August</w:t>
      </w:r>
      <w:r w:rsidR="00B6075A" w:rsidRPr="00B41BBB">
        <w:rPr>
          <w:rFonts w:ascii="Calibri" w:eastAsia="Times New Roman" w:hAnsi="Calibri" w:cs="Calibri"/>
          <w:sz w:val="24"/>
          <w:szCs w:val="24"/>
        </w:rPr>
        <w:t xml:space="preserve"> 2022</w:t>
      </w:r>
    </w:p>
    <w:tbl>
      <w:tblPr>
        <w:tblStyle w:val="TableGrid"/>
        <w:tblW w:w="9634" w:type="dxa"/>
        <w:tblLook w:val="04A0" w:firstRow="1" w:lastRow="0" w:firstColumn="1" w:lastColumn="0" w:noHBand="0" w:noVBand="1"/>
        <w:tblCaption w:val="Cover page "/>
        <w:tblDescription w:val="Summary of information provided in the subsequent pages of the paper"/>
      </w:tblPr>
      <w:tblGrid>
        <w:gridCol w:w="2547"/>
        <w:gridCol w:w="7087"/>
      </w:tblGrid>
      <w:tr w:rsidR="00670ABC" w:rsidRPr="00B41BBB" w14:paraId="6111E744" w14:textId="77777777" w:rsidTr="008E70BD">
        <w:tc>
          <w:tcPr>
            <w:tcW w:w="2547" w:type="dxa"/>
          </w:tcPr>
          <w:p w14:paraId="70FC1102" w14:textId="77777777" w:rsidR="00670ABC" w:rsidRPr="00B41BBB" w:rsidRDefault="00670ABC" w:rsidP="000E0B5A">
            <w:pPr>
              <w:rPr>
                <w:sz w:val="24"/>
                <w:szCs w:val="24"/>
              </w:rPr>
            </w:pPr>
            <w:r w:rsidRPr="00B41BBB">
              <w:rPr>
                <w:rStyle w:val="Heading3Char"/>
                <w:rFonts w:ascii="Calibri" w:hAnsi="Calibri" w:cs="Calibri"/>
                <w:b/>
              </w:rPr>
              <w:t>Purpose:</w:t>
            </w:r>
          </w:p>
        </w:tc>
        <w:tc>
          <w:tcPr>
            <w:tcW w:w="7087" w:type="dxa"/>
          </w:tcPr>
          <w:p w14:paraId="11255A9D" w14:textId="77777777" w:rsidR="00670ABC" w:rsidRPr="00B41BBB" w:rsidRDefault="00670ABC" w:rsidP="000E0B5A">
            <w:pPr>
              <w:contextualSpacing/>
              <w:rPr>
                <w:rFonts w:ascii="Calibri" w:eastAsia="Arial" w:hAnsi="Calibri" w:cs="Times New Roman"/>
                <w:sz w:val="24"/>
                <w:szCs w:val="24"/>
              </w:rPr>
            </w:pPr>
            <w:r w:rsidRPr="00B41BBB">
              <w:rPr>
                <w:rFonts w:ascii="Calibri" w:eastAsia="Arial" w:hAnsi="Calibri" w:cs="Calibri"/>
                <w:sz w:val="24"/>
                <w:szCs w:val="24"/>
              </w:rPr>
              <w:t>Decision</w:t>
            </w:r>
          </w:p>
        </w:tc>
      </w:tr>
      <w:tr w:rsidR="00670ABC" w:rsidRPr="00B41BBB" w14:paraId="696843F6" w14:textId="77777777" w:rsidTr="008E70BD">
        <w:tc>
          <w:tcPr>
            <w:tcW w:w="2547" w:type="dxa"/>
          </w:tcPr>
          <w:p w14:paraId="06E1F851" w14:textId="77777777" w:rsidR="00670ABC" w:rsidRPr="00B41BBB" w:rsidRDefault="00670ABC" w:rsidP="000E0B5A">
            <w:pPr>
              <w:rPr>
                <w:rFonts w:ascii="Calibri" w:eastAsia="Arial" w:hAnsi="Calibri" w:cs="Times New Roman"/>
                <w:sz w:val="24"/>
                <w:szCs w:val="24"/>
              </w:rPr>
            </w:pPr>
            <w:r w:rsidRPr="00B41BBB">
              <w:rPr>
                <w:rFonts w:ascii="Calibri" w:eastAsia="Arial" w:hAnsi="Calibri" w:cs="Times New Roman"/>
                <w:b/>
                <w:sz w:val="24"/>
                <w:szCs w:val="24"/>
              </w:rPr>
              <w:t>How does this link with our corporate priorities of improving biodiversity or delivering nature-based solutions to climate change:</w:t>
            </w:r>
          </w:p>
        </w:tc>
        <w:tc>
          <w:tcPr>
            <w:tcW w:w="7087" w:type="dxa"/>
          </w:tcPr>
          <w:p w14:paraId="26000263" w14:textId="77777777" w:rsidR="00670ABC" w:rsidRPr="00B41BBB" w:rsidRDefault="00FB43AB" w:rsidP="006001B3">
            <w:pPr>
              <w:contextualSpacing/>
              <w:rPr>
                <w:rFonts w:ascii="Calibri" w:eastAsia="Arial" w:hAnsi="Calibri" w:cs="Times New Roman"/>
                <w:i/>
                <w:color w:val="FF0000"/>
                <w:sz w:val="24"/>
                <w:szCs w:val="24"/>
              </w:rPr>
            </w:pPr>
            <w:r w:rsidRPr="00B41BBB">
              <w:rPr>
                <w:rFonts w:ascii="Calibri" w:eastAsia="Arial" w:hAnsi="Calibri" w:cs="Calibri"/>
                <w:color w:val="000000" w:themeColor="text1"/>
                <w:sz w:val="24"/>
                <w:szCs w:val="24"/>
              </w:rPr>
              <w:t xml:space="preserve">This paper presents </w:t>
            </w:r>
            <w:r w:rsidR="006001B3" w:rsidRPr="00B41BBB">
              <w:rPr>
                <w:rFonts w:ascii="Calibri" w:eastAsia="Arial" w:hAnsi="Calibri" w:cs="Calibri"/>
                <w:color w:val="000000" w:themeColor="text1"/>
                <w:sz w:val="24"/>
                <w:szCs w:val="24"/>
              </w:rPr>
              <w:t>Q1</w:t>
            </w:r>
            <w:r w:rsidR="008E1C66" w:rsidRPr="00B41BBB">
              <w:rPr>
                <w:rFonts w:ascii="Calibri" w:eastAsia="Arial" w:hAnsi="Calibri" w:cs="Calibri"/>
                <w:color w:val="000000" w:themeColor="text1"/>
                <w:sz w:val="24"/>
                <w:szCs w:val="24"/>
              </w:rPr>
              <w:t xml:space="preserve"> </w:t>
            </w:r>
            <w:r w:rsidRPr="00B41BBB">
              <w:rPr>
                <w:rFonts w:ascii="Calibri" w:eastAsia="Arial" w:hAnsi="Calibri" w:cs="Calibri"/>
                <w:color w:val="000000" w:themeColor="text1"/>
                <w:sz w:val="24"/>
                <w:szCs w:val="24"/>
              </w:rPr>
              <w:t>progress towards</w:t>
            </w:r>
            <w:r w:rsidR="00670ABC" w:rsidRPr="00B41BBB">
              <w:rPr>
                <w:rFonts w:ascii="Calibri" w:eastAsia="Arial" w:hAnsi="Calibri" w:cs="Calibri"/>
                <w:color w:val="000000" w:themeColor="text1"/>
                <w:sz w:val="24"/>
                <w:szCs w:val="24"/>
              </w:rPr>
              <w:t xml:space="preserve"> delivery of our corporate priorities </w:t>
            </w:r>
            <w:r w:rsidRPr="00B41BBB">
              <w:rPr>
                <w:rFonts w:ascii="Calibri" w:eastAsia="Arial" w:hAnsi="Calibri" w:cs="Calibri"/>
                <w:color w:val="000000" w:themeColor="text1"/>
                <w:sz w:val="24"/>
                <w:szCs w:val="24"/>
              </w:rPr>
              <w:t>as laid out in our</w:t>
            </w:r>
            <w:r w:rsidR="00670ABC" w:rsidRPr="00B41BBB">
              <w:rPr>
                <w:rFonts w:ascii="Calibri" w:eastAsia="Arial" w:hAnsi="Calibri" w:cs="Calibri"/>
                <w:color w:val="000000" w:themeColor="text1"/>
                <w:sz w:val="24"/>
                <w:szCs w:val="24"/>
              </w:rPr>
              <w:t xml:space="preserve"> Business Plan, </w:t>
            </w:r>
            <w:r w:rsidR="006001B3" w:rsidRPr="00B41BBB">
              <w:rPr>
                <w:rFonts w:ascii="Calibri" w:eastAsia="Arial" w:hAnsi="Calibri" w:cs="Calibri"/>
                <w:color w:val="000000" w:themeColor="text1"/>
                <w:sz w:val="24"/>
                <w:szCs w:val="24"/>
              </w:rPr>
              <w:t>A Nature-rich future for all: Year 1</w:t>
            </w:r>
            <w:r w:rsidR="00670ABC" w:rsidRPr="00B41BBB">
              <w:rPr>
                <w:rFonts w:ascii="Calibri" w:eastAsia="Arial" w:hAnsi="Calibri" w:cs="Calibri"/>
                <w:color w:val="000000" w:themeColor="text1"/>
                <w:sz w:val="24"/>
                <w:szCs w:val="24"/>
              </w:rPr>
              <w:t xml:space="preserve"> </w:t>
            </w:r>
          </w:p>
        </w:tc>
      </w:tr>
      <w:tr w:rsidR="00670ABC" w:rsidRPr="00B41BBB" w14:paraId="5320063A" w14:textId="77777777" w:rsidTr="008E70BD">
        <w:tc>
          <w:tcPr>
            <w:tcW w:w="2547" w:type="dxa"/>
          </w:tcPr>
          <w:p w14:paraId="600436D1" w14:textId="77777777" w:rsidR="00670ABC" w:rsidRPr="00B41BBB" w:rsidRDefault="00670ABC" w:rsidP="000E0B5A">
            <w:pPr>
              <w:rPr>
                <w:rFonts w:ascii="Calibri" w:eastAsia="Arial" w:hAnsi="Calibri" w:cs="Times New Roman"/>
                <w:sz w:val="24"/>
                <w:szCs w:val="24"/>
              </w:rPr>
            </w:pPr>
            <w:r w:rsidRPr="00B41BBB">
              <w:rPr>
                <w:rFonts w:ascii="Calibri" w:eastAsia="Arial" w:hAnsi="Calibri" w:cs="Times New Roman"/>
                <w:b/>
                <w:sz w:val="24"/>
                <w:szCs w:val="24"/>
              </w:rPr>
              <w:t>Summary:</w:t>
            </w:r>
          </w:p>
        </w:tc>
        <w:tc>
          <w:tcPr>
            <w:tcW w:w="7087" w:type="dxa"/>
          </w:tcPr>
          <w:p w14:paraId="1CB7D2D5" w14:textId="0AF46FCF" w:rsidR="00670ABC" w:rsidRPr="00B41BBB" w:rsidRDefault="006E0DDA" w:rsidP="00C02E9B">
            <w:pPr>
              <w:contextualSpacing/>
              <w:rPr>
                <w:rFonts w:ascii="Calibri" w:eastAsia="Arial" w:hAnsi="Calibri" w:cs="Times New Roman"/>
                <w:i/>
                <w:color w:val="FF0000"/>
                <w:sz w:val="24"/>
                <w:szCs w:val="24"/>
              </w:rPr>
            </w:pPr>
            <w:r w:rsidRPr="00B41BBB">
              <w:rPr>
                <w:rFonts w:ascii="Calibri" w:eastAsia="Arial" w:hAnsi="Calibri" w:cs="Calibri"/>
                <w:sz w:val="24"/>
                <w:szCs w:val="24"/>
              </w:rPr>
              <w:t>At the end of Q1, p</w:t>
            </w:r>
            <w:r w:rsidR="00670ABC" w:rsidRPr="00B41BBB">
              <w:rPr>
                <w:rFonts w:ascii="Calibri" w:eastAsia="Arial" w:hAnsi="Calibri" w:cs="Calibri"/>
                <w:sz w:val="24"/>
                <w:szCs w:val="24"/>
              </w:rPr>
              <w:t xml:space="preserve">erformance for </w:t>
            </w:r>
            <w:r w:rsidR="0081514E" w:rsidRPr="00B41BBB">
              <w:rPr>
                <w:rFonts w:ascii="Calibri" w:eastAsia="Arial" w:hAnsi="Calibri" w:cs="Calibri"/>
                <w:sz w:val="24"/>
                <w:szCs w:val="24"/>
              </w:rPr>
              <w:t>1</w:t>
            </w:r>
            <w:r w:rsidR="00AD7891" w:rsidRPr="00B41BBB">
              <w:rPr>
                <w:rFonts w:ascii="Calibri" w:eastAsia="Arial" w:hAnsi="Calibri" w:cs="Calibri"/>
                <w:sz w:val="24"/>
                <w:szCs w:val="24"/>
              </w:rPr>
              <w:t>3</w:t>
            </w:r>
            <w:r w:rsidR="00670ABC" w:rsidRPr="00B41BBB">
              <w:rPr>
                <w:rFonts w:ascii="Calibri" w:eastAsia="Arial" w:hAnsi="Calibri" w:cs="Calibri"/>
                <w:sz w:val="24"/>
                <w:szCs w:val="24"/>
              </w:rPr>
              <w:t xml:space="preserve"> of our </w:t>
            </w:r>
            <w:r w:rsidR="00B6075A" w:rsidRPr="00B41BBB">
              <w:rPr>
                <w:rFonts w:ascii="Calibri" w:eastAsia="Arial" w:hAnsi="Calibri" w:cs="Calibri"/>
                <w:sz w:val="24"/>
                <w:szCs w:val="24"/>
              </w:rPr>
              <w:t xml:space="preserve">15 Corporate plan objectives are </w:t>
            </w:r>
            <w:r w:rsidR="00670ABC" w:rsidRPr="00B41BBB">
              <w:rPr>
                <w:rFonts w:ascii="Calibri" w:eastAsia="Arial" w:hAnsi="Calibri" w:cs="Calibri"/>
                <w:sz w:val="24"/>
                <w:szCs w:val="24"/>
              </w:rPr>
              <w:t>ra</w:t>
            </w:r>
            <w:r w:rsidR="000635BA" w:rsidRPr="00B41BBB">
              <w:rPr>
                <w:rFonts w:ascii="Calibri" w:eastAsia="Arial" w:hAnsi="Calibri" w:cs="Calibri"/>
                <w:sz w:val="24"/>
                <w:szCs w:val="24"/>
              </w:rPr>
              <w:t>ted as ‘on track’</w:t>
            </w:r>
            <w:r w:rsidR="00670ABC" w:rsidRPr="00B41BBB">
              <w:rPr>
                <w:rFonts w:ascii="Calibri" w:eastAsia="Arial" w:hAnsi="Calibri" w:cs="Calibri"/>
                <w:sz w:val="24"/>
                <w:szCs w:val="24"/>
              </w:rPr>
              <w:t xml:space="preserve">.   </w:t>
            </w:r>
            <w:r w:rsidR="0035151D">
              <w:rPr>
                <w:rFonts w:ascii="Calibri" w:eastAsia="Arial" w:hAnsi="Calibri" w:cs="Calibri"/>
                <w:color w:val="000000" w:themeColor="text1"/>
                <w:sz w:val="24"/>
                <w:szCs w:val="24"/>
              </w:rPr>
              <w:t>C</w:t>
            </w:r>
            <w:r w:rsidR="00670ABC" w:rsidRPr="00B41BBB">
              <w:rPr>
                <w:rFonts w:ascii="Calibri" w:eastAsia="Arial" w:hAnsi="Calibri" w:cs="Calibri"/>
                <w:color w:val="000000" w:themeColor="text1"/>
                <w:sz w:val="24"/>
                <w:szCs w:val="24"/>
              </w:rPr>
              <w:t>orporate risk</w:t>
            </w:r>
            <w:r w:rsidR="00F375D8" w:rsidRPr="00B41BBB">
              <w:rPr>
                <w:rFonts w:ascii="Calibri" w:eastAsia="Arial" w:hAnsi="Calibri" w:cs="Calibri"/>
                <w:color w:val="000000" w:themeColor="text1"/>
                <w:sz w:val="24"/>
                <w:szCs w:val="24"/>
              </w:rPr>
              <w:t xml:space="preserve"> </w:t>
            </w:r>
            <w:r w:rsidR="0035151D">
              <w:rPr>
                <w:rFonts w:ascii="Calibri" w:eastAsia="Arial" w:hAnsi="Calibri" w:cs="Calibri"/>
                <w:color w:val="000000" w:themeColor="text1"/>
                <w:sz w:val="24"/>
                <w:szCs w:val="24"/>
              </w:rPr>
              <w:t>scores remain as per last quarter with the exception of one which has decreased.</w:t>
            </w:r>
            <w:r w:rsidR="00670ABC" w:rsidRPr="00B41BBB">
              <w:rPr>
                <w:rFonts w:ascii="Calibri" w:eastAsia="Arial" w:hAnsi="Calibri" w:cs="Calibri"/>
                <w:color w:val="000000" w:themeColor="text1"/>
                <w:sz w:val="24"/>
                <w:szCs w:val="24"/>
              </w:rPr>
              <w:t xml:space="preserve"> </w:t>
            </w:r>
            <w:r w:rsidR="007D086D">
              <w:rPr>
                <w:rFonts w:ascii="Calibri" w:eastAsia="Arial" w:hAnsi="Calibri" w:cs="Calibri"/>
                <w:color w:val="000000" w:themeColor="text1"/>
                <w:sz w:val="24"/>
                <w:szCs w:val="24"/>
              </w:rPr>
              <w:t>One risk was es</w:t>
            </w:r>
            <w:r w:rsidR="009D2CBB" w:rsidRPr="00B41BBB">
              <w:rPr>
                <w:rFonts w:ascii="Calibri" w:eastAsia="Arial" w:hAnsi="Calibri" w:cs="Calibri"/>
                <w:color w:val="000000" w:themeColor="text1"/>
                <w:sz w:val="24"/>
                <w:szCs w:val="24"/>
              </w:rPr>
              <w:t>cal</w:t>
            </w:r>
            <w:r w:rsidR="009D2CBB" w:rsidRPr="00B41BBB">
              <w:rPr>
                <w:rFonts w:ascii="Calibri" w:eastAsia="Arial" w:hAnsi="Calibri" w:cs="Calibri"/>
                <w:sz w:val="24"/>
                <w:szCs w:val="24"/>
              </w:rPr>
              <w:t>ate</w:t>
            </w:r>
            <w:r w:rsidR="007D086D">
              <w:rPr>
                <w:rFonts w:ascii="Calibri" w:eastAsia="Arial" w:hAnsi="Calibri" w:cs="Calibri"/>
                <w:sz w:val="24"/>
                <w:szCs w:val="24"/>
              </w:rPr>
              <w:t>d</w:t>
            </w:r>
            <w:r w:rsidR="009D2CBB" w:rsidRPr="00B41BBB">
              <w:rPr>
                <w:rFonts w:ascii="Calibri" w:eastAsia="Arial" w:hAnsi="Calibri" w:cs="Calibri"/>
                <w:sz w:val="24"/>
                <w:szCs w:val="24"/>
              </w:rPr>
              <w:t xml:space="preserve"> to the corporate r</w:t>
            </w:r>
            <w:r w:rsidR="007C3D2E" w:rsidRPr="00B41BBB">
              <w:rPr>
                <w:rFonts w:ascii="Calibri" w:eastAsia="Arial" w:hAnsi="Calibri" w:cs="Calibri"/>
                <w:sz w:val="24"/>
                <w:szCs w:val="24"/>
              </w:rPr>
              <w:t xml:space="preserve">isk register and </w:t>
            </w:r>
            <w:r w:rsidR="007D086D">
              <w:rPr>
                <w:rFonts w:ascii="Calibri" w:eastAsia="Arial" w:hAnsi="Calibri" w:cs="Calibri"/>
                <w:sz w:val="24"/>
                <w:szCs w:val="24"/>
              </w:rPr>
              <w:t>we</w:t>
            </w:r>
            <w:r w:rsidR="007C3D2E" w:rsidRPr="00B41BBB">
              <w:rPr>
                <w:rFonts w:ascii="Calibri" w:eastAsia="Arial" w:hAnsi="Calibri" w:cs="Calibri"/>
                <w:sz w:val="24"/>
                <w:szCs w:val="24"/>
              </w:rPr>
              <w:t xml:space="preserve"> de-escalate</w:t>
            </w:r>
            <w:r w:rsidR="007D086D">
              <w:rPr>
                <w:rFonts w:ascii="Calibri" w:eastAsia="Arial" w:hAnsi="Calibri" w:cs="Calibri"/>
                <w:sz w:val="24"/>
                <w:szCs w:val="24"/>
              </w:rPr>
              <w:t>d</w:t>
            </w:r>
            <w:r w:rsidR="009D2CBB" w:rsidRPr="00B41BBB">
              <w:rPr>
                <w:rFonts w:ascii="Calibri" w:eastAsia="Arial" w:hAnsi="Calibri" w:cs="Calibri"/>
                <w:sz w:val="24"/>
                <w:szCs w:val="24"/>
              </w:rPr>
              <w:t xml:space="preserve"> </w:t>
            </w:r>
            <w:r w:rsidR="00C57CDA" w:rsidRPr="00B41BBB">
              <w:rPr>
                <w:rFonts w:ascii="Calibri" w:eastAsia="Arial" w:hAnsi="Calibri" w:cs="Calibri"/>
                <w:sz w:val="24"/>
                <w:szCs w:val="24"/>
              </w:rPr>
              <w:t>four</w:t>
            </w:r>
            <w:r w:rsidR="009D2CBB" w:rsidRPr="00B41BBB">
              <w:rPr>
                <w:rFonts w:ascii="Calibri" w:eastAsia="Arial" w:hAnsi="Calibri" w:cs="Calibri"/>
                <w:sz w:val="24"/>
                <w:szCs w:val="24"/>
              </w:rPr>
              <w:t>.</w:t>
            </w:r>
            <w:r w:rsidR="00670ABC" w:rsidRPr="00B41BBB">
              <w:rPr>
                <w:rFonts w:ascii="Calibri" w:eastAsia="Arial" w:hAnsi="Calibri" w:cs="Calibri"/>
                <w:sz w:val="24"/>
                <w:szCs w:val="24"/>
              </w:rPr>
              <w:t xml:space="preserve"> </w:t>
            </w:r>
            <w:r w:rsidR="008D7B2C" w:rsidRPr="00B41BBB">
              <w:rPr>
                <w:rFonts w:ascii="Calibri" w:eastAsia="Arial" w:hAnsi="Calibri" w:cs="Calibri"/>
                <w:sz w:val="24"/>
                <w:szCs w:val="24"/>
              </w:rPr>
              <w:t xml:space="preserve"> </w:t>
            </w:r>
            <w:r w:rsidR="00443FC1" w:rsidRPr="00B41BBB">
              <w:rPr>
                <w:rFonts w:ascii="Calibri" w:eastAsia="Arial" w:hAnsi="Calibri" w:cs="Calibri"/>
                <w:sz w:val="24"/>
                <w:szCs w:val="24"/>
              </w:rPr>
              <w:t xml:space="preserve">Our </w:t>
            </w:r>
            <w:r w:rsidR="008D7B2C" w:rsidRPr="00B41BBB">
              <w:rPr>
                <w:rFonts w:ascii="Calibri" w:eastAsia="Arial" w:hAnsi="Calibri" w:cs="Calibri"/>
                <w:sz w:val="24"/>
                <w:szCs w:val="24"/>
              </w:rPr>
              <w:t>O</w:t>
            </w:r>
            <w:r w:rsidR="00443FC1" w:rsidRPr="00B41BBB">
              <w:rPr>
                <w:rFonts w:ascii="Calibri" w:eastAsia="Arial" w:hAnsi="Calibri" w:cs="Calibri"/>
                <w:sz w:val="24"/>
                <w:szCs w:val="24"/>
              </w:rPr>
              <w:t xml:space="preserve">perating </w:t>
            </w:r>
            <w:r w:rsidR="008D7B2C" w:rsidRPr="00B41BBB">
              <w:rPr>
                <w:rFonts w:ascii="Calibri" w:eastAsia="Arial" w:hAnsi="Calibri" w:cs="Calibri"/>
                <w:sz w:val="24"/>
                <w:szCs w:val="24"/>
              </w:rPr>
              <w:t xml:space="preserve">and Indirect Capital </w:t>
            </w:r>
            <w:r w:rsidR="00443FC1" w:rsidRPr="00B41BBB">
              <w:rPr>
                <w:rFonts w:ascii="Calibri" w:eastAsia="Arial" w:hAnsi="Calibri" w:cs="Calibri"/>
                <w:sz w:val="24"/>
                <w:szCs w:val="24"/>
              </w:rPr>
              <w:t>budget</w:t>
            </w:r>
            <w:r w:rsidR="008D7B2C" w:rsidRPr="00B41BBB">
              <w:rPr>
                <w:rFonts w:ascii="Calibri" w:eastAsia="Arial" w:hAnsi="Calibri" w:cs="Calibri"/>
                <w:sz w:val="24"/>
                <w:szCs w:val="24"/>
              </w:rPr>
              <w:t>s are</w:t>
            </w:r>
            <w:r w:rsidR="00912344" w:rsidRPr="00B41BBB">
              <w:rPr>
                <w:rFonts w:ascii="Calibri" w:eastAsia="Arial" w:hAnsi="Calibri" w:cs="Calibri"/>
                <w:sz w:val="24"/>
                <w:szCs w:val="24"/>
              </w:rPr>
              <w:t xml:space="preserve"> </w:t>
            </w:r>
            <w:r w:rsidR="00670ABC" w:rsidRPr="00B41BBB">
              <w:rPr>
                <w:rFonts w:ascii="Calibri" w:eastAsia="Arial" w:hAnsi="Calibri" w:cs="Calibri"/>
                <w:sz w:val="24"/>
                <w:szCs w:val="24"/>
              </w:rPr>
              <w:t xml:space="preserve">expected to outturn </w:t>
            </w:r>
            <w:r w:rsidR="008D7B2C" w:rsidRPr="00B41BBB">
              <w:rPr>
                <w:rFonts w:ascii="Calibri" w:eastAsia="Arial" w:hAnsi="Calibri" w:cs="Calibri"/>
                <w:sz w:val="24"/>
                <w:szCs w:val="24"/>
              </w:rPr>
              <w:t>within tolerance at year end</w:t>
            </w:r>
            <w:r w:rsidR="00912344" w:rsidRPr="00B41BBB">
              <w:rPr>
                <w:rFonts w:ascii="Calibri" w:eastAsia="Arial" w:hAnsi="Calibri" w:cs="Calibri"/>
                <w:sz w:val="24"/>
                <w:szCs w:val="24"/>
              </w:rPr>
              <w:t xml:space="preserve">.  </w:t>
            </w:r>
            <w:r w:rsidR="008D7B2C" w:rsidRPr="00B41BBB">
              <w:rPr>
                <w:rFonts w:ascii="Calibri" w:eastAsia="Arial" w:hAnsi="Calibri" w:cs="Calibri"/>
                <w:sz w:val="24"/>
                <w:szCs w:val="24"/>
              </w:rPr>
              <w:t xml:space="preserve">Awards are currently being agreed for Nature </w:t>
            </w:r>
            <w:r w:rsidR="0035151D" w:rsidRPr="00B41BBB">
              <w:rPr>
                <w:rFonts w:ascii="Calibri" w:eastAsia="Arial" w:hAnsi="Calibri" w:cs="Calibri"/>
                <w:sz w:val="24"/>
                <w:szCs w:val="24"/>
              </w:rPr>
              <w:t>Re</w:t>
            </w:r>
            <w:r w:rsidR="0035151D">
              <w:rPr>
                <w:rFonts w:ascii="Calibri" w:eastAsia="Arial" w:hAnsi="Calibri" w:cs="Calibri"/>
                <w:sz w:val="24"/>
                <w:szCs w:val="24"/>
              </w:rPr>
              <w:t>storation</w:t>
            </w:r>
            <w:r w:rsidR="0035151D" w:rsidRPr="00B41BBB">
              <w:rPr>
                <w:rFonts w:ascii="Calibri" w:eastAsia="Arial" w:hAnsi="Calibri" w:cs="Calibri"/>
                <w:sz w:val="24"/>
                <w:szCs w:val="24"/>
              </w:rPr>
              <w:t xml:space="preserve"> </w:t>
            </w:r>
            <w:r w:rsidR="008D7B2C" w:rsidRPr="00B41BBB">
              <w:rPr>
                <w:rFonts w:ascii="Calibri" w:eastAsia="Arial" w:hAnsi="Calibri" w:cs="Calibri"/>
                <w:sz w:val="24"/>
                <w:szCs w:val="24"/>
              </w:rPr>
              <w:t>Fund and Peatlands, with an over-allocation approach to ensure that full budget spend is achieved.</w:t>
            </w:r>
            <w:r w:rsidR="007E6D92" w:rsidRPr="00B41BBB">
              <w:rPr>
                <w:rFonts w:ascii="Calibri" w:eastAsia="Arial" w:hAnsi="Calibri" w:cs="Calibri"/>
                <w:sz w:val="24"/>
                <w:szCs w:val="24"/>
              </w:rPr>
              <w:t xml:space="preserve"> </w:t>
            </w:r>
            <w:r w:rsidR="008D7B2C" w:rsidRPr="00B41BBB">
              <w:rPr>
                <w:rFonts w:ascii="Calibri" w:eastAsia="Arial" w:hAnsi="Calibri" w:cs="Calibri"/>
                <w:sz w:val="24"/>
                <w:szCs w:val="24"/>
              </w:rPr>
              <w:t xml:space="preserve"> Direct Capital is forecasting below tolerance at this stage but a Capital plan is being produced to outline capital expenditure opportunities for 2022/23.  </w:t>
            </w:r>
            <w:r w:rsidR="00670ABC" w:rsidRPr="00B41BBB">
              <w:rPr>
                <w:rFonts w:ascii="Calibri" w:eastAsia="Arial" w:hAnsi="Calibri" w:cs="Calibri"/>
                <w:sz w:val="24"/>
                <w:szCs w:val="24"/>
              </w:rPr>
              <w:t xml:space="preserve">In the People Report, </w:t>
            </w:r>
            <w:r w:rsidR="00886D4D" w:rsidRPr="00B41BBB">
              <w:rPr>
                <w:rFonts w:ascii="Calibri" w:hAnsi="Calibri" w:cs="Calibri"/>
                <w:sz w:val="24"/>
                <w:szCs w:val="24"/>
              </w:rPr>
              <w:t>nine</w:t>
            </w:r>
            <w:r w:rsidR="003E1F97" w:rsidRPr="00B41BBB">
              <w:rPr>
                <w:rFonts w:ascii="Calibri" w:hAnsi="Calibri" w:cs="Calibri"/>
                <w:sz w:val="24"/>
                <w:szCs w:val="24"/>
              </w:rPr>
              <w:t xml:space="preserve"> of ten</w:t>
            </w:r>
            <w:r w:rsidR="002F23BF" w:rsidRPr="00B41BBB">
              <w:rPr>
                <w:rFonts w:ascii="Calibri" w:hAnsi="Calibri" w:cs="Calibri"/>
                <w:sz w:val="24"/>
                <w:szCs w:val="24"/>
              </w:rPr>
              <w:t xml:space="preserve"> indicators are </w:t>
            </w:r>
            <w:r w:rsidR="00886D4D" w:rsidRPr="00B41BBB">
              <w:rPr>
                <w:rFonts w:ascii="Calibri" w:hAnsi="Calibri" w:cs="Calibri"/>
                <w:sz w:val="24"/>
                <w:szCs w:val="24"/>
              </w:rPr>
              <w:t>green and</w:t>
            </w:r>
            <w:r w:rsidR="003E1F97" w:rsidRPr="00B41BBB">
              <w:rPr>
                <w:rFonts w:ascii="Calibri" w:hAnsi="Calibri" w:cs="Calibri"/>
                <w:sz w:val="24"/>
                <w:szCs w:val="24"/>
              </w:rPr>
              <w:t xml:space="preserve"> </w:t>
            </w:r>
            <w:r w:rsidR="00886D4D" w:rsidRPr="00B41BBB">
              <w:rPr>
                <w:rFonts w:ascii="Calibri" w:hAnsi="Calibri" w:cs="Calibri"/>
                <w:sz w:val="24"/>
                <w:szCs w:val="24"/>
              </w:rPr>
              <w:t xml:space="preserve">one </w:t>
            </w:r>
            <w:r w:rsidR="0035151D">
              <w:rPr>
                <w:rFonts w:ascii="Calibri" w:hAnsi="Calibri" w:cs="Calibri"/>
                <w:sz w:val="24"/>
                <w:szCs w:val="24"/>
              </w:rPr>
              <w:t>remains at</w:t>
            </w:r>
            <w:r w:rsidR="0035151D" w:rsidRPr="00B41BBB">
              <w:rPr>
                <w:rFonts w:ascii="Calibri" w:hAnsi="Calibri" w:cs="Calibri"/>
                <w:sz w:val="24"/>
                <w:szCs w:val="24"/>
              </w:rPr>
              <w:t xml:space="preserve"> </w:t>
            </w:r>
            <w:r w:rsidR="003E1F97" w:rsidRPr="00B41BBB">
              <w:rPr>
                <w:rFonts w:ascii="Calibri" w:hAnsi="Calibri" w:cs="Calibri"/>
                <w:sz w:val="24"/>
                <w:szCs w:val="24"/>
              </w:rPr>
              <w:t>amber</w:t>
            </w:r>
            <w:r w:rsidR="0035151D">
              <w:rPr>
                <w:rFonts w:ascii="Calibri" w:hAnsi="Calibri" w:cs="Calibri"/>
                <w:sz w:val="24"/>
                <w:szCs w:val="24"/>
              </w:rPr>
              <w:t xml:space="preserve"> from last quarter</w:t>
            </w:r>
          </w:p>
        </w:tc>
      </w:tr>
      <w:tr w:rsidR="00670ABC" w:rsidRPr="00B41BBB" w14:paraId="2113AF5D" w14:textId="77777777" w:rsidTr="008E70BD">
        <w:tc>
          <w:tcPr>
            <w:tcW w:w="2547" w:type="dxa"/>
          </w:tcPr>
          <w:p w14:paraId="0E9BB88A" w14:textId="77777777" w:rsidR="00670ABC" w:rsidRPr="00B41BBB" w:rsidRDefault="00670ABC" w:rsidP="000E0B5A">
            <w:pPr>
              <w:contextualSpacing/>
              <w:rPr>
                <w:rFonts w:ascii="Calibri" w:eastAsia="Arial" w:hAnsi="Calibri" w:cs="Times New Roman"/>
                <w:sz w:val="24"/>
                <w:szCs w:val="24"/>
              </w:rPr>
            </w:pPr>
            <w:r w:rsidRPr="00B41BBB">
              <w:rPr>
                <w:rFonts w:ascii="Calibri" w:eastAsia="Arial" w:hAnsi="Calibri" w:cs="Times New Roman"/>
                <w:b/>
                <w:sz w:val="24"/>
                <w:szCs w:val="24"/>
              </w:rPr>
              <w:t>Actions:</w:t>
            </w:r>
            <w:r w:rsidRPr="00B41BBB">
              <w:rPr>
                <w:rFonts w:ascii="Calibri" w:eastAsia="Arial" w:hAnsi="Calibri" w:cs="Times New Roman"/>
                <w:sz w:val="24"/>
                <w:szCs w:val="24"/>
              </w:rPr>
              <w:t xml:space="preserve"> </w:t>
            </w:r>
          </w:p>
        </w:tc>
        <w:tc>
          <w:tcPr>
            <w:tcW w:w="7087" w:type="dxa"/>
          </w:tcPr>
          <w:p w14:paraId="070334F8" w14:textId="77777777" w:rsidR="00670ABC" w:rsidRPr="00B41BBB" w:rsidRDefault="00670ABC" w:rsidP="000E0B5A">
            <w:pPr>
              <w:rPr>
                <w:rFonts w:ascii="Calibri" w:eastAsia="Arial" w:hAnsi="Calibri" w:cs="Times New Roman"/>
                <w:color w:val="000000" w:themeColor="text1"/>
                <w:sz w:val="24"/>
                <w:szCs w:val="24"/>
              </w:rPr>
            </w:pPr>
            <w:r w:rsidRPr="00B41BBB">
              <w:rPr>
                <w:rFonts w:ascii="Calibri" w:eastAsia="Arial" w:hAnsi="Calibri" w:cs="Calibri"/>
                <w:color w:val="000000" w:themeColor="text1"/>
                <w:sz w:val="24"/>
                <w:szCs w:val="24"/>
              </w:rPr>
              <w:t>To note the recommendations below</w:t>
            </w:r>
          </w:p>
        </w:tc>
      </w:tr>
      <w:tr w:rsidR="00670ABC" w:rsidRPr="00B41BBB" w14:paraId="46FF67E4" w14:textId="77777777" w:rsidTr="008E70BD">
        <w:tc>
          <w:tcPr>
            <w:tcW w:w="2547" w:type="dxa"/>
          </w:tcPr>
          <w:p w14:paraId="0B3B4F24" w14:textId="77777777" w:rsidR="00670ABC" w:rsidRPr="00B41BBB" w:rsidRDefault="00670ABC" w:rsidP="000E0B5A">
            <w:pPr>
              <w:contextualSpacing/>
              <w:rPr>
                <w:rFonts w:ascii="Calibri" w:eastAsia="Arial" w:hAnsi="Calibri" w:cs="Times New Roman"/>
                <w:sz w:val="24"/>
                <w:szCs w:val="24"/>
              </w:rPr>
            </w:pPr>
            <w:r w:rsidRPr="00B41BBB">
              <w:rPr>
                <w:rFonts w:ascii="Calibri" w:eastAsia="Arial" w:hAnsi="Calibri" w:cs="Times New Roman"/>
                <w:b/>
                <w:sz w:val="24"/>
                <w:szCs w:val="24"/>
              </w:rPr>
              <w:t>Recommendations:</w:t>
            </w:r>
            <w:r w:rsidRPr="00B41BBB">
              <w:rPr>
                <w:rFonts w:ascii="Calibri" w:eastAsia="Arial" w:hAnsi="Calibri" w:cs="Times New Roman"/>
                <w:sz w:val="24"/>
                <w:szCs w:val="24"/>
              </w:rPr>
              <w:t xml:space="preserve"> </w:t>
            </w:r>
          </w:p>
        </w:tc>
        <w:tc>
          <w:tcPr>
            <w:tcW w:w="7087" w:type="dxa"/>
          </w:tcPr>
          <w:p w14:paraId="7D57CF12" w14:textId="145F8F46" w:rsidR="00670ABC" w:rsidRPr="00B41BBB" w:rsidRDefault="00B91C98" w:rsidP="00670ABC">
            <w:pPr>
              <w:contextualSpacing/>
              <w:rPr>
                <w:rFonts w:ascii="Calibri" w:eastAsia="Arial" w:hAnsi="Calibri" w:cs="Calibri"/>
                <w:i/>
                <w:color w:val="000000" w:themeColor="text1"/>
                <w:sz w:val="24"/>
                <w:szCs w:val="24"/>
              </w:rPr>
            </w:pPr>
            <w:r>
              <w:rPr>
                <w:rFonts w:ascii="Calibri" w:eastAsia="Arial" w:hAnsi="Calibri" w:cs="Calibri"/>
                <w:color w:val="000000" w:themeColor="text1"/>
                <w:sz w:val="24"/>
                <w:szCs w:val="24"/>
              </w:rPr>
              <w:t>Board</w:t>
            </w:r>
            <w:r w:rsidR="00670ABC" w:rsidRPr="00B41BBB">
              <w:rPr>
                <w:rFonts w:ascii="Calibri" w:eastAsia="Arial" w:hAnsi="Calibri" w:cs="Calibri"/>
                <w:color w:val="000000" w:themeColor="text1"/>
                <w:sz w:val="24"/>
                <w:szCs w:val="24"/>
              </w:rPr>
              <w:t xml:space="preserve"> are asked to:</w:t>
            </w:r>
          </w:p>
          <w:p w14:paraId="2CAFF22E" w14:textId="2F53BE7A" w:rsidR="00DC6DEC" w:rsidRPr="00B41BBB" w:rsidRDefault="00DC6DEC" w:rsidP="00DC6DEC">
            <w:pPr>
              <w:pStyle w:val="ListParagraph"/>
              <w:numPr>
                <w:ilvl w:val="1"/>
                <w:numId w:val="7"/>
              </w:numPr>
              <w:rPr>
                <w:rFonts w:ascii="Calibri" w:eastAsia="Arial" w:hAnsi="Calibri" w:cs="Calibri"/>
                <w:sz w:val="24"/>
                <w:szCs w:val="24"/>
              </w:rPr>
            </w:pPr>
            <w:r w:rsidRPr="00B41BBB">
              <w:rPr>
                <w:rFonts w:ascii="Calibri" w:eastAsia="Arial" w:hAnsi="Calibri" w:cs="Calibri"/>
                <w:sz w:val="24"/>
                <w:szCs w:val="24"/>
              </w:rPr>
              <w:t xml:space="preserve">Note the overall performance of the </w:t>
            </w:r>
            <w:r w:rsidR="0091136A" w:rsidRPr="00B41BBB">
              <w:rPr>
                <w:rFonts w:ascii="Calibri" w:eastAsia="Arial" w:hAnsi="Calibri" w:cs="Calibri"/>
                <w:sz w:val="24"/>
                <w:szCs w:val="24"/>
              </w:rPr>
              <w:t>Corporate Plan objectives</w:t>
            </w:r>
            <w:r w:rsidRPr="00B41BBB">
              <w:rPr>
                <w:rFonts w:ascii="Calibri" w:eastAsia="Arial" w:hAnsi="Calibri" w:cs="Calibri"/>
                <w:sz w:val="24"/>
                <w:szCs w:val="24"/>
              </w:rPr>
              <w:t xml:space="preserve"> </w:t>
            </w:r>
          </w:p>
          <w:p w14:paraId="2224A0E4" w14:textId="77777777" w:rsidR="001975DA" w:rsidRPr="00B41BBB" w:rsidRDefault="00DC6DEC" w:rsidP="001975DA">
            <w:pPr>
              <w:pStyle w:val="ListParagraph"/>
              <w:numPr>
                <w:ilvl w:val="1"/>
                <w:numId w:val="7"/>
              </w:numPr>
              <w:rPr>
                <w:rFonts w:ascii="Calibri" w:eastAsia="Arial" w:hAnsi="Calibri" w:cs="Calibri"/>
                <w:sz w:val="24"/>
                <w:szCs w:val="24"/>
              </w:rPr>
            </w:pPr>
            <w:r w:rsidRPr="00B41BBB">
              <w:rPr>
                <w:rFonts w:ascii="Calibri" w:eastAsia="Arial" w:hAnsi="Calibri" w:cs="Calibri"/>
                <w:sz w:val="24"/>
                <w:szCs w:val="24"/>
              </w:rPr>
              <w:t>Note the position of the operating and capital budgets (Finance Report)</w:t>
            </w:r>
          </w:p>
          <w:p w14:paraId="537C9839" w14:textId="2C667C4A" w:rsidR="00486490" w:rsidRPr="00B41BBB" w:rsidRDefault="00DC6DEC" w:rsidP="001975DA">
            <w:pPr>
              <w:pStyle w:val="ListParagraph"/>
              <w:numPr>
                <w:ilvl w:val="1"/>
                <w:numId w:val="7"/>
              </w:numPr>
              <w:rPr>
                <w:rFonts w:ascii="Calibri" w:eastAsia="Arial" w:hAnsi="Calibri" w:cs="Calibri"/>
                <w:sz w:val="24"/>
                <w:szCs w:val="24"/>
              </w:rPr>
            </w:pPr>
            <w:r w:rsidRPr="00B41BBB">
              <w:rPr>
                <w:rFonts w:ascii="Calibri" w:eastAsia="Arial" w:hAnsi="Calibri" w:cs="Calibri"/>
                <w:sz w:val="24"/>
                <w:szCs w:val="24"/>
              </w:rPr>
              <w:t>Note the per</w:t>
            </w:r>
            <w:r w:rsidR="00486490" w:rsidRPr="00B41BBB">
              <w:rPr>
                <w:rFonts w:ascii="Calibri" w:eastAsia="Arial" w:hAnsi="Calibri" w:cs="Calibri"/>
                <w:sz w:val="24"/>
                <w:szCs w:val="24"/>
              </w:rPr>
              <w:t>f</w:t>
            </w:r>
            <w:r w:rsidR="00C04BD6">
              <w:rPr>
                <w:rFonts w:ascii="Calibri" w:eastAsia="Arial" w:hAnsi="Calibri" w:cs="Calibri"/>
                <w:sz w:val="24"/>
                <w:szCs w:val="24"/>
              </w:rPr>
              <w:t>ormance of the corporate risks</w:t>
            </w:r>
          </w:p>
          <w:p w14:paraId="17B64846" w14:textId="77451199" w:rsidR="00443FC1" w:rsidRPr="00B41BBB" w:rsidRDefault="00DC6DEC" w:rsidP="00886D4D">
            <w:pPr>
              <w:pStyle w:val="ListParagraph"/>
              <w:numPr>
                <w:ilvl w:val="1"/>
                <w:numId w:val="7"/>
              </w:numPr>
              <w:rPr>
                <w:rFonts w:ascii="Calibri" w:eastAsia="Arial" w:hAnsi="Calibri" w:cs="Calibri"/>
                <w:sz w:val="24"/>
                <w:szCs w:val="24"/>
              </w:rPr>
            </w:pPr>
            <w:r w:rsidRPr="00B41BBB">
              <w:rPr>
                <w:rFonts w:ascii="Calibri" w:eastAsia="Arial" w:hAnsi="Calibri" w:cs="Calibri"/>
                <w:sz w:val="24"/>
                <w:szCs w:val="24"/>
              </w:rPr>
              <w:t>Note the overall performance of the People Meas</w:t>
            </w:r>
            <w:r w:rsidR="00443FC1" w:rsidRPr="00B41BBB">
              <w:rPr>
                <w:rFonts w:ascii="Calibri" w:hAnsi="Calibri" w:cs="Calibri"/>
                <w:sz w:val="24"/>
                <w:szCs w:val="24"/>
              </w:rPr>
              <w:t>ures</w:t>
            </w:r>
          </w:p>
        </w:tc>
      </w:tr>
      <w:tr w:rsidR="00670ABC" w:rsidRPr="00B41BBB" w14:paraId="7175E0AF" w14:textId="77777777" w:rsidTr="008E70BD">
        <w:tc>
          <w:tcPr>
            <w:tcW w:w="2547" w:type="dxa"/>
          </w:tcPr>
          <w:p w14:paraId="4F417416" w14:textId="77777777" w:rsidR="00670ABC" w:rsidRPr="00B41BBB" w:rsidRDefault="00670ABC" w:rsidP="000E0B5A">
            <w:pPr>
              <w:contextualSpacing/>
              <w:rPr>
                <w:rFonts w:ascii="Calibri" w:eastAsia="Arial" w:hAnsi="Calibri" w:cs="Times New Roman"/>
                <w:b/>
                <w:color w:val="000000" w:themeColor="text1"/>
                <w:sz w:val="24"/>
                <w:szCs w:val="24"/>
              </w:rPr>
            </w:pPr>
            <w:r w:rsidRPr="00B41BBB">
              <w:rPr>
                <w:rFonts w:ascii="Calibri" w:eastAsia="Arial" w:hAnsi="Calibri" w:cs="Times New Roman"/>
                <w:b/>
                <w:color w:val="000000" w:themeColor="text1"/>
                <w:sz w:val="24"/>
                <w:szCs w:val="24"/>
              </w:rPr>
              <w:t>Report Author(s):</w:t>
            </w:r>
          </w:p>
        </w:tc>
        <w:tc>
          <w:tcPr>
            <w:tcW w:w="7087" w:type="dxa"/>
          </w:tcPr>
          <w:p w14:paraId="1D0F5D2A" w14:textId="77777777" w:rsidR="00670ABC" w:rsidRPr="00B41BBB" w:rsidRDefault="00670ABC" w:rsidP="000E0B5A">
            <w:pPr>
              <w:rPr>
                <w:rFonts w:ascii="Calibri" w:eastAsia="Arial" w:hAnsi="Calibri" w:cs="Times New Roman"/>
                <w:color w:val="000000" w:themeColor="text1"/>
                <w:sz w:val="24"/>
                <w:szCs w:val="24"/>
              </w:rPr>
            </w:pPr>
            <w:r w:rsidRPr="00B41BBB">
              <w:rPr>
                <w:rFonts w:ascii="Calibri" w:eastAsia="Arial" w:hAnsi="Calibri" w:cs="Calibri"/>
                <w:color w:val="000000" w:themeColor="text1"/>
                <w:sz w:val="24"/>
                <w:szCs w:val="24"/>
              </w:rPr>
              <w:t>Authors – Directors, Deputy Directors, Outcomes Managers, Finance, Planning &amp; Performance Team, People &amp; OD Team</w:t>
            </w:r>
          </w:p>
        </w:tc>
      </w:tr>
      <w:tr w:rsidR="00670ABC" w:rsidRPr="00B41BBB" w14:paraId="4BC035AA" w14:textId="77777777" w:rsidTr="008E70BD">
        <w:tc>
          <w:tcPr>
            <w:tcW w:w="2547" w:type="dxa"/>
          </w:tcPr>
          <w:p w14:paraId="52397DE7" w14:textId="77777777" w:rsidR="00670ABC" w:rsidRPr="00B41BBB" w:rsidRDefault="00670ABC" w:rsidP="000E0B5A">
            <w:pPr>
              <w:contextualSpacing/>
              <w:rPr>
                <w:rFonts w:ascii="Calibri" w:eastAsia="Arial" w:hAnsi="Calibri" w:cs="Times New Roman"/>
                <w:b/>
                <w:color w:val="000000" w:themeColor="text1"/>
                <w:sz w:val="24"/>
                <w:szCs w:val="24"/>
              </w:rPr>
            </w:pPr>
            <w:r w:rsidRPr="00B41BBB">
              <w:rPr>
                <w:rFonts w:ascii="Calibri" w:eastAsia="Arial" w:hAnsi="Calibri" w:cs="Times New Roman"/>
                <w:b/>
                <w:color w:val="000000" w:themeColor="text1"/>
                <w:sz w:val="24"/>
                <w:szCs w:val="24"/>
              </w:rPr>
              <w:t>Sponsor</w:t>
            </w:r>
            <w:r w:rsidR="00443FC1" w:rsidRPr="00B41BBB">
              <w:rPr>
                <w:rFonts w:ascii="Calibri" w:eastAsia="Arial" w:hAnsi="Calibri" w:cs="Times New Roman"/>
                <w:b/>
                <w:color w:val="000000" w:themeColor="text1"/>
                <w:sz w:val="24"/>
                <w:szCs w:val="24"/>
              </w:rPr>
              <w:t>s</w:t>
            </w:r>
            <w:r w:rsidRPr="00B41BBB">
              <w:rPr>
                <w:rFonts w:ascii="Calibri" w:eastAsia="Arial" w:hAnsi="Calibri" w:cs="Times New Roman"/>
                <w:b/>
                <w:color w:val="000000" w:themeColor="text1"/>
                <w:sz w:val="24"/>
                <w:szCs w:val="24"/>
              </w:rPr>
              <w:t>:</w:t>
            </w:r>
            <w:r w:rsidRPr="00B41BBB">
              <w:rPr>
                <w:rFonts w:ascii="Calibri" w:eastAsia="Arial" w:hAnsi="Calibri" w:cs="Times New Roman"/>
                <w:b/>
                <w:color w:val="000000" w:themeColor="text1"/>
                <w:sz w:val="24"/>
                <w:szCs w:val="24"/>
              </w:rPr>
              <w:tab/>
            </w:r>
          </w:p>
        </w:tc>
        <w:tc>
          <w:tcPr>
            <w:tcW w:w="7087" w:type="dxa"/>
          </w:tcPr>
          <w:p w14:paraId="029FE927" w14:textId="77777777" w:rsidR="00670ABC" w:rsidRPr="00B41BBB" w:rsidRDefault="007D1E79" w:rsidP="000E0B5A">
            <w:pPr>
              <w:rPr>
                <w:rFonts w:ascii="Calibri" w:eastAsia="Arial" w:hAnsi="Calibri" w:cs="Times New Roman"/>
                <w:color w:val="000000" w:themeColor="text1"/>
                <w:sz w:val="24"/>
                <w:szCs w:val="24"/>
              </w:rPr>
            </w:pPr>
            <w:r w:rsidRPr="00B41BBB">
              <w:rPr>
                <w:rFonts w:ascii="Calibri" w:eastAsia="Arial" w:hAnsi="Calibri" w:cs="Calibri"/>
                <w:color w:val="000000" w:themeColor="text1"/>
                <w:sz w:val="24"/>
                <w:szCs w:val="24"/>
              </w:rPr>
              <w:t>Stuart MacQuarrie, Jane Macd</w:t>
            </w:r>
            <w:r w:rsidR="000635BA" w:rsidRPr="00B41BBB">
              <w:rPr>
                <w:rFonts w:ascii="Calibri" w:eastAsia="Arial" w:hAnsi="Calibri" w:cs="Calibri"/>
                <w:color w:val="000000" w:themeColor="text1"/>
                <w:sz w:val="24"/>
                <w:szCs w:val="24"/>
              </w:rPr>
              <w:t>onald</w:t>
            </w:r>
          </w:p>
        </w:tc>
      </w:tr>
      <w:tr w:rsidR="008E70BD" w:rsidRPr="00B41BBB" w14:paraId="56FE171C" w14:textId="77777777" w:rsidTr="008E70BD">
        <w:tc>
          <w:tcPr>
            <w:tcW w:w="2547" w:type="dxa"/>
          </w:tcPr>
          <w:p w14:paraId="45B6E5D9" w14:textId="70ACDAB1" w:rsidR="008E70BD" w:rsidRPr="00B41BBB" w:rsidRDefault="008E70BD" w:rsidP="000E0B5A">
            <w:pPr>
              <w:contextualSpacing/>
              <w:rPr>
                <w:rFonts w:ascii="Calibri" w:eastAsia="Arial" w:hAnsi="Calibri" w:cs="Times New Roman"/>
                <w:b/>
                <w:color w:val="000000" w:themeColor="text1"/>
                <w:sz w:val="24"/>
                <w:szCs w:val="24"/>
              </w:rPr>
            </w:pPr>
            <w:r w:rsidRPr="00B41BBB">
              <w:rPr>
                <w:rFonts w:ascii="Calibri" w:eastAsia="Arial" w:hAnsi="Calibri" w:cs="Times New Roman"/>
                <w:b/>
                <w:color w:val="000000" w:themeColor="text1"/>
                <w:sz w:val="24"/>
                <w:szCs w:val="24"/>
              </w:rPr>
              <w:t>Annex</w:t>
            </w:r>
          </w:p>
        </w:tc>
        <w:tc>
          <w:tcPr>
            <w:tcW w:w="7087" w:type="dxa"/>
          </w:tcPr>
          <w:p w14:paraId="65A60988" w14:textId="77777777" w:rsidR="008E70BD" w:rsidRDefault="008E70BD" w:rsidP="000E0B5A">
            <w:pPr>
              <w:rPr>
                <w:rFonts w:ascii="Calibri" w:eastAsia="Arial" w:hAnsi="Calibri" w:cs="Calibri"/>
                <w:color w:val="000000" w:themeColor="text1"/>
                <w:sz w:val="24"/>
                <w:szCs w:val="24"/>
              </w:rPr>
            </w:pPr>
            <w:r w:rsidRPr="00B41BBB">
              <w:rPr>
                <w:rFonts w:ascii="Calibri" w:eastAsia="Arial" w:hAnsi="Calibri" w:cs="Calibri"/>
                <w:color w:val="000000" w:themeColor="text1"/>
                <w:sz w:val="24"/>
                <w:szCs w:val="24"/>
              </w:rPr>
              <w:t>Annex A – National Performance Framework Indicators</w:t>
            </w:r>
          </w:p>
          <w:p w14:paraId="149C9B4A" w14:textId="49EE075E" w:rsidR="004F519D" w:rsidRPr="00F923B1" w:rsidRDefault="004F519D" w:rsidP="000E0B5A">
            <w:pPr>
              <w:rPr>
                <w:rFonts w:ascii="Calibri" w:hAnsi="Calibri" w:cs="Calibri"/>
                <w:sz w:val="24"/>
                <w:szCs w:val="24"/>
              </w:rPr>
            </w:pPr>
            <w:r>
              <w:rPr>
                <w:rFonts w:ascii="Calibri" w:eastAsia="Arial" w:hAnsi="Calibri" w:cs="Calibri"/>
                <w:color w:val="000000" w:themeColor="text1"/>
                <w:sz w:val="24"/>
                <w:szCs w:val="24"/>
              </w:rPr>
              <w:t xml:space="preserve">Annex B – </w:t>
            </w:r>
            <w:r w:rsidRPr="000C353D">
              <w:rPr>
                <w:rFonts w:ascii="Calibri" w:hAnsi="Calibri" w:cs="Calibri"/>
                <w:sz w:val="24"/>
                <w:szCs w:val="24"/>
              </w:rPr>
              <w:t>Corporate Risk Register</w:t>
            </w:r>
          </w:p>
        </w:tc>
      </w:tr>
    </w:tbl>
    <w:p w14:paraId="2B598CB5" w14:textId="77777777" w:rsidR="00E80101" w:rsidRPr="00B6615A" w:rsidRDefault="00E80101" w:rsidP="00BA3EED">
      <w:pPr>
        <w:spacing w:after="160" w:line="259" w:lineRule="auto"/>
        <w:rPr>
          <w:rFonts w:ascii="Calibri" w:eastAsia="Times New Roman" w:hAnsi="Calibri" w:cs="Calibri"/>
          <w:b/>
          <w:sz w:val="24"/>
          <w:szCs w:val="24"/>
        </w:rPr>
        <w:sectPr w:rsidR="00E80101" w:rsidRPr="00B6615A" w:rsidSect="00675DB4">
          <w:headerReference w:type="first" r:id="rId10"/>
          <w:footerReference w:type="first" r:id="rId11"/>
          <w:pgSz w:w="11906" w:h="16838"/>
          <w:pgMar w:top="1134" w:right="1134" w:bottom="1134" w:left="1134" w:header="709" w:footer="709" w:gutter="0"/>
          <w:cols w:space="708"/>
          <w:titlePg/>
          <w:docGrid w:linePitch="360"/>
        </w:sectPr>
      </w:pPr>
    </w:p>
    <w:p w14:paraId="2577C290" w14:textId="77777777" w:rsidR="00E80101" w:rsidRPr="00B6615A" w:rsidRDefault="00E80101" w:rsidP="00BA3EED">
      <w:pPr>
        <w:pStyle w:val="Heading2"/>
        <w:rPr>
          <w:rFonts w:ascii="Calibri" w:eastAsia="Times New Roman" w:hAnsi="Calibri" w:cs="Calibri"/>
          <w:sz w:val="24"/>
          <w:szCs w:val="24"/>
        </w:rPr>
      </w:pPr>
      <w:r w:rsidRPr="00B6615A">
        <w:rPr>
          <w:rFonts w:ascii="Calibri" w:eastAsia="Times New Roman" w:hAnsi="Calibri" w:cs="Calibri"/>
          <w:sz w:val="24"/>
          <w:szCs w:val="24"/>
        </w:rPr>
        <w:lastRenderedPageBreak/>
        <w:t xml:space="preserve">Purpose </w:t>
      </w:r>
    </w:p>
    <w:p w14:paraId="7E6FDABC" w14:textId="7F722056" w:rsidR="00E80101" w:rsidRPr="00B6615A" w:rsidRDefault="00E80101" w:rsidP="00B41BBB">
      <w:pPr>
        <w:pStyle w:val="ListParagraph"/>
        <w:numPr>
          <w:ilvl w:val="0"/>
          <w:numId w:val="4"/>
        </w:numPr>
        <w:spacing w:after="200" w:line="276" w:lineRule="auto"/>
        <w:ind w:left="357" w:hanging="357"/>
        <w:rPr>
          <w:rFonts w:ascii="Calibri" w:eastAsia="Calibri" w:hAnsi="Calibri" w:cs="Calibri"/>
          <w:sz w:val="24"/>
          <w:szCs w:val="24"/>
        </w:rPr>
      </w:pPr>
      <w:r w:rsidRPr="00B6615A">
        <w:rPr>
          <w:rFonts w:ascii="Calibri" w:eastAsia="Calibri" w:hAnsi="Calibri" w:cs="Calibri"/>
          <w:sz w:val="24"/>
          <w:szCs w:val="24"/>
        </w:rPr>
        <w:t xml:space="preserve">This paper presents NatureScot’s performance for the </w:t>
      </w:r>
      <w:r w:rsidR="006001B3">
        <w:rPr>
          <w:rFonts w:ascii="Calibri" w:eastAsia="Calibri" w:hAnsi="Calibri" w:cs="Calibri"/>
          <w:sz w:val="24"/>
          <w:szCs w:val="24"/>
        </w:rPr>
        <w:t>first</w:t>
      </w:r>
      <w:r w:rsidR="00F83481" w:rsidRPr="00B6615A">
        <w:rPr>
          <w:rFonts w:ascii="Calibri" w:eastAsia="Calibri" w:hAnsi="Calibri" w:cs="Calibri"/>
          <w:sz w:val="24"/>
          <w:szCs w:val="24"/>
        </w:rPr>
        <w:t xml:space="preserve"> quarter of 20</w:t>
      </w:r>
      <w:r w:rsidR="006001B3">
        <w:rPr>
          <w:rFonts w:ascii="Calibri" w:eastAsia="Calibri" w:hAnsi="Calibri" w:cs="Calibri"/>
          <w:sz w:val="24"/>
          <w:szCs w:val="24"/>
        </w:rPr>
        <w:t>22/23</w:t>
      </w:r>
      <w:r w:rsidRPr="00B6615A">
        <w:rPr>
          <w:rFonts w:ascii="Calibri" w:eastAsia="Calibri" w:hAnsi="Calibri" w:cs="Calibri"/>
          <w:sz w:val="24"/>
          <w:szCs w:val="24"/>
        </w:rPr>
        <w:t>.  It addresses delivery of our corporate priorities by reviewing</w:t>
      </w:r>
      <w:r w:rsidR="001975DA">
        <w:rPr>
          <w:rFonts w:ascii="Calibri" w:eastAsia="Calibri" w:hAnsi="Calibri" w:cs="Calibri"/>
          <w:sz w:val="24"/>
          <w:szCs w:val="24"/>
        </w:rPr>
        <w:t>;</w:t>
      </w:r>
      <w:r w:rsidRPr="00B6615A">
        <w:rPr>
          <w:rFonts w:ascii="Calibri" w:eastAsia="Calibri" w:hAnsi="Calibri" w:cs="Calibri"/>
          <w:sz w:val="24"/>
          <w:szCs w:val="24"/>
        </w:rPr>
        <w:t xml:space="preserve"> the alignment of performance against our Business Plan, </w:t>
      </w:r>
      <w:r w:rsidR="006001B3">
        <w:rPr>
          <w:rFonts w:ascii="Calibri" w:eastAsia="Calibri" w:hAnsi="Calibri" w:cs="Calibri"/>
          <w:sz w:val="24"/>
          <w:szCs w:val="24"/>
        </w:rPr>
        <w:t>a Nature-rich future for all: Year 1</w:t>
      </w:r>
      <w:r w:rsidR="002979EE">
        <w:rPr>
          <w:rFonts w:ascii="Calibri" w:eastAsia="Calibri" w:hAnsi="Calibri" w:cs="Calibri"/>
          <w:sz w:val="24"/>
          <w:szCs w:val="24"/>
        </w:rPr>
        <w:t>;</w:t>
      </w:r>
      <w:r w:rsidRPr="00B6615A">
        <w:rPr>
          <w:rFonts w:ascii="Calibri" w:eastAsia="Calibri" w:hAnsi="Calibri" w:cs="Calibri"/>
          <w:sz w:val="24"/>
          <w:szCs w:val="24"/>
        </w:rPr>
        <w:t xml:space="preserve"> progress towards </w:t>
      </w:r>
      <w:r w:rsidR="002979EE">
        <w:rPr>
          <w:rFonts w:ascii="Calibri" w:eastAsia="Calibri" w:hAnsi="Calibri" w:cs="Calibri"/>
          <w:sz w:val="24"/>
          <w:szCs w:val="24"/>
        </w:rPr>
        <w:t>maximising our available budget;</w:t>
      </w:r>
      <w:r w:rsidRPr="00B6615A">
        <w:rPr>
          <w:rFonts w:ascii="Calibri" w:eastAsia="Calibri" w:hAnsi="Calibri" w:cs="Calibri"/>
          <w:sz w:val="24"/>
          <w:szCs w:val="24"/>
        </w:rPr>
        <w:t xml:space="preserve"> assessing risks for delivery</w:t>
      </w:r>
      <w:r w:rsidR="002979EE">
        <w:rPr>
          <w:rFonts w:ascii="Calibri" w:eastAsia="Calibri" w:hAnsi="Calibri" w:cs="Calibri"/>
          <w:sz w:val="24"/>
          <w:szCs w:val="24"/>
        </w:rPr>
        <w:t>;</w:t>
      </w:r>
      <w:r w:rsidRPr="00B6615A">
        <w:rPr>
          <w:rFonts w:ascii="Calibri" w:eastAsia="Calibri" w:hAnsi="Calibri" w:cs="Calibri"/>
          <w:sz w:val="24"/>
          <w:szCs w:val="24"/>
        </w:rPr>
        <w:t xml:space="preserve"> and reviewing people information supporting the resourcing of our work.  These support del</w:t>
      </w:r>
      <w:r w:rsidR="006001B3">
        <w:rPr>
          <w:rFonts w:ascii="Calibri" w:eastAsia="Calibri" w:hAnsi="Calibri" w:cs="Calibri"/>
          <w:sz w:val="24"/>
          <w:szCs w:val="24"/>
        </w:rPr>
        <w:t>ivery of our Corporate Plan 2022-23</w:t>
      </w:r>
      <w:r w:rsidRPr="00B6615A">
        <w:rPr>
          <w:rFonts w:ascii="Calibri" w:eastAsia="Calibri" w:hAnsi="Calibri" w:cs="Calibri"/>
          <w:sz w:val="24"/>
          <w:szCs w:val="24"/>
        </w:rPr>
        <w:t xml:space="preserve">, </w:t>
      </w:r>
      <w:r w:rsidR="006001B3">
        <w:rPr>
          <w:rFonts w:ascii="Calibri" w:eastAsia="Calibri" w:hAnsi="Calibri" w:cs="Calibri"/>
          <w:sz w:val="24"/>
          <w:szCs w:val="24"/>
        </w:rPr>
        <w:t>A Nature-rich future for all</w:t>
      </w:r>
      <w:r w:rsidRPr="00B6615A">
        <w:rPr>
          <w:rFonts w:ascii="Calibri" w:eastAsia="Calibri" w:hAnsi="Calibri" w:cs="Calibri"/>
          <w:sz w:val="24"/>
          <w:szCs w:val="24"/>
        </w:rPr>
        <w:t>.</w:t>
      </w:r>
    </w:p>
    <w:p w14:paraId="242768FE" w14:textId="77777777" w:rsidR="006B746D" w:rsidRPr="00F375D8" w:rsidRDefault="00E80101" w:rsidP="00F375D8">
      <w:pPr>
        <w:pStyle w:val="Heading2"/>
        <w:spacing w:line="276" w:lineRule="auto"/>
        <w:rPr>
          <w:rFonts w:ascii="Calibri" w:eastAsia="Times New Roman" w:hAnsi="Calibri" w:cs="Calibri"/>
          <w:sz w:val="24"/>
          <w:szCs w:val="24"/>
        </w:rPr>
      </w:pPr>
      <w:r w:rsidRPr="00B6615A">
        <w:rPr>
          <w:rFonts w:ascii="Calibri" w:eastAsia="Times New Roman" w:hAnsi="Calibri" w:cs="Calibri"/>
          <w:sz w:val="24"/>
          <w:szCs w:val="24"/>
        </w:rPr>
        <w:t xml:space="preserve">Summary </w:t>
      </w:r>
    </w:p>
    <w:p w14:paraId="5B18ADBA" w14:textId="608DA052" w:rsidR="0035151D" w:rsidRPr="0035151D" w:rsidRDefault="0035151D" w:rsidP="0035151D">
      <w:pPr>
        <w:pStyle w:val="ListParagraph"/>
        <w:numPr>
          <w:ilvl w:val="0"/>
          <w:numId w:val="4"/>
        </w:numPr>
        <w:spacing w:line="276" w:lineRule="auto"/>
        <w:rPr>
          <w:rFonts w:ascii="Calibri" w:eastAsia="Calibri" w:hAnsi="Calibri" w:cs="Calibri"/>
          <w:color w:val="000000" w:themeColor="text1"/>
          <w:sz w:val="24"/>
          <w:szCs w:val="24"/>
        </w:rPr>
      </w:pPr>
      <w:r w:rsidRPr="0035151D">
        <w:rPr>
          <w:rFonts w:ascii="Calibri" w:eastAsia="Calibri" w:hAnsi="Calibri" w:cs="Calibri"/>
          <w:color w:val="000000" w:themeColor="text1"/>
          <w:sz w:val="24"/>
          <w:szCs w:val="24"/>
        </w:rPr>
        <w:t xml:space="preserve">Over the last quarter we are on track to achieve 13 out of the 15 Corporate Plan objectives, the reasons for the slippage </w:t>
      </w:r>
      <w:r>
        <w:rPr>
          <w:rFonts w:ascii="Calibri" w:eastAsia="Calibri" w:hAnsi="Calibri" w:cs="Calibri"/>
          <w:color w:val="000000" w:themeColor="text1"/>
          <w:sz w:val="24"/>
          <w:szCs w:val="24"/>
        </w:rPr>
        <w:t>is noted below</w:t>
      </w:r>
      <w:r w:rsidRPr="0035151D">
        <w:rPr>
          <w:rFonts w:ascii="Calibri" w:eastAsia="Calibri" w:hAnsi="Calibri" w:cs="Calibri"/>
          <w:color w:val="000000" w:themeColor="text1"/>
          <w:sz w:val="24"/>
          <w:szCs w:val="24"/>
        </w:rPr>
        <w:t>.  The two objectives marked as amber</w:t>
      </w:r>
      <w:r>
        <w:rPr>
          <w:rFonts w:ascii="Calibri" w:eastAsia="Calibri" w:hAnsi="Calibri" w:cs="Calibri"/>
          <w:color w:val="000000" w:themeColor="text1"/>
          <w:sz w:val="24"/>
          <w:szCs w:val="24"/>
        </w:rPr>
        <w:t xml:space="preserve"> are</w:t>
      </w:r>
      <w:r w:rsidRPr="0035151D">
        <w:rPr>
          <w:rFonts w:ascii="Calibri" w:eastAsia="Calibri" w:hAnsi="Calibri" w:cs="Calibri"/>
          <w:color w:val="000000" w:themeColor="text1"/>
          <w:sz w:val="24"/>
          <w:szCs w:val="24"/>
        </w:rPr>
        <w:t>:</w:t>
      </w:r>
      <w:r w:rsidRPr="0035151D">
        <w:rPr>
          <w:rFonts w:ascii="Calibri" w:eastAsia="Calibri" w:hAnsi="Calibri" w:cs="Calibri"/>
          <w:color w:val="000000" w:themeColor="text1"/>
          <w:sz w:val="24"/>
          <w:szCs w:val="24"/>
        </w:rPr>
        <w:tab/>
      </w:r>
    </w:p>
    <w:p w14:paraId="5CCD9687" w14:textId="77777777" w:rsidR="0035151D" w:rsidRPr="0035151D" w:rsidRDefault="0035151D" w:rsidP="00506850">
      <w:pPr>
        <w:pStyle w:val="ListParagraph"/>
        <w:numPr>
          <w:ilvl w:val="0"/>
          <w:numId w:val="30"/>
        </w:numPr>
        <w:spacing w:line="276" w:lineRule="auto"/>
        <w:rPr>
          <w:rFonts w:ascii="Calibri" w:eastAsia="Calibri" w:hAnsi="Calibri" w:cs="Calibri"/>
          <w:color w:val="000000" w:themeColor="text1"/>
          <w:sz w:val="24"/>
          <w:szCs w:val="24"/>
        </w:rPr>
      </w:pPr>
      <w:r w:rsidRPr="0035151D">
        <w:rPr>
          <w:rFonts w:ascii="Calibri" w:eastAsia="Calibri" w:hAnsi="Calibri" w:cs="Calibri"/>
          <w:color w:val="000000" w:themeColor="text1"/>
          <w:sz w:val="24"/>
          <w:szCs w:val="24"/>
        </w:rPr>
        <w:t>Demonstrate how agriculture can be transformed with new approaches to deliver targeted outcomes for nature and climate</w:t>
      </w:r>
    </w:p>
    <w:p w14:paraId="5614B0B4" w14:textId="77777777" w:rsidR="0035151D" w:rsidRPr="0035151D" w:rsidRDefault="0035151D" w:rsidP="00506850">
      <w:pPr>
        <w:pStyle w:val="ListParagraph"/>
        <w:numPr>
          <w:ilvl w:val="0"/>
          <w:numId w:val="30"/>
        </w:numPr>
        <w:spacing w:line="276" w:lineRule="auto"/>
        <w:rPr>
          <w:rFonts w:ascii="Calibri" w:eastAsia="Calibri" w:hAnsi="Calibri" w:cs="Calibri"/>
          <w:color w:val="000000" w:themeColor="text1"/>
          <w:sz w:val="24"/>
          <w:szCs w:val="24"/>
        </w:rPr>
      </w:pPr>
      <w:r w:rsidRPr="0035151D">
        <w:rPr>
          <w:rFonts w:ascii="Calibri" w:eastAsia="Calibri" w:hAnsi="Calibri" w:cs="Calibri"/>
          <w:color w:val="000000" w:themeColor="text1"/>
          <w:sz w:val="24"/>
          <w:szCs w:val="24"/>
        </w:rPr>
        <w:t>Scale up Peatland Restoration by delivering Peatland ACTION funding to projects</w:t>
      </w:r>
    </w:p>
    <w:p w14:paraId="11D89646" w14:textId="77777777" w:rsidR="0035151D" w:rsidRDefault="0035151D" w:rsidP="00506850">
      <w:pPr>
        <w:pStyle w:val="ListParagraph"/>
        <w:spacing w:line="276" w:lineRule="auto"/>
        <w:ind w:left="360"/>
        <w:rPr>
          <w:rFonts w:ascii="Calibri" w:eastAsia="Calibri" w:hAnsi="Calibri" w:cs="Calibri"/>
          <w:color w:val="000000" w:themeColor="text1"/>
          <w:sz w:val="24"/>
          <w:szCs w:val="24"/>
        </w:rPr>
      </w:pPr>
    </w:p>
    <w:p w14:paraId="3EB4C5C8" w14:textId="2713DF98" w:rsidR="007C3D2E" w:rsidRDefault="007C3D2E" w:rsidP="007C3D2E">
      <w:pPr>
        <w:pStyle w:val="ListParagraph"/>
        <w:numPr>
          <w:ilvl w:val="0"/>
          <w:numId w:val="4"/>
        </w:numPr>
        <w:spacing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An outbreak of </w:t>
      </w:r>
      <w:r w:rsidR="001975DA" w:rsidRPr="007C3D2E">
        <w:rPr>
          <w:rFonts w:ascii="Calibri" w:eastAsia="Calibri" w:hAnsi="Calibri" w:cs="Calibri"/>
          <w:color w:val="000000" w:themeColor="text1"/>
          <w:sz w:val="24"/>
          <w:szCs w:val="24"/>
        </w:rPr>
        <w:t>avian</w:t>
      </w:r>
      <w:r w:rsidRPr="007C3D2E">
        <w:rPr>
          <w:rFonts w:ascii="Calibri" w:eastAsia="Calibri" w:hAnsi="Calibri" w:cs="Calibri"/>
          <w:color w:val="000000" w:themeColor="text1"/>
          <w:sz w:val="24"/>
          <w:szCs w:val="24"/>
        </w:rPr>
        <w:t xml:space="preserve"> influenza (AI)</w:t>
      </w:r>
      <w:r w:rsidR="001975DA">
        <w:rPr>
          <w:rFonts w:ascii="Calibri" w:eastAsia="Calibri" w:hAnsi="Calibri" w:cs="Calibri"/>
          <w:color w:val="000000" w:themeColor="text1"/>
          <w:sz w:val="24"/>
          <w:szCs w:val="24"/>
        </w:rPr>
        <w:t xml:space="preserve"> has resulted in the diversion</w:t>
      </w:r>
      <w:r>
        <w:rPr>
          <w:rFonts w:ascii="Calibri" w:eastAsia="Calibri" w:hAnsi="Calibri" w:cs="Calibri"/>
          <w:color w:val="000000" w:themeColor="text1"/>
          <w:sz w:val="24"/>
          <w:szCs w:val="24"/>
        </w:rPr>
        <w:t xml:space="preserve"> of staff resource to establish</w:t>
      </w:r>
      <w:r w:rsidRPr="007C3D2E">
        <w:rPr>
          <w:rFonts w:ascii="Calibri" w:eastAsia="Calibri" w:hAnsi="Calibri" w:cs="Calibri"/>
          <w:color w:val="000000" w:themeColor="text1"/>
          <w:sz w:val="24"/>
          <w:szCs w:val="24"/>
        </w:rPr>
        <w:t xml:space="preserve"> an internal coordination group, chaired by Eileen Stuart</w:t>
      </w:r>
      <w:r w:rsidR="001975DA">
        <w:rPr>
          <w:rFonts w:ascii="Calibri" w:eastAsia="Calibri" w:hAnsi="Calibri" w:cs="Calibri"/>
          <w:color w:val="000000" w:themeColor="text1"/>
          <w:sz w:val="24"/>
          <w:szCs w:val="24"/>
        </w:rPr>
        <w:t>. It has</w:t>
      </w:r>
      <w:r>
        <w:rPr>
          <w:rFonts w:ascii="Calibri" w:eastAsia="Calibri" w:hAnsi="Calibri" w:cs="Calibri"/>
          <w:color w:val="000000" w:themeColor="text1"/>
          <w:sz w:val="24"/>
          <w:szCs w:val="24"/>
        </w:rPr>
        <w:t xml:space="preserve"> introduce</w:t>
      </w:r>
      <w:r w:rsidR="001975DA">
        <w:rPr>
          <w:rFonts w:ascii="Calibri" w:eastAsia="Calibri" w:hAnsi="Calibri" w:cs="Calibri"/>
          <w:color w:val="000000" w:themeColor="text1"/>
          <w:sz w:val="24"/>
          <w:szCs w:val="24"/>
        </w:rPr>
        <w:t>d</w:t>
      </w:r>
      <w:r>
        <w:rPr>
          <w:rFonts w:ascii="Calibri" w:eastAsia="Calibri" w:hAnsi="Calibri" w:cs="Calibri"/>
          <w:color w:val="000000" w:themeColor="text1"/>
          <w:sz w:val="24"/>
          <w:szCs w:val="24"/>
        </w:rPr>
        <w:t xml:space="preserve"> </w:t>
      </w:r>
      <w:r w:rsidRPr="007C3D2E">
        <w:rPr>
          <w:rFonts w:ascii="Calibri" w:eastAsia="Calibri" w:hAnsi="Calibri" w:cs="Calibri"/>
          <w:color w:val="000000" w:themeColor="text1"/>
          <w:sz w:val="24"/>
          <w:szCs w:val="24"/>
        </w:rPr>
        <w:t xml:space="preserve">restrictions </w:t>
      </w:r>
      <w:r w:rsidR="000E2DC6">
        <w:rPr>
          <w:rFonts w:ascii="Calibri" w:eastAsia="Calibri" w:hAnsi="Calibri" w:cs="Calibri"/>
          <w:color w:val="000000" w:themeColor="text1"/>
          <w:sz w:val="24"/>
          <w:szCs w:val="24"/>
        </w:rPr>
        <w:t xml:space="preserve">for </w:t>
      </w:r>
      <w:r w:rsidR="0035151D">
        <w:rPr>
          <w:rFonts w:ascii="Calibri" w:eastAsia="Calibri" w:hAnsi="Calibri" w:cs="Calibri"/>
          <w:color w:val="000000" w:themeColor="text1"/>
          <w:sz w:val="24"/>
          <w:szCs w:val="24"/>
        </w:rPr>
        <w:t>a number of island seabird sites some of which are National Nature Reserves. . A</w:t>
      </w:r>
      <w:r w:rsidR="0035151D" w:rsidRPr="007C3D2E">
        <w:rPr>
          <w:rFonts w:ascii="Calibri" w:eastAsia="Calibri" w:hAnsi="Calibri" w:cs="Calibri"/>
          <w:color w:val="000000" w:themeColor="text1"/>
          <w:sz w:val="24"/>
          <w:szCs w:val="24"/>
        </w:rPr>
        <w:t xml:space="preserve">ctivities </w:t>
      </w:r>
      <w:r w:rsidR="0035151D">
        <w:rPr>
          <w:rFonts w:ascii="Calibri" w:eastAsia="Calibri" w:hAnsi="Calibri" w:cs="Calibri"/>
          <w:color w:val="000000" w:themeColor="text1"/>
          <w:sz w:val="24"/>
          <w:szCs w:val="24"/>
        </w:rPr>
        <w:t xml:space="preserve">remain </w:t>
      </w:r>
      <w:r>
        <w:rPr>
          <w:rFonts w:ascii="Calibri" w:eastAsia="Calibri" w:hAnsi="Calibri" w:cs="Calibri"/>
          <w:color w:val="000000" w:themeColor="text1"/>
          <w:sz w:val="24"/>
          <w:szCs w:val="24"/>
        </w:rPr>
        <w:t>under review</w:t>
      </w:r>
      <w:r w:rsidR="001975DA">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such as visitor management, disinfec</w:t>
      </w:r>
      <w:r w:rsidRPr="007C3D2E">
        <w:rPr>
          <w:rFonts w:ascii="Calibri" w:eastAsia="Calibri" w:hAnsi="Calibri" w:cs="Calibri"/>
          <w:color w:val="000000" w:themeColor="text1"/>
          <w:sz w:val="24"/>
          <w:szCs w:val="24"/>
        </w:rPr>
        <w:t>t</w:t>
      </w:r>
      <w:r>
        <w:rPr>
          <w:rFonts w:ascii="Calibri" w:eastAsia="Calibri" w:hAnsi="Calibri" w:cs="Calibri"/>
          <w:color w:val="000000" w:themeColor="text1"/>
          <w:sz w:val="24"/>
          <w:szCs w:val="24"/>
        </w:rPr>
        <w:t xml:space="preserve">ing footbaths and managing </w:t>
      </w:r>
      <w:r w:rsidRPr="007C3D2E">
        <w:rPr>
          <w:rFonts w:ascii="Calibri" w:eastAsia="Calibri" w:hAnsi="Calibri" w:cs="Calibri"/>
          <w:color w:val="000000" w:themeColor="text1"/>
          <w:sz w:val="24"/>
          <w:szCs w:val="24"/>
        </w:rPr>
        <w:t>biosecurity at other reserves.</w:t>
      </w:r>
      <w:r>
        <w:rPr>
          <w:rFonts w:ascii="Calibri" w:eastAsia="Calibri" w:hAnsi="Calibri" w:cs="Calibri"/>
          <w:color w:val="000000" w:themeColor="text1"/>
          <w:sz w:val="24"/>
          <w:szCs w:val="24"/>
        </w:rPr>
        <w:t xml:space="preserve">  This response attempts to reduce spread and manage the impact where possible.</w:t>
      </w:r>
    </w:p>
    <w:p w14:paraId="22F0C20D" w14:textId="77777777" w:rsidR="00B41BBB" w:rsidRDefault="00B41BBB" w:rsidP="00B41BBB">
      <w:pPr>
        <w:pStyle w:val="ListParagraph"/>
        <w:spacing w:line="276" w:lineRule="auto"/>
        <w:ind w:left="360"/>
        <w:rPr>
          <w:rFonts w:ascii="Calibri" w:eastAsia="Calibri" w:hAnsi="Calibri" w:cs="Calibri"/>
          <w:color w:val="000000" w:themeColor="text1"/>
          <w:sz w:val="24"/>
          <w:szCs w:val="24"/>
        </w:rPr>
      </w:pPr>
    </w:p>
    <w:p w14:paraId="63F0E24F" w14:textId="0951223A" w:rsidR="007C3D2E" w:rsidRDefault="007C3D2E" w:rsidP="006001B3">
      <w:pPr>
        <w:pStyle w:val="ListParagraph"/>
        <w:numPr>
          <w:ilvl w:val="0"/>
          <w:numId w:val="4"/>
        </w:numPr>
        <w:spacing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Our internal focus has been on the development of Corporate Plan Objective delivery plans to define the scope and the resourcing requirements to deliver the expectations of the Bute House Agreement.  These were reviewed by Senior Leadership Team (SLT) at the end of June and feedback will be built into the final iterations by the end of July.  These will be used to support the budget scenario planning to begin in Q2.</w:t>
      </w:r>
    </w:p>
    <w:p w14:paraId="089AB2B6" w14:textId="6022FF83" w:rsidR="00B41BBB" w:rsidRPr="00474D4E" w:rsidRDefault="00B41BBB" w:rsidP="00474D4E">
      <w:pPr>
        <w:spacing w:line="276" w:lineRule="auto"/>
        <w:rPr>
          <w:rFonts w:ascii="Calibri" w:eastAsia="Calibri" w:hAnsi="Calibri" w:cs="Calibri"/>
          <w:color w:val="000000" w:themeColor="text1"/>
          <w:sz w:val="24"/>
          <w:szCs w:val="24"/>
        </w:rPr>
      </w:pPr>
    </w:p>
    <w:p w14:paraId="5491F832" w14:textId="1C08B2EF" w:rsidR="0091136A" w:rsidRDefault="007C3D2E" w:rsidP="007C3D2E">
      <w:pPr>
        <w:pStyle w:val="ListParagraph"/>
        <w:numPr>
          <w:ilvl w:val="0"/>
          <w:numId w:val="4"/>
        </w:numPr>
        <w:spacing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The Organisa</w:t>
      </w:r>
      <w:r w:rsidR="001975DA">
        <w:rPr>
          <w:rFonts w:ascii="Calibri" w:eastAsia="Calibri" w:hAnsi="Calibri" w:cs="Calibri"/>
          <w:color w:val="000000" w:themeColor="text1"/>
          <w:sz w:val="24"/>
          <w:szCs w:val="24"/>
        </w:rPr>
        <w:t>tional Development p</w:t>
      </w:r>
      <w:r>
        <w:rPr>
          <w:rFonts w:ascii="Calibri" w:eastAsia="Calibri" w:hAnsi="Calibri" w:cs="Calibri"/>
          <w:color w:val="000000" w:themeColor="text1"/>
          <w:sz w:val="24"/>
          <w:szCs w:val="24"/>
        </w:rPr>
        <w:t xml:space="preserve">rogramme continues to review </w:t>
      </w:r>
      <w:r w:rsidRPr="007C3D2E">
        <w:rPr>
          <w:rFonts w:ascii="Calibri" w:eastAsia="Calibri" w:hAnsi="Calibri" w:cs="Calibri"/>
          <w:color w:val="000000" w:themeColor="text1"/>
          <w:sz w:val="24"/>
          <w:szCs w:val="24"/>
        </w:rPr>
        <w:t>how to evolve the shape of the organisation to set us up for successful delivery of our corporate plan ambiti</w:t>
      </w:r>
      <w:r>
        <w:rPr>
          <w:rFonts w:ascii="Calibri" w:eastAsia="Calibri" w:hAnsi="Calibri" w:cs="Calibri"/>
          <w:color w:val="000000" w:themeColor="text1"/>
          <w:sz w:val="24"/>
          <w:szCs w:val="24"/>
        </w:rPr>
        <w:t xml:space="preserve">ons, with </w:t>
      </w:r>
      <w:r w:rsidRPr="007C3D2E">
        <w:rPr>
          <w:rFonts w:ascii="Calibri" w:eastAsia="Calibri" w:hAnsi="Calibri" w:cs="Calibri"/>
          <w:color w:val="000000" w:themeColor="text1"/>
          <w:sz w:val="24"/>
          <w:szCs w:val="24"/>
        </w:rPr>
        <w:t>more agile and flexible way</w:t>
      </w:r>
      <w:r>
        <w:rPr>
          <w:rFonts w:ascii="Calibri" w:eastAsia="Calibri" w:hAnsi="Calibri" w:cs="Calibri"/>
          <w:color w:val="000000" w:themeColor="text1"/>
          <w:sz w:val="24"/>
          <w:szCs w:val="24"/>
        </w:rPr>
        <w:t>s</w:t>
      </w:r>
      <w:r w:rsidRPr="007C3D2E">
        <w:rPr>
          <w:rFonts w:ascii="Calibri" w:eastAsia="Calibri" w:hAnsi="Calibri" w:cs="Calibri"/>
          <w:color w:val="000000" w:themeColor="text1"/>
          <w:sz w:val="24"/>
          <w:szCs w:val="24"/>
        </w:rPr>
        <w:t xml:space="preserve"> to plan and allocate our resources across the organisation</w:t>
      </w:r>
      <w:r>
        <w:rPr>
          <w:rFonts w:ascii="Calibri" w:eastAsia="Calibri" w:hAnsi="Calibri" w:cs="Calibri"/>
          <w:color w:val="000000" w:themeColor="text1"/>
          <w:sz w:val="24"/>
          <w:szCs w:val="24"/>
        </w:rPr>
        <w:t>.  SLT agree</w:t>
      </w:r>
      <w:r w:rsidRPr="007C3D2E">
        <w:rPr>
          <w:rFonts w:ascii="Calibri" w:eastAsia="Calibri" w:hAnsi="Calibri" w:cs="Calibri"/>
          <w:color w:val="000000" w:themeColor="text1"/>
          <w:sz w:val="24"/>
          <w:szCs w:val="24"/>
        </w:rPr>
        <w:t xml:space="preserve"> that we need an organisational design that is built around a robust focus on delivery, centred on the Delivery Plans, and ensuring our priorities are clearly communica</w:t>
      </w:r>
      <w:r>
        <w:rPr>
          <w:rFonts w:ascii="Calibri" w:eastAsia="Calibri" w:hAnsi="Calibri" w:cs="Calibri"/>
          <w:color w:val="000000" w:themeColor="text1"/>
          <w:sz w:val="24"/>
          <w:szCs w:val="24"/>
        </w:rPr>
        <w:t xml:space="preserve">ted and collectively understood.  They are also </w:t>
      </w:r>
      <w:r w:rsidRPr="007C3D2E">
        <w:rPr>
          <w:rFonts w:ascii="Calibri" w:eastAsia="Calibri" w:hAnsi="Calibri" w:cs="Calibri"/>
          <w:color w:val="000000" w:themeColor="text1"/>
          <w:sz w:val="24"/>
          <w:szCs w:val="24"/>
        </w:rPr>
        <w:t>committed to ensuring strong support for learning &amp; development to underpin our knowledge, expertise &amp; skills for the future.</w:t>
      </w:r>
    </w:p>
    <w:p w14:paraId="14C5369F" w14:textId="77777777" w:rsidR="00B41BBB" w:rsidRPr="007C3D2E" w:rsidRDefault="00B41BBB" w:rsidP="00B41BBB">
      <w:pPr>
        <w:pStyle w:val="ListParagraph"/>
        <w:spacing w:line="276" w:lineRule="auto"/>
        <w:ind w:left="360"/>
        <w:rPr>
          <w:rFonts w:ascii="Calibri" w:eastAsia="Calibri" w:hAnsi="Calibri" w:cs="Calibri"/>
          <w:color w:val="000000" w:themeColor="text1"/>
          <w:sz w:val="24"/>
          <w:szCs w:val="24"/>
        </w:rPr>
      </w:pPr>
    </w:p>
    <w:p w14:paraId="177D8F25" w14:textId="7DC1119C" w:rsidR="00B41BBB" w:rsidRDefault="006001B3" w:rsidP="007C3D2E">
      <w:pPr>
        <w:keepNext/>
        <w:keepLines/>
        <w:numPr>
          <w:ilvl w:val="0"/>
          <w:numId w:val="4"/>
        </w:numPr>
        <w:ind w:left="357" w:hanging="357"/>
        <w:contextualSpacing/>
        <w:rPr>
          <w:rFonts w:ascii="Calibri" w:eastAsia="Times New Roman" w:hAnsi="Calibri" w:cs="Calibri"/>
          <w:sz w:val="24"/>
          <w:szCs w:val="24"/>
        </w:rPr>
      </w:pPr>
      <w:r w:rsidRPr="0091136A">
        <w:rPr>
          <w:rFonts w:ascii="Calibri" w:eastAsia="Calibri" w:hAnsi="Calibri" w:cs="Calibri"/>
          <w:sz w:val="24"/>
          <w:szCs w:val="24"/>
        </w:rPr>
        <w:t>The table below reflects the Corporate Plan objectives and risks, finance and people metrics.</w:t>
      </w:r>
      <w:r w:rsidRPr="0091136A">
        <w:rPr>
          <w:rFonts w:ascii="Calibri" w:eastAsia="Times New Roman" w:hAnsi="Calibri" w:cs="Calibri"/>
          <w:sz w:val="24"/>
          <w:szCs w:val="24"/>
        </w:rPr>
        <w:t xml:space="preserve">  </w:t>
      </w:r>
    </w:p>
    <w:p w14:paraId="72CD7884" w14:textId="77777777" w:rsidR="00B41BBB" w:rsidRDefault="00B41BBB">
      <w:pPr>
        <w:spacing w:after="160" w:line="259" w:lineRule="auto"/>
        <w:rPr>
          <w:rFonts w:ascii="Calibri" w:eastAsia="Times New Roman" w:hAnsi="Calibri" w:cs="Calibri"/>
          <w:sz w:val="24"/>
          <w:szCs w:val="24"/>
        </w:rPr>
      </w:pPr>
      <w:r>
        <w:rPr>
          <w:rFonts w:ascii="Calibri" w:eastAsia="Times New Roman" w:hAnsi="Calibri" w:cs="Calibri"/>
          <w:sz w:val="24"/>
          <w:szCs w:val="24"/>
        </w:rPr>
        <w:br w:type="page"/>
      </w:r>
    </w:p>
    <w:tbl>
      <w:tblPr>
        <w:tblStyle w:val="GridTable4-Accent1"/>
        <w:tblW w:w="9351" w:type="dxa"/>
        <w:jc w:val="center"/>
        <w:tblLook w:val="04A0" w:firstRow="1" w:lastRow="0" w:firstColumn="1" w:lastColumn="0" w:noHBand="0" w:noVBand="1"/>
        <w:tblCaption w:val="Priority and risk performance"/>
        <w:tblDescription w:val="Summary of performance on the priorities and risks"/>
      </w:tblPr>
      <w:tblGrid>
        <w:gridCol w:w="2824"/>
        <w:gridCol w:w="2136"/>
        <w:gridCol w:w="2443"/>
        <w:gridCol w:w="1948"/>
      </w:tblGrid>
      <w:tr w:rsidR="006001B3" w:rsidRPr="00B6615A" w14:paraId="3F6D06AC" w14:textId="77777777" w:rsidTr="00644AA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824" w:type="dxa"/>
          </w:tcPr>
          <w:p w14:paraId="60B29B46" w14:textId="77777777" w:rsidR="006001B3" w:rsidRPr="00B6615A" w:rsidRDefault="006001B3" w:rsidP="00644AA9">
            <w:pPr>
              <w:spacing w:line="276" w:lineRule="auto"/>
              <w:jc w:val="center"/>
              <w:rPr>
                <w:rFonts w:ascii="Calibri" w:hAnsi="Calibri" w:cs="Calibri"/>
                <w:sz w:val="24"/>
                <w:szCs w:val="24"/>
              </w:rPr>
            </w:pPr>
            <w:r w:rsidRPr="00B6615A">
              <w:rPr>
                <w:rFonts w:ascii="Calibri" w:hAnsi="Calibri" w:cs="Calibri"/>
                <w:color w:val="000000" w:themeColor="text1"/>
                <w:sz w:val="24"/>
                <w:szCs w:val="24"/>
              </w:rPr>
              <w:lastRenderedPageBreak/>
              <w:t>PRIORITY PERFORMANCE</w:t>
            </w:r>
          </w:p>
        </w:tc>
        <w:tc>
          <w:tcPr>
            <w:tcW w:w="2136" w:type="dxa"/>
          </w:tcPr>
          <w:p w14:paraId="3EFBBF4C" w14:textId="77777777" w:rsidR="006001B3" w:rsidRPr="00B6615A" w:rsidRDefault="006001B3" w:rsidP="00644AA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color w:val="000000" w:themeColor="text1"/>
                <w:sz w:val="24"/>
                <w:szCs w:val="24"/>
              </w:rPr>
              <w:t>NUMBER</w:t>
            </w:r>
          </w:p>
        </w:tc>
        <w:tc>
          <w:tcPr>
            <w:tcW w:w="2443" w:type="dxa"/>
          </w:tcPr>
          <w:p w14:paraId="5AE68B8B" w14:textId="77777777" w:rsidR="006001B3" w:rsidRPr="00B6615A" w:rsidRDefault="006001B3" w:rsidP="00644AA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color w:val="000000" w:themeColor="text1"/>
                <w:sz w:val="24"/>
                <w:szCs w:val="24"/>
              </w:rPr>
              <w:t>CORPORATE RISK</w:t>
            </w:r>
          </w:p>
        </w:tc>
        <w:tc>
          <w:tcPr>
            <w:tcW w:w="1948" w:type="dxa"/>
          </w:tcPr>
          <w:p w14:paraId="59843188" w14:textId="77777777" w:rsidR="006001B3" w:rsidRPr="00B6615A" w:rsidRDefault="006001B3" w:rsidP="00644AA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color w:val="000000" w:themeColor="text1"/>
                <w:sz w:val="24"/>
                <w:szCs w:val="24"/>
              </w:rPr>
              <w:t>NUMBER</w:t>
            </w:r>
          </w:p>
        </w:tc>
      </w:tr>
      <w:tr w:rsidR="006001B3" w:rsidRPr="00B6615A" w14:paraId="50CC3E2A" w14:textId="77777777" w:rsidTr="00644A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4" w:type="dxa"/>
          </w:tcPr>
          <w:p w14:paraId="54A5CD46" w14:textId="77777777" w:rsidR="006001B3" w:rsidRPr="00B6615A" w:rsidRDefault="006001B3" w:rsidP="00644AA9">
            <w:pPr>
              <w:spacing w:line="276" w:lineRule="auto"/>
              <w:jc w:val="center"/>
              <w:rPr>
                <w:rFonts w:ascii="Calibri" w:hAnsi="Calibri" w:cs="Calibri"/>
                <w:sz w:val="24"/>
                <w:szCs w:val="24"/>
              </w:rPr>
            </w:pPr>
            <w:r>
              <w:rPr>
                <w:rFonts w:ascii="Calibri" w:hAnsi="Calibri" w:cs="Calibri"/>
                <w:sz w:val="24"/>
                <w:szCs w:val="24"/>
              </w:rPr>
              <w:t>Objectives</w:t>
            </w:r>
          </w:p>
        </w:tc>
        <w:tc>
          <w:tcPr>
            <w:tcW w:w="2136" w:type="dxa"/>
          </w:tcPr>
          <w:p w14:paraId="77C0D9A2" w14:textId="77777777" w:rsidR="006001B3" w:rsidRPr="00B6615A" w:rsidRDefault="006001B3"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b/>
                <w:sz w:val="24"/>
                <w:szCs w:val="24"/>
              </w:rPr>
              <w:t>15</w:t>
            </w:r>
          </w:p>
        </w:tc>
        <w:tc>
          <w:tcPr>
            <w:tcW w:w="2443" w:type="dxa"/>
          </w:tcPr>
          <w:p w14:paraId="3C6A0893" w14:textId="77777777" w:rsidR="006001B3" w:rsidRPr="00B6615A" w:rsidRDefault="006001B3"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sidRPr="00B6615A">
              <w:rPr>
                <w:rFonts w:ascii="Calibri" w:hAnsi="Calibri" w:cs="Calibri"/>
                <w:b/>
                <w:sz w:val="24"/>
                <w:szCs w:val="24"/>
              </w:rPr>
              <w:t>Corporate Risks</w:t>
            </w:r>
          </w:p>
        </w:tc>
        <w:tc>
          <w:tcPr>
            <w:tcW w:w="1948" w:type="dxa"/>
          </w:tcPr>
          <w:p w14:paraId="4AD7B875" w14:textId="4F69FAF3" w:rsidR="006001B3" w:rsidRPr="00B6615A" w:rsidRDefault="006001B3" w:rsidP="00C57CD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b/>
                <w:sz w:val="24"/>
                <w:szCs w:val="24"/>
              </w:rPr>
              <w:t>1</w:t>
            </w:r>
            <w:r w:rsidR="00C57CDA">
              <w:rPr>
                <w:rFonts w:ascii="Calibri" w:hAnsi="Calibri" w:cs="Calibri"/>
                <w:b/>
                <w:sz w:val="24"/>
                <w:szCs w:val="24"/>
              </w:rPr>
              <w:t>5</w:t>
            </w:r>
          </w:p>
        </w:tc>
      </w:tr>
      <w:tr w:rsidR="006001B3" w:rsidRPr="00B6615A" w14:paraId="1175ECB4" w14:textId="77777777" w:rsidTr="00644AA9">
        <w:trPr>
          <w:jc w:val="center"/>
        </w:trPr>
        <w:tc>
          <w:tcPr>
            <w:cnfStyle w:val="001000000000" w:firstRow="0" w:lastRow="0" w:firstColumn="1" w:lastColumn="0" w:oddVBand="0" w:evenVBand="0" w:oddHBand="0" w:evenHBand="0" w:firstRowFirstColumn="0" w:firstRowLastColumn="0" w:lastRowFirstColumn="0" w:lastRowLastColumn="0"/>
            <w:tcW w:w="2824" w:type="dxa"/>
          </w:tcPr>
          <w:p w14:paraId="4679AD0B" w14:textId="77777777" w:rsidR="006001B3" w:rsidRPr="00B6615A" w:rsidRDefault="006001B3" w:rsidP="00644AA9">
            <w:pPr>
              <w:spacing w:line="276" w:lineRule="auto"/>
              <w:jc w:val="center"/>
              <w:rPr>
                <w:rFonts w:ascii="Calibri" w:hAnsi="Calibri" w:cs="Calibri"/>
                <w:b w:val="0"/>
                <w:sz w:val="24"/>
                <w:szCs w:val="24"/>
              </w:rPr>
            </w:pPr>
            <w:r w:rsidRPr="00B6615A">
              <w:rPr>
                <w:rFonts w:ascii="Calibri" w:hAnsi="Calibri" w:cs="Calibri"/>
                <w:b w:val="0"/>
                <w:color w:val="00B050"/>
                <w:sz w:val="24"/>
                <w:szCs w:val="24"/>
              </w:rPr>
              <w:t>On Track</w:t>
            </w:r>
          </w:p>
        </w:tc>
        <w:tc>
          <w:tcPr>
            <w:tcW w:w="2136" w:type="dxa"/>
          </w:tcPr>
          <w:p w14:paraId="44F06C64" w14:textId="5D163C94" w:rsidR="006001B3" w:rsidRPr="00B6615A" w:rsidRDefault="0081514E" w:rsidP="00AD7891">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1</w:t>
            </w:r>
            <w:r w:rsidR="00AD7891">
              <w:rPr>
                <w:rFonts w:ascii="Calibri" w:hAnsi="Calibri" w:cs="Calibri"/>
                <w:sz w:val="24"/>
                <w:szCs w:val="24"/>
              </w:rPr>
              <w:t>3</w:t>
            </w:r>
          </w:p>
        </w:tc>
        <w:tc>
          <w:tcPr>
            <w:tcW w:w="2443" w:type="dxa"/>
          </w:tcPr>
          <w:p w14:paraId="567B19A9" w14:textId="77777777" w:rsidR="006001B3" w:rsidRPr="00B6615A" w:rsidRDefault="006001B3" w:rsidP="00644AA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Increased Score</w:t>
            </w:r>
          </w:p>
        </w:tc>
        <w:tc>
          <w:tcPr>
            <w:tcW w:w="1948" w:type="dxa"/>
          </w:tcPr>
          <w:p w14:paraId="4B94405C" w14:textId="54650DCB" w:rsidR="006001B3" w:rsidRPr="00B6615A" w:rsidRDefault="002A1FFB" w:rsidP="00644AA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0</w:t>
            </w:r>
          </w:p>
        </w:tc>
      </w:tr>
      <w:tr w:rsidR="006001B3" w:rsidRPr="00B6615A" w14:paraId="2589E623" w14:textId="77777777" w:rsidTr="00644A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4" w:type="dxa"/>
          </w:tcPr>
          <w:p w14:paraId="740682B7" w14:textId="77777777" w:rsidR="006001B3" w:rsidRPr="00B6615A" w:rsidRDefault="006001B3" w:rsidP="00644AA9">
            <w:pPr>
              <w:spacing w:line="276" w:lineRule="auto"/>
              <w:jc w:val="center"/>
              <w:rPr>
                <w:rFonts w:ascii="Calibri" w:hAnsi="Calibri" w:cs="Calibri"/>
                <w:b w:val="0"/>
                <w:sz w:val="24"/>
                <w:szCs w:val="24"/>
              </w:rPr>
            </w:pPr>
            <w:r w:rsidRPr="00B6615A">
              <w:rPr>
                <w:rFonts w:ascii="Calibri" w:hAnsi="Calibri" w:cs="Calibri"/>
                <w:b w:val="0"/>
                <w:color w:val="F79646" w:themeColor="accent6"/>
                <w:sz w:val="24"/>
                <w:szCs w:val="24"/>
              </w:rPr>
              <w:t>Minor Slippage</w:t>
            </w:r>
          </w:p>
        </w:tc>
        <w:tc>
          <w:tcPr>
            <w:tcW w:w="2136" w:type="dxa"/>
          </w:tcPr>
          <w:p w14:paraId="38D191B4" w14:textId="6FBCA690" w:rsidR="006001B3" w:rsidRPr="00B6615A" w:rsidRDefault="00AD7891"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2</w:t>
            </w:r>
          </w:p>
        </w:tc>
        <w:tc>
          <w:tcPr>
            <w:tcW w:w="2443" w:type="dxa"/>
          </w:tcPr>
          <w:p w14:paraId="5ACF7D88" w14:textId="77777777" w:rsidR="006001B3" w:rsidRPr="00B6615A" w:rsidRDefault="006001B3"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Decreased Score</w:t>
            </w:r>
          </w:p>
        </w:tc>
        <w:tc>
          <w:tcPr>
            <w:tcW w:w="1948" w:type="dxa"/>
          </w:tcPr>
          <w:p w14:paraId="650FADC2" w14:textId="0039BA47" w:rsidR="006001B3" w:rsidRPr="00B6615A" w:rsidRDefault="002A1FFB"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1</w:t>
            </w:r>
          </w:p>
        </w:tc>
      </w:tr>
    </w:tbl>
    <w:p w14:paraId="364E8D74" w14:textId="77777777" w:rsidR="006001B3" w:rsidRPr="007C3D2E" w:rsidRDefault="006001B3" w:rsidP="007C3D2E">
      <w:pPr>
        <w:rPr>
          <w:rFonts w:ascii="Calibri" w:eastAsia="Calibri" w:hAnsi="Calibri" w:cs="Calibri"/>
          <w:sz w:val="24"/>
          <w:szCs w:val="24"/>
        </w:rPr>
      </w:pPr>
    </w:p>
    <w:tbl>
      <w:tblPr>
        <w:tblStyle w:val="GridTable4-Accent1"/>
        <w:tblW w:w="9351" w:type="dxa"/>
        <w:jc w:val="center"/>
        <w:tblLook w:val="04A0" w:firstRow="1" w:lastRow="0" w:firstColumn="1" w:lastColumn="0" w:noHBand="0" w:noVBand="1"/>
        <w:tblCaption w:val="Financial and people metrics"/>
        <w:tblDescription w:val="Summary of performance on the financial and people metrics"/>
      </w:tblPr>
      <w:tblGrid>
        <w:gridCol w:w="2824"/>
        <w:gridCol w:w="2136"/>
        <w:gridCol w:w="2443"/>
        <w:gridCol w:w="1948"/>
      </w:tblGrid>
      <w:tr w:rsidR="006001B3" w:rsidRPr="00B6615A" w14:paraId="47BBB4BD" w14:textId="77777777" w:rsidTr="00644AA9">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824" w:type="dxa"/>
          </w:tcPr>
          <w:p w14:paraId="7E957294" w14:textId="77777777" w:rsidR="006001B3" w:rsidRPr="00B6615A" w:rsidRDefault="006001B3" w:rsidP="00644AA9">
            <w:pPr>
              <w:spacing w:line="276" w:lineRule="auto"/>
              <w:jc w:val="center"/>
              <w:rPr>
                <w:rFonts w:ascii="Calibri" w:hAnsi="Calibri" w:cs="Calibri"/>
                <w:color w:val="auto"/>
                <w:sz w:val="24"/>
                <w:szCs w:val="24"/>
              </w:rPr>
            </w:pPr>
            <w:r w:rsidRPr="00B6615A">
              <w:rPr>
                <w:rFonts w:ascii="Calibri" w:hAnsi="Calibri" w:cs="Calibri"/>
                <w:color w:val="auto"/>
                <w:sz w:val="24"/>
                <w:szCs w:val="24"/>
              </w:rPr>
              <w:t>FINANCIAL METRICS</w:t>
            </w:r>
          </w:p>
        </w:tc>
        <w:tc>
          <w:tcPr>
            <w:tcW w:w="2136" w:type="dxa"/>
          </w:tcPr>
          <w:p w14:paraId="465996FE" w14:textId="77777777" w:rsidR="006001B3" w:rsidRPr="00B6615A" w:rsidRDefault="006001B3" w:rsidP="00644AA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4"/>
                <w:szCs w:val="24"/>
              </w:rPr>
            </w:pPr>
            <w:r w:rsidRPr="00B6615A">
              <w:rPr>
                <w:rFonts w:ascii="Calibri" w:hAnsi="Calibri" w:cs="Calibri"/>
                <w:color w:val="auto"/>
                <w:sz w:val="24"/>
                <w:szCs w:val="24"/>
              </w:rPr>
              <w:t>STATUS</w:t>
            </w:r>
          </w:p>
        </w:tc>
        <w:tc>
          <w:tcPr>
            <w:tcW w:w="2443" w:type="dxa"/>
          </w:tcPr>
          <w:p w14:paraId="76027898" w14:textId="77777777" w:rsidR="006001B3" w:rsidRPr="00B6615A" w:rsidRDefault="006001B3" w:rsidP="00644AA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4"/>
                <w:szCs w:val="24"/>
              </w:rPr>
            </w:pPr>
            <w:r w:rsidRPr="00B6615A">
              <w:rPr>
                <w:rFonts w:ascii="Calibri" w:hAnsi="Calibri" w:cs="Calibri"/>
                <w:color w:val="auto"/>
                <w:sz w:val="24"/>
                <w:szCs w:val="24"/>
              </w:rPr>
              <w:t>PEOPLE METRICS</w:t>
            </w:r>
          </w:p>
        </w:tc>
        <w:tc>
          <w:tcPr>
            <w:tcW w:w="1948" w:type="dxa"/>
          </w:tcPr>
          <w:p w14:paraId="57D955C1" w14:textId="77777777" w:rsidR="006001B3" w:rsidRPr="00B6615A" w:rsidRDefault="006001B3" w:rsidP="00644AA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4"/>
                <w:szCs w:val="24"/>
              </w:rPr>
            </w:pPr>
            <w:r w:rsidRPr="00B6615A">
              <w:rPr>
                <w:rFonts w:ascii="Calibri" w:hAnsi="Calibri" w:cs="Calibri"/>
                <w:color w:val="auto"/>
                <w:sz w:val="24"/>
                <w:szCs w:val="24"/>
              </w:rPr>
              <w:t>STATUS</w:t>
            </w:r>
          </w:p>
        </w:tc>
      </w:tr>
      <w:tr w:rsidR="006001B3" w:rsidRPr="00B6615A" w14:paraId="0C08CBAF" w14:textId="77777777" w:rsidTr="00644AA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24" w:type="dxa"/>
          </w:tcPr>
          <w:p w14:paraId="07119885" w14:textId="77777777" w:rsidR="006001B3" w:rsidRPr="00B6615A" w:rsidRDefault="006001B3" w:rsidP="00644AA9">
            <w:pPr>
              <w:spacing w:line="276" w:lineRule="auto"/>
              <w:jc w:val="center"/>
              <w:rPr>
                <w:rFonts w:ascii="Calibri" w:hAnsi="Calibri" w:cs="Calibri"/>
                <w:b w:val="0"/>
                <w:sz w:val="24"/>
                <w:szCs w:val="24"/>
              </w:rPr>
            </w:pPr>
            <w:r w:rsidRPr="00B6615A">
              <w:rPr>
                <w:rFonts w:ascii="Calibri" w:hAnsi="Calibri" w:cs="Calibri"/>
                <w:b w:val="0"/>
                <w:sz w:val="24"/>
                <w:szCs w:val="24"/>
              </w:rPr>
              <w:t>Operating</w:t>
            </w:r>
          </w:p>
        </w:tc>
        <w:tc>
          <w:tcPr>
            <w:tcW w:w="2136" w:type="dxa"/>
          </w:tcPr>
          <w:p w14:paraId="4914E255" w14:textId="2E9E7257" w:rsidR="006001B3" w:rsidRPr="00ED450A" w:rsidRDefault="00BB33F2"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B050"/>
                <w:sz w:val="24"/>
                <w:szCs w:val="24"/>
                <w:lang w:eastAsia="en-GB"/>
              </w:rPr>
            </w:pPr>
            <w:r w:rsidRPr="002A1FFB">
              <w:rPr>
                <w:rFonts w:ascii="Calibri" w:eastAsia="Times New Roman" w:hAnsi="Calibri" w:cs="Calibri"/>
                <w:bCs/>
                <w:color w:val="F79646" w:themeColor="accent6"/>
                <w:kern w:val="24"/>
                <w:sz w:val="24"/>
                <w:szCs w:val="24"/>
                <w:lang w:eastAsia="en-GB"/>
              </w:rPr>
              <w:t>MINOR SLIPPAGE</w:t>
            </w:r>
          </w:p>
        </w:tc>
        <w:tc>
          <w:tcPr>
            <w:tcW w:w="2443" w:type="dxa"/>
          </w:tcPr>
          <w:p w14:paraId="413BC3AD" w14:textId="77777777" w:rsidR="006001B3" w:rsidRPr="00B6615A" w:rsidRDefault="006001B3"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Wellbeing</w:t>
            </w:r>
          </w:p>
        </w:tc>
        <w:tc>
          <w:tcPr>
            <w:tcW w:w="1948" w:type="dxa"/>
          </w:tcPr>
          <w:p w14:paraId="2CCE93CC" w14:textId="46B4CBE6" w:rsidR="006001B3" w:rsidRPr="00B6615A" w:rsidRDefault="0054292E"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B050"/>
                <w:sz w:val="24"/>
                <w:szCs w:val="24"/>
              </w:rPr>
            </w:pPr>
            <w:r w:rsidRPr="00B6615A">
              <w:rPr>
                <w:rFonts w:ascii="Calibri" w:hAnsi="Calibri" w:cs="Calibri"/>
                <w:color w:val="00B050"/>
                <w:sz w:val="24"/>
                <w:szCs w:val="24"/>
              </w:rPr>
              <w:t>On Track</w:t>
            </w:r>
          </w:p>
        </w:tc>
      </w:tr>
      <w:tr w:rsidR="006001B3" w:rsidRPr="00B6615A" w14:paraId="21DC5A32" w14:textId="77777777" w:rsidTr="00644AA9">
        <w:trPr>
          <w:cantSplit/>
          <w:jc w:val="center"/>
        </w:trPr>
        <w:tc>
          <w:tcPr>
            <w:cnfStyle w:val="001000000000" w:firstRow="0" w:lastRow="0" w:firstColumn="1" w:lastColumn="0" w:oddVBand="0" w:evenVBand="0" w:oddHBand="0" w:evenHBand="0" w:firstRowFirstColumn="0" w:firstRowLastColumn="0" w:lastRowFirstColumn="0" w:lastRowLastColumn="0"/>
            <w:tcW w:w="2824" w:type="dxa"/>
          </w:tcPr>
          <w:p w14:paraId="487AB27E" w14:textId="77777777" w:rsidR="006001B3" w:rsidRPr="00B6615A" w:rsidRDefault="006001B3" w:rsidP="00644AA9">
            <w:pPr>
              <w:spacing w:line="276" w:lineRule="auto"/>
              <w:jc w:val="center"/>
              <w:rPr>
                <w:rFonts w:ascii="Calibri" w:hAnsi="Calibri" w:cs="Calibri"/>
                <w:b w:val="0"/>
                <w:sz w:val="24"/>
                <w:szCs w:val="24"/>
              </w:rPr>
            </w:pPr>
            <w:r w:rsidRPr="00B6615A">
              <w:rPr>
                <w:rFonts w:ascii="Calibri" w:hAnsi="Calibri" w:cs="Calibri"/>
                <w:b w:val="0"/>
                <w:sz w:val="24"/>
                <w:szCs w:val="24"/>
              </w:rPr>
              <w:t>Project Allocation</w:t>
            </w:r>
          </w:p>
        </w:tc>
        <w:tc>
          <w:tcPr>
            <w:tcW w:w="2136" w:type="dxa"/>
          </w:tcPr>
          <w:p w14:paraId="261E7546" w14:textId="0375BE26" w:rsidR="006001B3" w:rsidRPr="002A1FFB" w:rsidRDefault="002A1FFB" w:rsidP="00644AA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F79646" w:themeColor="accent6"/>
                <w:kern w:val="24"/>
                <w:sz w:val="24"/>
                <w:szCs w:val="24"/>
                <w:lang w:eastAsia="en-GB"/>
              </w:rPr>
            </w:pPr>
            <w:r w:rsidRPr="002A1FFB">
              <w:rPr>
                <w:rFonts w:ascii="Calibri" w:eastAsia="Times New Roman" w:hAnsi="Calibri" w:cs="Calibri"/>
                <w:bCs/>
                <w:color w:val="F79646" w:themeColor="accent6"/>
                <w:kern w:val="24"/>
                <w:sz w:val="24"/>
                <w:szCs w:val="24"/>
                <w:lang w:eastAsia="en-GB"/>
              </w:rPr>
              <w:t>MINOR SLIPPAGE</w:t>
            </w:r>
          </w:p>
        </w:tc>
        <w:tc>
          <w:tcPr>
            <w:tcW w:w="2443" w:type="dxa"/>
          </w:tcPr>
          <w:p w14:paraId="7985CEAD" w14:textId="77777777" w:rsidR="006001B3" w:rsidRPr="00B6615A" w:rsidRDefault="006001B3" w:rsidP="00644AA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Capacity</w:t>
            </w:r>
          </w:p>
        </w:tc>
        <w:tc>
          <w:tcPr>
            <w:tcW w:w="1948" w:type="dxa"/>
          </w:tcPr>
          <w:p w14:paraId="1D56B14B" w14:textId="6257F938" w:rsidR="006001B3" w:rsidRPr="00B6615A" w:rsidRDefault="0054292E" w:rsidP="00644AA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 w:val="24"/>
                <w:szCs w:val="24"/>
                <w:lang w:eastAsia="en-GB"/>
              </w:rPr>
            </w:pPr>
            <w:r w:rsidRPr="00B6615A">
              <w:rPr>
                <w:rFonts w:ascii="Calibri" w:hAnsi="Calibri" w:cs="Calibri"/>
                <w:color w:val="00B050"/>
                <w:sz w:val="24"/>
                <w:szCs w:val="24"/>
              </w:rPr>
              <w:t>On Track</w:t>
            </w:r>
          </w:p>
        </w:tc>
      </w:tr>
      <w:tr w:rsidR="006001B3" w:rsidRPr="00B6615A" w14:paraId="581E45B9" w14:textId="77777777" w:rsidTr="00644AA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824" w:type="dxa"/>
          </w:tcPr>
          <w:p w14:paraId="1D7D02BD" w14:textId="77777777" w:rsidR="006001B3" w:rsidRPr="00B6615A" w:rsidRDefault="006001B3" w:rsidP="00644AA9">
            <w:pPr>
              <w:spacing w:line="276" w:lineRule="auto"/>
              <w:jc w:val="center"/>
              <w:rPr>
                <w:rFonts w:ascii="Calibri" w:hAnsi="Calibri" w:cs="Calibri"/>
                <w:b w:val="0"/>
                <w:sz w:val="24"/>
                <w:szCs w:val="24"/>
              </w:rPr>
            </w:pPr>
            <w:r w:rsidRPr="00B6615A">
              <w:rPr>
                <w:rFonts w:ascii="Calibri" w:hAnsi="Calibri" w:cs="Calibri"/>
                <w:b w:val="0"/>
                <w:sz w:val="24"/>
                <w:szCs w:val="24"/>
              </w:rPr>
              <w:t>Paybill</w:t>
            </w:r>
          </w:p>
        </w:tc>
        <w:tc>
          <w:tcPr>
            <w:tcW w:w="2136" w:type="dxa"/>
          </w:tcPr>
          <w:p w14:paraId="5FDEC694" w14:textId="0C82F7D9" w:rsidR="006001B3" w:rsidRPr="002A1FFB" w:rsidRDefault="002A1FFB"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F79646" w:themeColor="accent6"/>
                <w:kern w:val="24"/>
                <w:sz w:val="24"/>
                <w:szCs w:val="24"/>
                <w:lang w:eastAsia="en-GB"/>
              </w:rPr>
            </w:pPr>
            <w:r w:rsidRPr="002A1FFB">
              <w:rPr>
                <w:rFonts w:ascii="Calibri" w:eastAsia="Times New Roman" w:hAnsi="Calibri" w:cs="Calibri"/>
                <w:bCs/>
                <w:color w:val="F79646" w:themeColor="accent6"/>
                <w:kern w:val="24"/>
                <w:sz w:val="24"/>
                <w:szCs w:val="24"/>
                <w:lang w:eastAsia="en-GB"/>
              </w:rPr>
              <w:t>MINOR SLIPPAGE</w:t>
            </w:r>
          </w:p>
        </w:tc>
        <w:tc>
          <w:tcPr>
            <w:tcW w:w="2443" w:type="dxa"/>
          </w:tcPr>
          <w:p w14:paraId="00750545" w14:textId="77777777" w:rsidR="006001B3" w:rsidRPr="00B6615A" w:rsidRDefault="006001B3"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B6615A">
              <w:rPr>
                <w:rFonts w:ascii="Calibri" w:hAnsi="Calibri" w:cs="Calibri"/>
                <w:sz w:val="24"/>
                <w:szCs w:val="24"/>
              </w:rPr>
              <w:t>Development</w:t>
            </w:r>
          </w:p>
        </w:tc>
        <w:tc>
          <w:tcPr>
            <w:tcW w:w="1948" w:type="dxa"/>
          </w:tcPr>
          <w:p w14:paraId="2457D1F4" w14:textId="5AF0B367" w:rsidR="006001B3" w:rsidRPr="00B6615A" w:rsidRDefault="0054292E" w:rsidP="00644AA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B050"/>
                <w:sz w:val="24"/>
                <w:szCs w:val="24"/>
              </w:rPr>
            </w:pPr>
            <w:r w:rsidRPr="00B6615A">
              <w:rPr>
                <w:rFonts w:ascii="Calibri" w:hAnsi="Calibri" w:cs="Calibri"/>
                <w:color w:val="00B050"/>
                <w:sz w:val="24"/>
                <w:szCs w:val="24"/>
              </w:rPr>
              <w:t>On Track</w:t>
            </w:r>
          </w:p>
        </w:tc>
      </w:tr>
      <w:tr w:rsidR="006001B3" w:rsidRPr="00B6615A" w14:paraId="1EB6B74C" w14:textId="77777777" w:rsidTr="00644AA9">
        <w:trPr>
          <w:cantSplit/>
          <w:jc w:val="center"/>
        </w:trPr>
        <w:tc>
          <w:tcPr>
            <w:cnfStyle w:val="001000000000" w:firstRow="0" w:lastRow="0" w:firstColumn="1" w:lastColumn="0" w:oddVBand="0" w:evenVBand="0" w:oddHBand="0" w:evenHBand="0" w:firstRowFirstColumn="0" w:firstRowLastColumn="0" w:lastRowFirstColumn="0" w:lastRowLastColumn="0"/>
            <w:tcW w:w="2824" w:type="dxa"/>
          </w:tcPr>
          <w:p w14:paraId="1C65A582" w14:textId="77777777" w:rsidR="006001B3" w:rsidRPr="00B6615A" w:rsidRDefault="006001B3" w:rsidP="00644AA9">
            <w:pPr>
              <w:spacing w:line="276" w:lineRule="auto"/>
              <w:jc w:val="center"/>
              <w:rPr>
                <w:rFonts w:ascii="Calibri" w:hAnsi="Calibri" w:cs="Calibri"/>
                <w:b w:val="0"/>
                <w:sz w:val="24"/>
                <w:szCs w:val="24"/>
              </w:rPr>
            </w:pPr>
            <w:r w:rsidRPr="00B6615A">
              <w:rPr>
                <w:rFonts w:ascii="Calibri" w:hAnsi="Calibri" w:cs="Calibri"/>
                <w:b w:val="0"/>
                <w:sz w:val="24"/>
                <w:szCs w:val="24"/>
              </w:rPr>
              <w:t>Capital</w:t>
            </w:r>
          </w:p>
        </w:tc>
        <w:tc>
          <w:tcPr>
            <w:tcW w:w="2136" w:type="dxa"/>
          </w:tcPr>
          <w:p w14:paraId="028B3F8D" w14:textId="204FEBA7" w:rsidR="006001B3" w:rsidRPr="00ED450A" w:rsidRDefault="002A1FFB" w:rsidP="00644AA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 w:val="24"/>
                <w:szCs w:val="24"/>
                <w:lang w:eastAsia="en-GB"/>
              </w:rPr>
            </w:pPr>
            <w:r w:rsidRPr="002A1FFB">
              <w:rPr>
                <w:rFonts w:ascii="Calibri" w:eastAsia="Times New Roman" w:hAnsi="Calibri" w:cs="Calibri"/>
                <w:bCs/>
                <w:color w:val="FF0000"/>
                <w:kern w:val="24"/>
                <w:sz w:val="24"/>
                <w:szCs w:val="24"/>
                <w:lang w:eastAsia="en-GB"/>
              </w:rPr>
              <w:t>MAJOR SLIPPAGE</w:t>
            </w:r>
          </w:p>
        </w:tc>
        <w:tc>
          <w:tcPr>
            <w:tcW w:w="2443" w:type="dxa"/>
          </w:tcPr>
          <w:p w14:paraId="3311B71A" w14:textId="77777777" w:rsidR="006001B3" w:rsidRPr="00B6615A" w:rsidRDefault="006001B3" w:rsidP="00644AA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Workforce Profile</w:t>
            </w:r>
          </w:p>
        </w:tc>
        <w:tc>
          <w:tcPr>
            <w:tcW w:w="1948" w:type="dxa"/>
          </w:tcPr>
          <w:p w14:paraId="49AA20BC" w14:textId="4267EC59" w:rsidR="006001B3" w:rsidRPr="00B6615A" w:rsidRDefault="0054292E" w:rsidP="00644AA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F79646" w:themeColor="accent6"/>
                <w:kern w:val="24"/>
                <w:sz w:val="24"/>
                <w:szCs w:val="24"/>
                <w:lang w:eastAsia="en-GB"/>
              </w:rPr>
            </w:pPr>
            <w:r w:rsidRPr="00B6615A">
              <w:rPr>
                <w:rFonts w:ascii="Calibri" w:hAnsi="Calibri" w:cs="Calibri"/>
                <w:color w:val="00B050"/>
                <w:sz w:val="24"/>
                <w:szCs w:val="24"/>
              </w:rPr>
              <w:t>On Track</w:t>
            </w:r>
          </w:p>
        </w:tc>
      </w:tr>
    </w:tbl>
    <w:p w14:paraId="1D6A9225" w14:textId="77777777" w:rsidR="0063392F" w:rsidRPr="0063392F" w:rsidRDefault="0063392F" w:rsidP="0063392F">
      <w:pPr>
        <w:spacing w:after="160" w:line="259" w:lineRule="auto"/>
        <w:rPr>
          <w:rFonts w:ascii="Calibri" w:eastAsia="Calibri" w:hAnsi="Calibri" w:cs="Calibri"/>
          <w:sz w:val="24"/>
          <w:szCs w:val="24"/>
        </w:rPr>
      </w:pPr>
    </w:p>
    <w:p w14:paraId="22682B63" w14:textId="670B1CB1" w:rsidR="0063392F" w:rsidRDefault="0063392F" w:rsidP="0063392F">
      <w:pPr>
        <w:pStyle w:val="ListParagraph"/>
        <w:numPr>
          <w:ilvl w:val="0"/>
          <w:numId w:val="26"/>
        </w:numPr>
        <w:spacing w:after="160" w:line="259" w:lineRule="auto"/>
        <w:rPr>
          <w:rFonts w:ascii="Calibri" w:eastAsia="Calibri" w:hAnsi="Calibri" w:cs="Calibri"/>
          <w:sz w:val="24"/>
          <w:szCs w:val="24"/>
        </w:rPr>
      </w:pPr>
      <w:r>
        <w:rPr>
          <w:rFonts w:ascii="Calibri" w:eastAsia="Calibri" w:hAnsi="Calibri" w:cs="Calibri"/>
          <w:sz w:val="24"/>
          <w:szCs w:val="24"/>
        </w:rPr>
        <w:t xml:space="preserve">The next page demonstrates our new performance dashboard for our corporate plan measures.  </w:t>
      </w:r>
      <w:r w:rsidR="00474D4E">
        <w:rPr>
          <w:rFonts w:ascii="Calibri" w:eastAsia="Calibri" w:hAnsi="Calibri" w:cs="Calibri"/>
          <w:sz w:val="24"/>
          <w:szCs w:val="24"/>
        </w:rPr>
        <w:t>These are</w:t>
      </w:r>
      <w:r w:rsidR="00633EB4">
        <w:rPr>
          <w:rFonts w:ascii="Calibri" w:eastAsia="Calibri" w:hAnsi="Calibri" w:cs="Calibri"/>
          <w:sz w:val="24"/>
          <w:szCs w:val="24"/>
        </w:rPr>
        <w:t xml:space="preserve"> supported by an update on each of the objectives within the Corporate Plan.  With the introduction of our </w:t>
      </w:r>
      <w:proofErr w:type="spellStart"/>
      <w:r w:rsidR="00633EB4">
        <w:rPr>
          <w:rFonts w:ascii="Calibri" w:eastAsia="Calibri" w:hAnsi="Calibri" w:cs="Calibri"/>
          <w:sz w:val="24"/>
          <w:szCs w:val="24"/>
        </w:rPr>
        <w:t>PuMP</w:t>
      </w:r>
      <w:proofErr w:type="spellEnd"/>
      <w:r w:rsidR="00633EB4">
        <w:rPr>
          <w:rFonts w:ascii="Calibri" w:eastAsia="Calibri" w:hAnsi="Calibri" w:cs="Calibri"/>
          <w:sz w:val="24"/>
          <w:szCs w:val="24"/>
        </w:rPr>
        <w:t xml:space="preserve"> performance management approach, w</w:t>
      </w:r>
      <w:r>
        <w:rPr>
          <w:rFonts w:ascii="Calibri" w:eastAsia="Calibri" w:hAnsi="Calibri" w:cs="Calibri"/>
          <w:sz w:val="24"/>
          <w:szCs w:val="24"/>
        </w:rPr>
        <w:t xml:space="preserve">e have included a new type of graph that you may not be familiar with called an </w:t>
      </w:r>
      <w:proofErr w:type="spellStart"/>
      <w:r>
        <w:rPr>
          <w:rFonts w:ascii="Calibri" w:eastAsia="Calibri" w:hAnsi="Calibri" w:cs="Calibri"/>
          <w:sz w:val="24"/>
          <w:szCs w:val="24"/>
        </w:rPr>
        <w:t>XmR</w:t>
      </w:r>
      <w:proofErr w:type="spellEnd"/>
      <w:r>
        <w:rPr>
          <w:rFonts w:ascii="Calibri" w:eastAsia="Calibri" w:hAnsi="Calibri" w:cs="Calibri"/>
          <w:sz w:val="24"/>
          <w:szCs w:val="24"/>
        </w:rPr>
        <w:t xml:space="preserve"> graph:</w:t>
      </w:r>
    </w:p>
    <w:p w14:paraId="4A98418E" w14:textId="69FFC8DB" w:rsidR="0063392F" w:rsidRDefault="0063392F" w:rsidP="0063392F">
      <w:pPr>
        <w:pStyle w:val="ListParagraph"/>
        <w:spacing w:after="160" w:line="259" w:lineRule="auto"/>
        <w:rPr>
          <w:rFonts w:ascii="Calibri" w:eastAsia="Calibri" w:hAnsi="Calibri" w:cs="Calibri"/>
          <w:sz w:val="24"/>
          <w:szCs w:val="24"/>
        </w:rPr>
      </w:pPr>
      <w:r>
        <w:rPr>
          <w:rFonts w:ascii="Calibri" w:hAnsi="Calibri" w:cs="Calibri"/>
          <w:b/>
          <w:noProof/>
          <w:lang w:eastAsia="en-GB"/>
        </w:rPr>
        <w:drawing>
          <wp:inline distT="0" distB="0" distL="0" distR="0" wp14:anchorId="03E21141" wp14:editId="12BC9780">
            <wp:extent cx="1938655" cy="57277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8655" cy="572770"/>
                    </a:xfrm>
                    <a:prstGeom prst="rect">
                      <a:avLst/>
                    </a:prstGeom>
                    <a:noFill/>
                  </pic:spPr>
                </pic:pic>
              </a:graphicData>
            </a:graphic>
          </wp:inline>
        </w:drawing>
      </w:r>
    </w:p>
    <w:p w14:paraId="14C972A5" w14:textId="77777777" w:rsidR="0063392F" w:rsidRDefault="0063392F" w:rsidP="0063392F">
      <w:pPr>
        <w:pStyle w:val="ListParagraph"/>
        <w:spacing w:after="160" w:line="259" w:lineRule="auto"/>
        <w:rPr>
          <w:rFonts w:ascii="Calibri" w:eastAsia="Calibri" w:hAnsi="Calibri" w:cs="Calibri"/>
          <w:sz w:val="24"/>
          <w:szCs w:val="24"/>
        </w:rPr>
      </w:pPr>
    </w:p>
    <w:p w14:paraId="45192499" w14:textId="77777777" w:rsidR="00633EB4" w:rsidRDefault="0063392F" w:rsidP="0063392F">
      <w:pPr>
        <w:pStyle w:val="ListParagraph"/>
        <w:numPr>
          <w:ilvl w:val="0"/>
          <w:numId w:val="26"/>
        </w:numPr>
        <w:spacing w:after="160" w:line="259" w:lineRule="auto"/>
        <w:rPr>
          <w:rFonts w:ascii="Calibri" w:eastAsia="Calibri" w:hAnsi="Calibri" w:cs="Calibri"/>
          <w:sz w:val="24"/>
          <w:szCs w:val="24"/>
        </w:rPr>
      </w:pPr>
      <w:r>
        <w:rPr>
          <w:rFonts w:ascii="Calibri" w:eastAsia="Calibri" w:hAnsi="Calibri" w:cs="Calibri"/>
          <w:sz w:val="24"/>
          <w:szCs w:val="24"/>
        </w:rPr>
        <w:t xml:space="preserve">These graphs allow us to filter out the noise and focus on the patterns in performance rather than the variation between two data points. </w:t>
      </w:r>
    </w:p>
    <w:p w14:paraId="5AC57078" w14:textId="77777777" w:rsidR="00633EB4" w:rsidRPr="00633EB4" w:rsidRDefault="00633EB4" w:rsidP="00633EB4">
      <w:pPr>
        <w:pStyle w:val="ListParagraph"/>
        <w:numPr>
          <w:ilvl w:val="0"/>
          <w:numId w:val="29"/>
        </w:numPr>
        <w:spacing w:after="160" w:line="259" w:lineRule="auto"/>
        <w:rPr>
          <w:rFonts w:ascii="Calibri" w:eastAsia="Calibri" w:hAnsi="Calibri" w:cs="Calibri"/>
          <w:sz w:val="24"/>
          <w:szCs w:val="24"/>
        </w:rPr>
      </w:pPr>
      <w:r w:rsidRPr="00633EB4">
        <w:rPr>
          <w:rFonts w:ascii="Calibri" w:eastAsia="Calibri" w:hAnsi="Calibri" w:cs="Calibri"/>
          <w:sz w:val="24"/>
          <w:szCs w:val="24"/>
        </w:rPr>
        <w:t>G</w:t>
      </w:r>
      <w:r w:rsidR="0063392F" w:rsidRPr="00633EB4">
        <w:rPr>
          <w:rFonts w:ascii="Calibri" w:eastAsia="Calibri" w:hAnsi="Calibri" w:cs="Calibri"/>
          <w:sz w:val="24"/>
          <w:szCs w:val="24"/>
        </w:rPr>
        <w:t xml:space="preserve">rey line </w:t>
      </w:r>
      <w:r w:rsidRPr="00633EB4">
        <w:rPr>
          <w:rFonts w:ascii="Calibri" w:eastAsia="Calibri" w:hAnsi="Calibri" w:cs="Calibri"/>
          <w:sz w:val="24"/>
          <w:szCs w:val="24"/>
        </w:rPr>
        <w:t xml:space="preserve">- </w:t>
      </w:r>
      <w:r w:rsidR="0063392F" w:rsidRPr="00633EB4">
        <w:rPr>
          <w:rFonts w:ascii="Calibri" w:eastAsia="Calibri" w:hAnsi="Calibri" w:cs="Calibri"/>
          <w:sz w:val="24"/>
          <w:szCs w:val="24"/>
        </w:rPr>
        <w:t xml:space="preserve">represents our measure data points (current performance being the point furthest to the right). </w:t>
      </w:r>
    </w:p>
    <w:p w14:paraId="30546C9A" w14:textId="1043AD78" w:rsidR="00633EB4" w:rsidRPr="00633EB4" w:rsidRDefault="00633EB4" w:rsidP="00633EB4">
      <w:pPr>
        <w:pStyle w:val="ListParagraph"/>
        <w:numPr>
          <w:ilvl w:val="0"/>
          <w:numId w:val="29"/>
        </w:numPr>
        <w:spacing w:after="160" w:line="259" w:lineRule="auto"/>
        <w:rPr>
          <w:rFonts w:ascii="Calibri" w:eastAsia="Calibri" w:hAnsi="Calibri" w:cs="Calibri"/>
          <w:sz w:val="24"/>
          <w:szCs w:val="24"/>
        </w:rPr>
      </w:pPr>
      <w:r w:rsidRPr="00633EB4">
        <w:rPr>
          <w:rFonts w:ascii="Calibri" w:eastAsia="Calibri" w:hAnsi="Calibri" w:cs="Calibri"/>
          <w:sz w:val="24"/>
          <w:szCs w:val="24"/>
        </w:rPr>
        <w:t>B</w:t>
      </w:r>
      <w:r w:rsidR="00474D4E">
        <w:rPr>
          <w:rFonts w:ascii="Calibri" w:eastAsia="Calibri" w:hAnsi="Calibri" w:cs="Calibri"/>
          <w:sz w:val="24"/>
          <w:szCs w:val="24"/>
        </w:rPr>
        <w:t>lue line -</w:t>
      </w:r>
      <w:r w:rsidR="0063392F" w:rsidRPr="00633EB4">
        <w:rPr>
          <w:rFonts w:ascii="Calibri" w:eastAsia="Calibri" w:hAnsi="Calibri" w:cs="Calibri"/>
          <w:sz w:val="24"/>
          <w:szCs w:val="24"/>
        </w:rPr>
        <w:t xml:space="preserve"> the Central Line, which is our baseline (calculated from the first 5 data points and then kept constant). </w:t>
      </w:r>
    </w:p>
    <w:p w14:paraId="31EF58F2" w14:textId="603CA27F" w:rsidR="0063392F" w:rsidRPr="00633EB4" w:rsidRDefault="00474D4E" w:rsidP="00633EB4">
      <w:pPr>
        <w:pStyle w:val="ListParagraph"/>
        <w:numPr>
          <w:ilvl w:val="0"/>
          <w:numId w:val="29"/>
        </w:numPr>
        <w:spacing w:after="160" w:line="259" w:lineRule="auto"/>
        <w:rPr>
          <w:rFonts w:ascii="Calibri" w:eastAsia="Calibri" w:hAnsi="Calibri" w:cs="Calibri"/>
          <w:sz w:val="24"/>
          <w:szCs w:val="24"/>
        </w:rPr>
      </w:pPr>
      <w:r>
        <w:rPr>
          <w:rFonts w:ascii="Calibri" w:eastAsia="Calibri" w:hAnsi="Calibri" w:cs="Calibri"/>
          <w:sz w:val="24"/>
          <w:szCs w:val="24"/>
        </w:rPr>
        <w:t>Shaded light blue area -</w:t>
      </w:r>
      <w:r w:rsidR="0063392F" w:rsidRPr="00633EB4">
        <w:rPr>
          <w:rFonts w:ascii="Calibri" w:eastAsia="Calibri" w:hAnsi="Calibri" w:cs="Calibri"/>
          <w:sz w:val="24"/>
          <w:szCs w:val="24"/>
        </w:rPr>
        <w:t xml:space="preserve"> our Natu</w:t>
      </w:r>
      <w:r>
        <w:rPr>
          <w:rFonts w:ascii="Calibri" w:eastAsia="Calibri" w:hAnsi="Calibri" w:cs="Calibri"/>
          <w:sz w:val="24"/>
          <w:szCs w:val="24"/>
        </w:rPr>
        <w:t>ral Process Limits (tolerances).  I</w:t>
      </w:r>
      <w:r w:rsidR="0063392F" w:rsidRPr="00633EB4">
        <w:rPr>
          <w:rFonts w:ascii="Calibri" w:eastAsia="Calibri" w:hAnsi="Calibri" w:cs="Calibri"/>
          <w:sz w:val="24"/>
          <w:szCs w:val="24"/>
        </w:rPr>
        <w:t xml:space="preserve">f a point falls outside the </w:t>
      </w:r>
      <w:r w:rsidR="00633EB4" w:rsidRPr="00633EB4">
        <w:rPr>
          <w:rFonts w:ascii="Calibri" w:eastAsia="Calibri" w:hAnsi="Calibri" w:cs="Calibri"/>
          <w:sz w:val="24"/>
          <w:szCs w:val="24"/>
        </w:rPr>
        <w:t>tolerances</w:t>
      </w:r>
      <w:r w:rsidR="0063392F" w:rsidRPr="00633EB4">
        <w:rPr>
          <w:rFonts w:ascii="Calibri" w:eastAsia="Calibri" w:hAnsi="Calibri" w:cs="Calibri"/>
          <w:sz w:val="24"/>
          <w:szCs w:val="24"/>
        </w:rPr>
        <w:t xml:space="preserve">, then we know that </w:t>
      </w:r>
      <w:r w:rsidR="00633EB4" w:rsidRPr="00633EB4">
        <w:rPr>
          <w:rFonts w:ascii="Calibri" w:eastAsia="Calibri" w:hAnsi="Calibri" w:cs="Calibri"/>
          <w:sz w:val="24"/>
          <w:szCs w:val="24"/>
        </w:rPr>
        <w:t xml:space="preserve">this is out of the ordinary and will be </w:t>
      </w:r>
      <w:r>
        <w:rPr>
          <w:rFonts w:ascii="Calibri" w:eastAsia="Calibri" w:hAnsi="Calibri" w:cs="Calibri"/>
          <w:sz w:val="24"/>
          <w:szCs w:val="24"/>
        </w:rPr>
        <w:t>investigated</w:t>
      </w:r>
      <w:r w:rsidR="0063392F" w:rsidRPr="00633EB4">
        <w:rPr>
          <w:rFonts w:ascii="Calibri" w:eastAsia="Calibri" w:hAnsi="Calibri" w:cs="Calibri"/>
          <w:sz w:val="24"/>
          <w:szCs w:val="24"/>
        </w:rPr>
        <w:t>.  These types of graphs allow us to identify true signals of change</w:t>
      </w:r>
      <w:r w:rsidR="00633EB4" w:rsidRPr="00633EB4">
        <w:rPr>
          <w:rFonts w:ascii="Calibri" w:eastAsia="Calibri" w:hAnsi="Calibri" w:cs="Calibri"/>
          <w:sz w:val="24"/>
          <w:szCs w:val="24"/>
        </w:rPr>
        <w:t>s</w:t>
      </w:r>
      <w:r w:rsidR="0063392F" w:rsidRPr="00633EB4">
        <w:rPr>
          <w:rFonts w:ascii="Calibri" w:eastAsia="Calibri" w:hAnsi="Calibri" w:cs="Calibri"/>
          <w:sz w:val="24"/>
          <w:szCs w:val="24"/>
        </w:rPr>
        <w:t xml:space="preserve"> in performance.</w:t>
      </w:r>
    </w:p>
    <w:p w14:paraId="563D7E3B" w14:textId="77777777" w:rsidR="0063392F" w:rsidRDefault="0063392F" w:rsidP="0063392F">
      <w:pPr>
        <w:pStyle w:val="ListParagraph"/>
        <w:spacing w:after="160" w:line="259" w:lineRule="auto"/>
        <w:rPr>
          <w:rFonts w:ascii="Calibri" w:eastAsia="Calibri" w:hAnsi="Calibri" w:cs="Calibri"/>
          <w:sz w:val="24"/>
          <w:szCs w:val="24"/>
        </w:rPr>
      </w:pPr>
    </w:p>
    <w:p w14:paraId="5D0622DC" w14:textId="672220C9" w:rsidR="0063392F" w:rsidRPr="0063392F" w:rsidRDefault="0063392F" w:rsidP="0063392F">
      <w:pPr>
        <w:pStyle w:val="ListParagraph"/>
        <w:numPr>
          <w:ilvl w:val="0"/>
          <w:numId w:val="26"/>
        </w:numPr>
        <w:spacing w:after="160" w:line="259" w:lineRule="auto"/>
        <w:rPr>
          <w:rFonts w:ascii="Calibri" w:eastAsia="Calibri" w:hAnsi="Calibri" w:cs="Calibri"/>
          <w:sz w:val="24"/>
          <w:szCs w:val="24"/>
        </w:rPr>
        <w:sectPr w:rsidR="0063392F" w:rsidRPr="0063392F" w:rsidSect="00675DB4">
          <w:headerReference w:type="default" r:id="rId13"/>
          <w:pgSz w:w="11906" w:h="16838"/>
          <w:pgMar w:top="1440" w:right="1440" w:bottom="1440" w:left="1440" w:header="709" w:footer="709" w:gutter="0"/>
          <w:cols w:space="708"/>
          <w:docGrid w:linePitch="360"/>
        </w:sectPr>
      </w:pPr>
      <w:r>
        <w:rPr>
          <w:rFonts w:ascii="Calibri" w:eastAsia="Calibri" w:hAnsi="Calibri" w:cs="Calibri"/>
          <w:sz w:val="24"/>
          <w:szCs w:val="24"/>
        </w:rPr>
        <w:t xml:space="preserve">Where we don’t have five data points, we have used a bar chart. Once we have </w:t>
      </w:r>
      <w:r w:rsidR="00474D4E">
        <w:rPr>
          <w:rFonts w:ascii="Calibri" w:eastAsia="Calibri" w:hAnsi="Calibri" w:cs="Calibri"/>
          <w:sz w:val="24"/>
          <w:szCs w:val="24"/>
        </w:rPr>
        <w:t>5</w:t>
      </w:r>
      <w:r>
        <w:rPr>
          <w:rFonts w:ascii="Calibri" w:eastAsia="Calibri" w:hAnsi="Calibri" w:cs="Calibri"/>
          <w:sz w:val="24"/>
          <w:szCs w:val="24"/>
        </w:rPr>
        <w:t xml:space="preserve"> data points these will change to </w:t>
      </w:r>
      <w:proofErr w:type="spellStart"/>
      <w:r>
        <w:rPr>
          <w:rFonts w:ascii="Calibri" w:eastAsia="Calibri" w:hAnsi="Calibri" w:cs="Calibri"/>
          <w:sz w:val="24"/>
          <w:szCs w:val="24"/>
        </w:rPr>
        <w:t>XmR</w:t>
      </w:r>
      <w:proofErr w:type="spellEnd"/>
      <w:r>
        <w:rPr>
          <w:rFonts w:ascii="Calibri" w:eastAsia="Calibri" w:hAnsi="Calibri" w:cs="Calibri"/>
          <w:sz w:val="24"/>
          <w:szCs w:val="24"/>
        </w:rPr>
        <w:t xml:space="preserve"> graphs. </w:t>
      </w:r>
    </w:p>
    <w:p w14:paraId="15110AD9" w14:textId="578B446A" w:rsidR="00B2758B" w:rsidRDefault="00EF68F0" w:rsidP="00B2758B">
      <w:pPr>
        <w:pStyle w:val="Heading1"/>
        <w:rPr>
          <w:rFonts w:ascii="Calibri" w:eastAsiaTheme="minorHAnsi" w:hAnsi="Calibri" w:cs="Calibri"/>
          <w:caps w:val="0"/>
          <w:color w:val="007DC3"/>
          <w:sz w:val="28"/>
          <w:szCs w:val="22"/>
        </w:rPr>
      </w:pPr>
      <w:r w:rsidRPr="009A7A96">
        <w:rPr>
          <w:rFonts w:ascii="Calibri" w:eastAsiaTheme="minorHAnsi" w:hAnsi="Calibri" w:cs="Calibri"/>
          <w:caps w:val="0"/>
          <w:color w:val="007DC3"/>
          <w:sz w:val="28"/>
          <w:szCs w:val="22"/>
        </w:rPr>
        <w:lastRenderedPageBreak/>
        <w:t xml:space="preserve">PERFORMANCE </w:t>
      </w:r>
      <w:r w:rsidR="006001B3" w:rsidRPr="009A7A96">
        <w:rPr>
          <w:rFonts w:ascii="Calibri" w:eastAsiaTheme="minorHAnsi" w:hAnsi="Calibri" w:cs="Calibri"/>
          <w:caps w:val="0"/>
          <w:color w:val="007DC3"/>
          <w:sz w:val="28"/>
          <w:szCs w:val="22"/>
        </w:rPr>
        <w:t>DASHBOARD</w:t>
      </w:r>
      <w:r w:rsidR="00B2758B">
        <w:rPr>
          <w:rFonts w:ascii="Calibri" w:eastAsiaTheme="minorHAnsi" w:hAnsi="Calibri" w:cs="Calibri"/>
          <w:caps w:val="0"/>
          <w:color w:val="007DC3"/>
          <w:sz w:val="28"/>
          <w:szCs w:val="22"/>
        </w:rPr>
        <w:t xml:space="preserve"> </w:t>
      </w:r>
    </w:p>
    <w:p w14:paraId="42B43007" w14:textId="3010F197" w:rsidR="00B2758B" w:rsidRPr="00B2758B" w:rsidRDefault="00B2758B" w:rsidP="00B2758B">
      <w:pPr>
        <w:pStyle w:val="Heading1"/>
        <w:rPr>
          <w:rFonts w:ascii="Calibri" w:eastAsiaTheme="minorHAnsi" w:hAnsi="Calibri" w:cs="Calibri"/>
          <w:caps w:val="0"/>
          <w:color w:val="007DC3"/>
          <w:sz w:val="28"/>
          <w:szCs w:val="22"/>
        </w:rPr>
      </w:pPr>
      <w:r w:rsidRPr="00B2758B">
        <w:rPr>
          <w:rFonts w:ascii="Calibri" w:hAnsi="Calibri" w:cs="Calibri"/>
          <w:sz w:val="16"/>
          <w:szCs w:val="16"/>
        </w:rPr>
        <w:t>RAG status will be available once 5 data points are collected.  Bar charts are used until this point and initial data is noted without a graph</w:t>
      </w:r>
    </w:p>
    <w:p w14:paraId="60649508" w14:textId="77777777" w:rsidR="006E0DDA" w:rsidRPr="00FB3B80" w:rsidRDefault="00675DB4" w:rsidP="009A7A96">
      <w:pPr>
        <w:pStyle w:val="Heading2"/>
        <w:shd w:val="clear" w:color="auto" w:fill="007DC3"/>
        <w:spacing w:after="0"/>
        <w:jc w:val="center"/>
        <w:rPr>
          <w:rFonts w:ascii="Calibri" w:hAnsi="Calibri" w:cs="Calibri"/>
        </w:rPr>
      </w:pPr>
      <w:r w:rsidRPr="00FB3B80">
        <w:rPr>
          <w:rFonts w:ascii="Calibri" w:hAnsi="Calibri" w:cs="Calibri"/>
        </w:rPr>
        <w:t>WE HAVE PROTECTED NATURE</w:t>
      </w:r>
    </w:p>
    <w:tbl>
      <w:tblPr>
        <w:tblStyle w:val="TableGrid"/>
        <w:tblW w:w="14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958"/>
        <w:gridCol w:w="2297"/>
        <w:gridCol w:w="3117"/>
        <w:gridCol w:w="853"/>
        <w:gridCol w:w="3685"/>
        <w:gridCol w:w="3691"/>
      </w:tblGrid>
      <w:tr w:rsidR="006E28A5" w:rsidRPr="00F56679" w14:paraId="421646CE" w14:textId="77777777" w:rsidTr="00F735CD">
        <w:trPr>
          <w:tblHeader/>
          <w:jc w:val="center"/>
        </w:trPr>
        <w:tc>
          <w:tcPr>
            <w:tcW w:w="958" w:type="dxa"/>
            <w:tcBorders>
              <w:bottom w:val="single" w:sz="4" w:space="0" w:color="548DD4" w:themeColor="text2" w:themeTint="99"/>
            </w:tcBorders>
          </w:tcPr>
          <w:p w14:paraId="0DB64AAC" w14:textId="77777777" w:rsidR="006E28A5" w:rsidRPr="00F56679" w:rsidRDefault="006E28A5" w:rsidP="00644AA9">
            <w:pPr>
              <w:jc w:val="center"/>
              <w:rPr>
                <w:rFonts w:ascii="Calibri" w:hAnsi="Calibri" w:cs="Calibri"/>
                <w:b/>
              </w:rPr>
            </w:pPr>
            <w:r>
              <w:rPr>
                <w:rFonts w:ascii="Calibri" w:hAnsi="Calibri" w:cs="Calibri"/>
                <w:b/>
              </w:rPr>
              <w:t>Score</w:t>
            </w:r>
          </w:p>
        </w:tc>
        <w:tc>
          <w:tcPr>
            <w:tcW w:w="2297" w:type="dxa"/>
            <w:tcBorders>
              <w:bottom w:val="single" w:sz="4" w:space="0" w:color="548DD4" w:themeColor="text2" w:themeTint="99"/>
            </w:tcBorders>
          </w:tcPr>
          <w:p w14:paraId="255B639B" w14:textId="77777777" w:rsidR="006E28A5" w:rsidRPr="00F56679" w:rsidRDefault="006E28A5" w:rsidP="00644AA9">
            <w:pPr>
              <w:jc w:val="center"/>
              <w:rPr>
                <w:rFonts w:ascii="Calibri" w:hAnsi="Calibri" w:cs="Calibri"/>
                <w:b/>
              </w:rPr>
            </w:pPr>
            <w:r w:rsidRPr="00F56679">
              <w:rPr>
                <w:rFonts w:ascii="Calibri" w:hAnsi="Calibri" w:cs="Calibri"/>
                <w:b/>
              </w:rPr>
              <w:t>Measure</w:t>
            </w:r>
          </w:p>
        </w:tc>
        <w:tc>
          <w:tcPr>
            <w:tcW w:w="3117" w:type="dxa"/>
            <w:tcBorders>
              <w:bottom w:val="single" w:sz="4" w:space="0" w:color="548DD4" w:themeColor="text2" w:themeTint="99"/>
            </w:tcBorders>
          </w:tcPr>
          <w:p w14:paraId="3E08F0D9" w14:textId="77777777" w:rsidR="006E28A5" w:rsidRPr="00F56679" w:rsidRDefault="006E28A5" w:rsidP="00644AA9">
            <w:pPr>
              <w:jc w:val="center"/>
              <w:rPr>
                <w:rFonts w:ascii="Calibri" w:hAnsi="Calibri" w:cs="Calibri"/>
                <w:b/>
              </w:rPr>
            </w:pPr>
            <w:r>
              <w:rPr>
                <w:rFonts w:ascii="Calibri" w:hAnsi="Calibri" w:cs="Calibri"/>
                <w:b/>
              </w:rPr>
              <w:t>Performance Overview</w:t>
            </w:r>
          </w:p>
        </w:tc>
        <w:tc>
          <w:tcPr>
            <w:tcW w:w="853" w:type="dxa"/>
            <w:tcBorders>
              <w:bottom w:val="single" w:sz="4" w:space="0" w:color="548DD4" w:themeColor="text2" w:themeTint="99"/>
            </w:tcBorders>
          </w:tcPr>
          <w:p w14:paraId="14F82C17" w14:textId="461DC02A" w:rsidR="006E28A5" w:rsidRPr="00F56679" w:rsidRDefault="006E28A5" w:rsidP="00644AA9">
            <w:pPr>
              <w:jc w:val="center"/>
              <w:rPr>
                <w:rFonts w:ascii="Calibri" w:hAnsi="Calibri" w:cs="Calibri"/>
                <w:b/>
              </w:rPr>
            </w:pPr>
            <w:r w:rsidRPr="00F56679">
              <w:rPr>
                <w:rFonts w:ascii="Calibri" w:hAnsi="Calibri" w:cs="Calibri"/>
                <w:b/>
              </w:rPr>
              <w:t>Actual</w:t>
            </w:r>
          </w:p>
        </w:tc>
        <w:tc>
          <w:tcPr>
            <w:tcW w:w="3685" w:type="dxa"/>
            <w:tcBorders>
              <w:bottom w:val="single" w:sz="4" w:space="0" w:color="548DD4" w:themeColor="text2" w:themeTint="99"/>
            </w:tcBorders>
          </w:tcPr>
          <w:p w14:paraId="0FC02C53" w14:textId="77777777" w:rsidR="006E28A5" w:rsidRPr="00F56679" w:rsidRDefault="006E28A5" w:rsidP="00644AA9">
            <w:pPr>
              <w:jc w:val="center"/>
              <w:rPr>
                <w:rFonts w:ascii="Calibri" w:hAnsi="Calibri" w:cs="Calibri"/>
                <w:b/>
              </w:rPr>
            </w:pPr>
            <w:r w:rsidRPr="00F56679">
              <w:rPr>
                <w:rFonts w:ascii="Calibri" w:hAnsi="Calibri" w:cs="Calibri"/>
                <w:b/>
              </w:rPr>
              <w:t>Cause</w:t>
            </w:r>
          </w:p>
        </w:tc>
        <w:tc>
          <w:tcPr>
            <w:tcW w:w="3691" w:type="dxa"/>
            <w:tcBorders>
              <w:bottom w:val="single" w:sz="4" w:space="0" w:color="548DD4" w:themeColor="text2" w:themeTint="99"/>
            </w:tcBorders>
          </w:tcPr>
          <w:p w14:paraId="5A7127F2" w14:textId="77777777" w:rsidR="006E28A5" w:rsidRPr="00F56679" w:rsidRDefault="006E28A5" w:rsidP="00644AA9">
            <w:pPr>
              <w:jc w:val="center"/>
              <w:rPr>
                <w:rFonts w:ascii="Calibri" w:hAnsi="Calibri" w:cs="Calibri"/>
                <w:b/>
              </w:rPr>
            </w:pPr>
            <w:r w:rsidRPr="00F56679">
              <w:rPr>
                <w:rFonts w:ascii="Calibri" w:hAnsi="Calibri" w:cs="Calibri"/>
                <w:b/>
              </w:rPr>
              <w:t>Response</w:t>
            </w:r>
          </w:p>
        </w:tc>
      </w:tr>
      <w:tr w:rsidR="006E28A5" w:rsidRPr="003A4D73" w14:paraId="209228CE" w14:textId="77777777" w:rsidTr="00F735CD">
        <w:trPr>
          <w:trHeight w:hRule="exact" w:val="1021"/>
          <w:tblHeader/>
          <w:jc w:val="center"/>
        </w:trPr>
        <w:tc>
          <w:tcPr>
            <w:tcW w:w="958" w:type="dxa"/>
            <w:tcBorders>
              <w:top w:val="single" w:sz="4" w:space="0" w:color="548DD4" w:themeColor="text2" w:themeTint="99"/>
              <w:bottom w:val="single" w:sz="4" w:space="0" w:color="548DD4" w:themeColor="text2" w:themeTint="99"/>
            </w:tcBorders>
            <w:vAlign w:val="center"/>
          </w:tcPr>
          <w:p w14:paraId="6BA72925" w14:textId="77777777" w:rsidR="006E28A5" w:rsidRPr="003A4D73" w:rsidRDefault="006E28A5" w:rsidP="008C3A71">
            <w:pPr>
              <w:jc w:val="center"/>
              <w:rPr>
                <w:rFonts w:ascii="Calibri" w:hAnsi="Calibri" w:cs="Calibri"/>
                <w:b/>
                <w:color w:val="F79646" w:themeColor="accent6"/>
              </w:rPr>
            </w:pPr>
          </w:p>
        </w:tc>
        <w:tc>
          <w:tcPr>
            <w:tcW w:w="2297" w:type="dxa"/>
            <w:tcBorders>
              <w:top w:val="single" w:sz="4" w:space="0" w:color="548DD4" w:themeColor="text2" w:themeTint="99"/>
              <w:bottom w:val="single" w:sz="4" w:space="0" w:color="548DD4" w:themeColor="text2" w:themeTint="99"/>
            </w:tcBorders>
            <w:vAlign w:val="center"/>
          </w:tcPr>
          <w:p w14:paraId="36C64A2C" w14:textId="3436AF06" w:rsidR="006E28A5" w:rsidRPr="006E0DDA" w:rsidRDefault="006E28A5" w:rsidP="007C3D2E">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Reducing Deer Numbers</w:t>
            </w:r>
          </w:p>
        </w:tc>
        <w:tc>
          <w:tcPr>
            <w:tcW w:w="3117" w:type="dxa"/>
            <w:tcBorders>
              <w:top w:val="single" w:sz="4" w:space="0" w:color="548DD4" w:themeColor="text2" w:themeTint="99"/>
              <w:bottom w:val="single" w:sz="4" w:space="0" w:color="548DD4" w:themeColor="text2" w:themeTint="99"/>
            </w:tcBorders>
            <w:vAlign w:val="center"/>
          </w:tcPr>
          <w:p w14:paraId="70185B8A" w14:textId="6C977A4F" w:rsidR="006E28A5" w:rsidRPr="00A47724" w:rsidRDefault="00A47724" w:rsidP="008C4937">
            <w:pPr>
              <w:jc w:val="center"/>
              <w:rPr>
                <w:rFonts w:ascii="Calibri" w:hAnsi="Calibri" w:cs="Calibri"/>
                <w:i/>
                <w:color w:val="808080" w:themeColor="background1" w:themeShade="80"/>
              </w:rPr>
            </w:pPr>
            <w:r w:rsidRPr="00A47724">
              <w:rPr>
                <w:rFonts w:ascii="Calibri" w:hAnsi="Calibri" w:cs="Calibri"/>
                <w:i/>
                <w:color w:val="808080" w:themeColor="background1" w:themeShade="80"/>
              </w:rPr>
              <w:t xml:space="preserve">Annual </w:t>
            </w:r>
            <w:r w:rsidR="008C4937">
              <w:rPr>
                <w:rFonts w:ascii="Calibri" w:hAnsi="Calibri" w:cs="Calibri"/>
                <w:i/>
                <w:color w:val="808080" w:themeColor="background1" w:themeShade="80"/>
              </w:rPr>
              <w:t>measure</w:t>
            </w:r>
          </w:p>
        </w:tc>
        <w:tc>
          <w:tcPr>
            <w:tcW w:w="853" w:type="dxa"/>
            <w:tcBorders>
              <w:top w:val="single" w:sz="4" w:space="0" w:color="548DD4" w:themeColor="text2" w:themeTint="99"/>
              <w:bottom w:val="single" w:sz="4" w:space="0" w:color="548DD4" w:themeColor="text2" w:themeTint="99"/>
            </w:tcBorders>
            <w:vAlign w:val="center"/>
          </w:tcPr>
          <w:p w14:paraId="5692BF5B" w14:textId="77777777" w:rsidR="006E28A5" w:rsidRPr="003D306D" w:rsidRDefault="006E28A5" w:rsidP="008C3A71">
            <w:pPr>
              <w:jc w:val="center"/>
              <w:rPr>
                <w:rFonts w:ascii="Calibri" w:hAnsi="Calibri" w:cs="Calibri"/>
                <w:color w:val="808080" w:themeColor="background1" w:themeShade="80"/>
                <w:sz w:val="19"/>
                <w:szCs w:val="19"/>
              </w:rPr>
            </w:pPr>
          </w:p>
        </w:tc>
        <w:tc>
          <w:tcPr>
            <w:tcW w:w="3685" w:type="dxa"/>
            <w:tcBorders>
              <w:top w:val="single" w:sz="4" w:space="0" w:color="548DD4" w:themeColor="text2" w:themeTint="99"/>
              <w:bottom w:val="single" w:sz="4" w:space="0" w:color="548DD4" w:themeColor="text2" w:themeTint="99"/>
            </w:tcBorders>
            <w:vAlign w:val="center"/>
          </w:tcPr>
          <w:p w14:paraId="56C3DB8D" w14:textId="22FE9D52" w:rsidR="006E28A5" w:rsidRPr="006107CC" w:rsidRDefault="006E28A5" w:rsidP="008C3A71">
            <w:pPr>
              <w:jc w:val="both"/>
              <w:rPr>
                <w:rFonts w:ascii="Calibri" w:hAnsi="Calibri" w:cs="Calibri"/>
                <w:color w:val="808080" w:themeColor="background1" w:themeShade="80"/>
              </w:rPr>
            </w:pPr>
          </w:p>
        </w:tc>
        <w:tc>
          <w:tcPr>
            <w:tcW w:w="3691" w:type="dxa"/>
            <w:tcBorders>
              <w:top w:val="single" w:sz="4" w:space="0" w:color="548DD4" w:themeColor="text2" w:themeTint="99"/>
              <w:bottom w:val="single" w:sz="4" w:space="0" w:color="548DD4" w:themeColor="text2" w:themeTint="99"/>
            </w:tcBorders>
            <w:vAlign w:val="center"/>
          </w:tcPr>
          <w:p w14:paraId="32CA93BB" w14:textId="1CE61B79" w:rsidR="006E28A5" w:rsidRPr="006107CC" w:rsidRDefault="006E28A5" w:rsidP="008C3A71">
            <w:pPr>
              <w:rPr>
                <w:rFonts w:ascii="Calibri" w:hAnsi="Calibri" w:cs="Calibri"/>
                <w:color w:val="808080" w:themeColor="background1" w:themeShade="80"/>
              </w:rPr>
            </w:pPr>
          </w:p>
        </w:tc>
      </w:tr>
      <w:tr w:rsidR="00A47724" w:rsidRPr="003A4D73" w14:paraId="5B96D192" w14:textId="77777777" w:rsidTr="00F735CD">
        <w:trPr>
          <w:trHeight w:hRule="exact" w:val="1021"/>
          <w:tblHeader/>
          <w:jc w:val="center"/>
        </w:trPr>
        <w:tc>
          <w:tcPr>
            <w:tcW w:w="958" w:type="dxa"/>
            <w:tcBorders>
              <w:top w:val="single" w:sz="4" w:space="0" w:color="548DD4" w:themeColor="text2" w:themeTint="99"/>
              <w:bottom w:val="single" w:sz="4" w:space="0" w:color="548DD4" w:themeColor="text2" w:themeTint="99"/>
            </w:tcBorders>
            <w:vAlign w:val="center"/>
          </w:tcPr>
          <w:p w14:paraId="22341F56" w14:textId="77777777" w:rsidR="00A47724" w:rsidRPr="003A4D73" w:rsidRDefault="00A47724" w:rsidP="00A47724">
            <w:pPr>
              <w:jc w:val="center"/>
              <w:rPr>
                <w:rFonts w:ascii="Calibri" w:hAnsi="Calibri" w:cs="Calibri"/>
                <w:b/>
                <w:color w:val="FF0000"/>
              </w:rPr>
            </w:pPr>
          </w:p>
        </w:tc>
        <w:tc>
          <w:tcPr>
            <w:tcW w:w="2297" w:type="dxa"/>
            <w:tcBorders>
              <w:top w:val="single" w:sz="4" w:space="0" w:color="548DD4" w:themeColor="text2" w:themeTint="99"/>
              <w:bottom w:val="single" w:sz="4" w:space="0" w:color="548DD4" w:themeColor="text2" w:themeTint="99"/>
            </w:tcBorders>
            <w:vAlign w:val="center"/>
          </w:tcPr>
          <w:p w14:paraId="3647FC5D" w14:textId="1CA824A1" w:rsidR="00A47724" w:rsidRPr="006E0DDA" w:rsidRDefault="00A47724" w:rsidP="007C3D2E">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Area (ha) of woodlands restored</w:t>
            </w:r>
          </w:p>
        </w:tc>
        <w:tc>
          <w:tcPr>
            <w:tcW w:w="3117" w:type="dxa"/>
            <w:tcBorders>
              <w:top w:val="single" w:sz="4" w:space="0" w:color="548DD4" w:themeColor="text2" w:themeTint="99"/>
              <w:bottom w:val="single" w:sz="4" w:space="0" w:color="548DD4" w:themeColor="text2" w:themeTint="99"/>
            </w:tcBorders>
            <w:vAlign w:val="center"/>
          </w:tcPr>
          <w:p w14:paraId="02A93CC1" w14:textId="631C7CEA" w:rsidR="00A47724" w:rsidRPr="003A4D73" w:rsidRDefault="008C4937" w:rsidP="00A47724">
            <w:pPr>
              <w:jc w:val="center"/>
              <w:rPr>
                <w:rFonts w:ascii="Calibri" w:hAnsi="Calibri" w:cs="Calibri"/>
              </w:rPr>
            </w:pPr>
            <w:r w:rsidRPr="00A47724">
              <w:rPr>
                <w:rFonts w:ascii="Calibri" w:hAnsi="Calibri" w:cs="Calibri"/>
                <w:i/>
                <w:color w:val="808080" w:themeColor="background1" w:themeShade="80"/>
              </w:rPr>
              <w:t xml:space="preserve">Annual </w:t>
            </w:r>
            <w:r>
              <w:rPr>
                <w:rFonts w:ascii="Calibri" w:hAnsi="Calibri" w:cs="Calibri"/>
                <w:i/>
                <w:color w:val="808080" w:themeColor="background1" w:themeShade="80"/>
              </w:rPr>
              <w:t>measure</w:t>
            </w:r>
          </w:p>
        </w:tc>
        <w:tc>
          <w:tcPr>
            <w:tcW w:w="853" w:type="dxa"/>
            <w:tcBorders>
              <w:top w:val="single" w:sz="4" w:space="0" w:color="548DD4" w:themeColor="text2" w:themeTint="99"/>
              <w:bottom w:val="single" w:sz="4" w:space="0" w:color="548DD4" w:themeColor="text2" w:themeTint="99"/>
            </w:tcBorders>
            <w:vAlign w:val="center"/>
          </w:tcPr>
          <w:p w14:paraId="700E93CC" w14:textId="77777777" w:rsidR="00A47724" w:rsidRPr="003D306D" w:rsidRDefault="00A47724" w:rsidP="00A47724">
            <w:pPr>
              <w:jc w:val="center"/>
              <w:rPr>
                <w:rFonts w:ascii="Calibri" w:hAnsi="Calibri" w:cs="Calibri"/>
                <w:color w:val="808080" w:themeColor="background1" w:themeShade="80"/>
                <w:sz w:val="19"/>
                <w:szCs w:val="19"/>
              </w:rPr>
            </w:pPr>
          </w:p>
        </w:tc>
        <w:tc>
          <w:tcPr>
            <w:tcW w:w="3685" w:type="dxa"/>
            <w:tcBorders>
              <w:top w:val="single" w:sz="4" w:space="0" w:color="548DD4" w:themeColor="text2" w:themeTint="99"/>
              <w:bottom w:val="single" w:sz="4" w:space="0" w:color="548DD4" w:themeColor="text2" w:themeTint="99"/>
            </w:tcBorders>
            <w:vAlign w:val="center"/>
          </w:tcPr>
          <w:p w14:paraId="7A48FB68" w14:textId="77777777" w:rsidR="00A47724" w:rsidRPr="006107CC" w:rsidRDefault="00A47724" w:rsidP="00A47724">
            <w:pPr>
              <w:jc w:val="both"/>
              <w:rPr>
                <w:rFonts w:ascii="Calibri" w:hAnsi="Calibri" w:cs="Calibri"/>
                <w:color w:val="808080" w:themeColor="background1" w:themeShade="80"/>
              </w:rPr>
            </w:pPr>
          </w:p>
        </w:tc>
        <w:tc>
          <w:tcPr>
            <w:tcW w:w="3691" w:type="dxa"/>
            <w:tcBorders>
              <w:top w:val="single" w:sz="4" w:space="0" w:color="548DD4" w:themeColor="text2" w:themeTint="99"/>
              <w:bottom w:val="single" w:sz="4" w:space="0" w:color="548DD4" w:themeColor="text2" w:themeTint="99"/>
            </w:tcBorders>
            <w:vAlign w:val="center"/>
          </w:tcPr>
          <w:p w14:paraId="5CE1C030" w14:textId="77777777" w:rsidR="00A47724" w:rsidRDefault="00A47724" w:rsidP="00A47724"/>
        </w:tc>
      </w:tr>
      <w:tr w:rsidR="00A47724" w:rsidRPr="003A4D73" w14:paraId="631BBEE0" w14:textId="77777777" w:rsidTr="00F735CD">
        <w:trPr>
          <w:trHeight w:hRule="exact" w:val="1021"/>
          <w:tblHeader/>
          <w:jc w:val="center"/>
        </w:trPr>
        <w:tc>
          <w:tcPr>
            <w:tcW w:w="958" w:type="dxa"/>
            <w:tcBorders>
              <w:top w:val="single" w:sz="4" w:space="0" w:color="548DD4" w:themeColor="text2" w:themeTint="99"/>
              <w:bottom w:val="single" w:sz="4" w:space="0" w:color="548DD4" w:themeColor="text2" w:themeTint="99"/>
            </w:tcBorders>
            <w:vAlign w:val="center"/>
          </w:tcPr>
          <w:p w14:paraId="43F2A99A" w14:textId="77777777" w:rsidR="00A47724" w:rsidRPr="003A4D73" w:rsidRDefault="00A47724" w:rsidP="00A47724">
            <w:pPr>
              <w:jc w:val="center"/>
              <w:rPr>
                <w:rFonts w:ascii="Calibri" w:hAnsi="Calibri" w:cs="Calibri"/>
                <w:b/>
              </w:rPr>
            </w:pPr>
          </w:p>
        </w:tc>
        <w:tc>
          <w:tcPr>
            <w:tcW w:w="2297" w:type="dxa"/>
            <w:tcBorders>
              <w:top w:val="single" w:sz="4" w:space="0" w:color="548DD4" w:themeColor="text2" w:themeTint="99"/>
              <w:bottom w:val="single" w:sz="4" w:space="0" w:color="548DD4" w:themeColor="text2" w:themeTint="99"/>
            </w:tcBorders>
            <w:vAlign w:val="center"/>
          </w:tcPr>
          <w:p w14:paraId="4F61516F" w14:textId="77777777" w:rsidR="00A47724" w:rsidRPr="006E0DDA" w:rsidRDefault="00A47724" w:rsidP="007C3D2E">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Number of MPAs that we have monitored</w:t>
            </w:r>
          </w:p>
        </w:tc>
        <w:tc>
          <w:tcPr>
            <w:tcW w:w="3117" w:type="dxa"/>
            <w:tcBorders>
              <w:top w:val="single" w:sz="4" w:space="0" w:color="548DD4" w:themeColor="text2" w:themeTint="99"/>
              <w:bottom w:val="single" w:sz="4" w:space="0" w:color="548DD4" w:themeColor="text2" w:themeTint="99"/>
            </w:tcBorders>
            <w:vAlign w:val="center"/>
          </w:tcPr>
          <w:p w14:paraId="637DFD04" w14:textId="0BEF6BEC" w:rsidR="00A47724" w:rsidRPr="00AF4CE5" w:rsidRDefault="00A47724" w:rsidP="00A47724">
            <w:pPr>
              <w:jc w:val="center"/>
              <w:rPr>
                <w:rFonts w:ascii="Calibri" w:hAnsi="Calibri" w:cs="Calibri"/>
                <w:i/>
              </w:rPr>
            </w:pPr>
            <w:r w:rsidRPr="00AF4CE5">
              <w:rPr>
                <w:rFonts w:ascii="Calibri" w:hAnsi="Calibri" w:cs="Calibri"/>
                <w:i/>
                <w:color w:val="808080" w:themeColor="background1" w:themeShade="80"/>
              </w:rPr>
              <w:t>Data to be provided in Q2</w:t>
            </w:r>
          </w:p>
        </w:tc>
        <w:tc>
          <w:tcPr>
            <w:tcW w:w="853" w:type="dxa"/>
            <w:tcBorders>
              <w:top w:val="single" w:sz="4" w:space="0" w:color="548DD4" w:themeColor="text2" w:themeTint="99"/>
              <w:bottom w:val="single" w:sz="4" w:space="0" w:color="548DD4" w:themeColor="text2" w:themeTint="99"/>
            </w:tcBorders>
            <w:vAlign w:val="center"/>
          </w:tcPr>
          <w:p w14:paraId="580E3DE0" w14:textId="77777777" w:rsidR="00A47724" w:rsidRPr="003D306D" w:rsidRDefault="00A47724" w:rsidP="00A47724">
            <w:pPr>
              <w:jc w:val="center"/>
              <w:rPr>
                <w:rFonts w:ascii="Calibri" w:hAnsi="Calibri" w:cs="Calibri"/>
                <w:color w:val="808080" w:themeColor="background1" w:themeShade="80"/>
                <w:sz w:val="19"/>
                <w:szCs w:val="19"/>
              </w:rPr>
            </w:pPr>
          </w:p>
        </w:tc>
        <w:tc>
          <w:tcPr>
            <w:tcW w:w="3685" w:type="dxa"/>
            <w:tcBorders>
              <w:top w:val="single" w:sz="4" w:space="0" w:color="548DD4" w:themeColor="text2" w:themeTint="99"/>
              <w:bottom w:val="single" w:sz="4" w:space="0" w:color="548DD4" w:themeColor="text2" w:themeTint="99"/>
            </w:tcBorders>
            <w:vAlign w:val="center"/>
          </w:tcPr>
          <w:p w14:paraId="35689F4E" w14:textId="77777777" w:rsidR="00A47724" w:rsidRPr="006107CC" w:rsidRDefault="00A47724" w:rsidP="00A47724">
            <w:pPr>
              <w:jc w:val="both"/>
              <w:rPr>
                <w:rFonts w:ascii="Calibri" w:hAnsi="Calibri" w:cs="Calibri"/>
                <w:color w:val="808080" w:themeColor="background1" w:themeShade="80"/>
              </w:rPr>
            </w:pPr>
          </w:p>
        </w:tc>
        <w:tc>
          <w:tcPr>
            <w:tcW w:w="3691" w:type="dxa"/>
            <w:tcBorders>
              <w:top w:val="single" w:sz="4" w:space="0" w:color="548DD4" w:themeColor="text2" w:themeTint="99"/>
              <w:bottom w:val="single" w:sz="4" w:space="0" w:color="548DD4" w:themeColor="text2" w:themeTint="99"/>
            </w:tcBorders>
            <w:vAlign w:val="center"/>
          </w:tcPr>
          <w:p w14:paraId="09B44084" w14:textId="77777777" w:rsidR="00A47724" w:rsidRDefault="00A47724" w:rsidP="00A47724"/>
        </w:tc>
      </w:tr>
      <w:tr w:rsidR="00390F7A" w:rsidRPr="003A4D73" w14:paraId="6F9106FC" w14:textId="77777777" w:rsidTr="00390F7A">
        <w:trPr>
          <w:trHeight w:hRule="exact" w:val="1077"/>
          <w:tblHeader/>
          <w:jc w:val="center"/>
        </w:trPr>
        <w:tc>
          <w:tcPr>
            <w:tcW w:w="958" w:type="dxa"/>
            <w:tcBorders>
              <w:top w:val="single" w:sz="4" w:space="0" w:color="548DD4" w:themeColor="text2" w:themeTint="99"/>
              <w:bottom w:val="single" w:sz="4" w:space="0" w:color="548DD4" w:themeColor="text2" w:themeTint="99"/>
            </w:tcBorders>
            <w:vAlign w:val="center"/>
          </w:tcPr>
          <w:p w14:paraId="2FC2666D" w14:textId="77777777" w:rsidR="00390F7A" w:rsidRPr="00D23BD5" w:rsidRDefault="00390F7A" w:rsidP="00A47724">
            <w:pPr>
              <w:jc w:val="center"/>
              <w:rPr>
                <w:rFonts w:ascii="Calibri" w:hAnsi="Calibri" w:cs="Calibri"/>
                <w:b/>
                <w:color w:val="808080" w:themeColor="background1" w:themeShade="80"/>
              </w:rPr>
            </w:pPr>
          </w:p>
        </w:tc>
        <w:tc>
          <w:tcPr>
            <w:tcW w:w="2297" w:type="dxa"/>
            <w:tcBorders>
              <w:top w:val="single" w:sz="4" w:space="0" w:color="548DD4" w:themeColor="text2" w:themeTint="99"/>
              <w:bottom w:val="single" w:sz="4" w:space="0" w:color="548DD4" w:themeColor="text2" w:themeTint="99"/>
            </w:tcBorders>
            <w:vAlign w:val="center"/>
          </w:tcPr>
          <w:p w14:paraId="555A78C2" w14:textId="77777777" w:rsidR="00390F7A" w:rsidRPr="00390F7A" w:rsidRDefault="00390F7A" w:rsidP="00390F7A">
            <w:pPr>
              <w:rPr>
                <w:rFonts w:ascii="Calibri" w:hAnsi="Calibri" w:cs="Calibri"/>
                <w:b/>
                <w:color w:val="808080" w:themeColor="background1" w:themeShade="80"/>
                <w:sz w:val="21"/>
                <w:szCs w:val="21"/>
              </w:rPr>
            </w:pPr>
            <w:r w:rsidRPr="00390F7A">
              <w:rPr>
                <w:rFonts w:ascii="Calibri" w:hAnsi="Calibri" w:cs="Calibri"/>
                <w:b/>
                <w:color w:val="808080" w:themeColor="background1" w:themeShade="80"/>
                <w:sz w:val="21"/>
                <w:szCs w:val="21"/>
              </w:rPr>
              <w:t>% of licenses issued that comply with the conditions required of them</w:t>
            </w:r>
          </w:p>
          <w:p w14:paraId="4FE04202" w14:textId="77777777" w:rsidR="00390F7A" w:rsidRPr="006E0DDA" w:rsidRDefault="00390F7A" w:rsidP="007C3D2E">
            <w:pPr>
              <w:rPr>
                <w:rFonts w:ascii="Calibri" w:hAnsi="Calibri" w:cs="Calibri"/>
                <w:b/>
                <w:iCs/>
                <w:color w:val="808080" w:themeColor="background1" w:themeShade="80"/>
                <w:sz w:val="21"/>
                <w:szCs w:val="21"/>
              </w:rPr>
            </w:pPr>
          </w:p>
        </w:tc>
        <w:tc>
          <w:tcPr>
            <w:tcW w:w="3117" w:type="dxa"/>
            <w:tcBorders>
              <w:top w:val="single" w:sz="4" w:space="0" w:color="548DD4" w:themeColor="text2" w:themeTint="99"/>
              <w:bottom w:val="single" w:sz="4" w:space="0" w:color="548DD4" w:themeColor="text2" w:themeTint="99"/>
            </w:tcBorders>
            <w:vAlign w:val="center"/>
          </w:tcPr>
          <w:p w14:paraId="69511B78" w14:textId="3C783F8F" w:rsidR="00390F7A" w:rsidRPr="00A47724" w:rsidRDefault="002A1FFB" w:rsidP="00A47724">
            <w:pPr>
              <w:jc w:val="center"/>
              <w:rPr>
                <w:rFonts w:ascii="Calibri" w:hAnsi="Calibri" w:cs="Calibri"/>
                <w:i/>
                <w:color w:val="808080" w:themeColor="background1" w:themeShade="80"/>
              </w:rPr>
            </w:pPr>
            <w:r>
              <w:rPr>
                <w:rFonts w:ascii="Calibri" w:hAnsi="Calibri" w:cs="Calibri"/>
                <w:i/>
                <w:color w:val="808080" w:themeColor="background1" w:themeShade="80"/>
              </w:rPr>
              <w:t>No data</w:t>
            </w:r>
          </w:p>
        </w:tc>
        <w:tc>
          <w:tcPr>
            <w:tcW w:w="853" w:type="dxa"/>
            <w:tcBorders>
              <w:top w:val="single" w:sz="4" w:space="0" w:color="548DD4" w:themeColor="text2" w:themeTint="99"/>
              <w:bottom w:val="single" w:sz="4" w:space="0" w:color="548DD4" w:themeColor="text2" w:themeTint="99"/>
            </w:tcBorders>
            <w:vAlign w:val="center"/>
          </w:tcPr>
          <w:p w14:paraId="6797B524" w14:textId="0AD79AF3" w:rsidR="00390F7A" w:rsidRPr="003D306D" w:rsidRDefault="00390F7A" w:rsidP="00A47724">
            <w:pPr>
              <w:jc w:val="center"/>
              <w:rPr>
                <w:rFonts w:ascii="Calibri" w:hAnsi="Calibri" w:cs="Calibri"/>
                <w:color w:val="808080" w:themeColor="background1" w:themeShade="80"/>
                <w:sz w:val="19"/>
                <w:szCs w:val="19"/>
              </w:rPr>
            </w:pPr>
            <w:r>
              <w:rPr>
                <w:rFonts w:ascii="Calibri" w:hAnsi="Calibri" w:cs="Calibri"/>
                <w:color w:val="808080" w:themeColor="background1" w:themeShade="80"/>
                <w:sz w:val="19"/>
                <w:szCs w:val="19"/>
              </w:rPr>
              <w:t>0</w:t>
            </w:r>
          </w:p>
        </w:tc>
        <w:tc>
          <w:tcPr>
            <w:tcW w:w="3685" w:type="dxa"/>
            <w:tcBorders>
              <w:top w:val="single" w:sz="4" w:space="0" w:color="548DD4" w:themeColor="text2" w:themeTint="99"/>
              <w:bottom w:val="single" w:sz="4" w:space="0" w:color="548DD4" w:themeColor="text2" w:themeTint="99"/>
            </w:tcBorders>
            <w:vAlign w:val="center"/>
          </w:tcPr>
          <w:p w14:paraId="420D0B28" w14:textId="75DBB1EE" w:rsidR="00390F7A" w:rsidRPr="006107CC" w:rsidRDefault="00390F7A" w:rsidP="002A1FFB">
            <w:pPr>
              <w:jc w:val="both"/>
              <w:rPr>
                <w:rFonts w:ascii="Calibri" w:hAnsi="Calibri" w:cs="Calibri"/>
                <w:color w:val="808080" w:themeColor="background1" w:themeShade="80"/>
              </w:rPr>
            </w:pPr>
            <w:r>
              <w:rPr>
                <w:rFonts w:ascii="Calibri" w:hAnsi="Calibri" w:cs="Calibri"/>
                <w:color w:val="808080" w:themeColor="background1" w:themeShade="80"/>
              </w:rPr>
              <w:t xml:space="preserve">No compliance activity has been undertaken during Q1 reflecting a </w:t>
            </w:r>
            <w:r w:rsidR="002A1FFB">
              <w:rPr>
                <w:rFonts w:ascii="Calibri" w:hAnsi="Calibri" w:cs="Calibri"/>
                <w:color w:val="808080" w:themeColor="background1" w:themeShade="80"/>
              </w:rPr>
              <w:t>reprioritisation of the</w:t>
            </w:r>
            <w:r>
              <w:rPr>
                <w:rFonts w:ascii="Calibri" w:hAnsi="Calibri" w:cs="Calibri"/>
                <w:color w:val="808080" w:themeColor="background1" w:themeShade="80"/>
              </w:rPr>
              <w:t xml:space="preserve"> resource available to deliver this function.</w:t>
            </w:r>
          </w:p>
        </w:tc>
        <w:tc>
          <w:tcPr>
            <w:tcW w:w="3691" w:type="dxa"/>
            <w:tcBorders>
              <w:top w:val="single" w:sz="4" w:space="0" w:color="548DD4" w:themeColor="text2" w:themeTint="99"/>
              <w:bottom w:val="single" w:sz="4" w:space="0" w:color="548DD4" w:themeColor="text2" w:themeTint="99"/>
            </w:tcBorders>
            <w:vAlign w:val="center"/>
          </w:tcPr>
          <w:p w14:paraId="0971D8A6" w14:textId="1C1FFAB9" w:rsidR="00390F7A" w:rsidRPr="00390F7A" w:rsidRDefault="00390F7A" w:rsidP="00390F7A">
            <w:pPr>
              <w:rPr>
                <w:rFonts w:ascii="Calibri" w:hAnsi="Calibri" w:cs="Calibri"/>
              </w:rPr>
            </w:pPr>
            <w:r w:rsidRPr="00390F7A">
              <w:rPr>
                <w:rFonts w:ascii="Calibri" w:hAnsi="Calibri" w:cs="Calibri"/>
                <w:color w:val="808080" w:themeColor="background1" w:themeShade="80"/>
              </w:rPr>
              <w:t xml:space="preserve">Recruitment is proposed during Q2 to fill posts to deliver the compliance requirements of this </w:t>
            </w:r>
            <w:r w:rsidR="002A1FFB">
              <w:rPr>
                <w:rFonts w:ascii="Calibri" w:hAnsi="Calibri" w:cs="Calibri"/>
                <w:color w:val="808080" w:themeColor="background1" w:themeShade="80"/>
              </w:rPr>
              <w:t>work before the end of the financial year.</w:t>
            </w:r>
          </w:p>
        </w:tc>
      </w:tr>
      <w:tr w:rsidR="00A47724" w:rsidRPr="003A4D73" w14:paraId="11D16E0C" w14:textId="77777777" w:rsidTr="00F735CD">
        <w:trPr>
          <w:trHeight w:hRule="exact" w:val="1021"/>
          <w:tblHeader/>
          <w:jc w:val="center"/>
        </w:trPr>
        <w:tc>
          <w:tcPr>
            <w:tcW w:w="958" w:type="dxa"/>
            <w:tcBorders>
              <w:top w:val="single" w:sz="4" w:space="0" w:color="548DD4" w:themeColor="text2" w:themeTint="99"/>
              <w:bottom w:val="single" w:sz="4" w:space="0" w:color="548DD4" w:themeColor="text2" w:themeTint="99"/>
            </w:tcBorders>
            <w:vAlign w:val="center"/>
          </w:tcPr>
          <w:p w14:paraId="3A7676AF" w14:textId="77777777" w:rsidR="00A47724" w:rsidRPr="00D23BD5" w:rsidRDefault="00A47724" w:rsidP="00A47724">
            <w:pPr>
              <w:jc w:val="center"/>
              <w:rPr>
                <w:rFonts w:ascii="Calibri" w:hAnsi="Calibri" w:cs="Calibri"/>
                <w:b/>
                <w:color w:val="808080" w:themeColor="background1" w:themeShade="80"/>
              </w:rPr>
            </w:pPr>
          </w:p>
        </w:tc>
        <w:tc>
          <w:tcPr>
            <w:tcW w:w="2297" w:type="dxa"/>
            <w:tcBorders>
              <w:top w:val="single" w:sz="4" w:space="0" w:color="548DD4" w:themeColor="text2" w:themeTint="99"/>
              <w:bottom w:val="single" w:sz="4" w:space="0" w:color="548DD4" w:themeColor="text2" w:themeTint="99"/>
            </w:tcBorders>
            <w:vAlign w:val="center"/>
          </w:tcPr>
          <w:p w14:paraId="6DB3F336" w14:textId="77777777" w:rsidR="00A47724" w:rsidRPr="006E0DDA" w:rsidRDefault="00A47724" w:rsidP="007C3D2E">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Are we seeing raptors where we should be?</w:t>
            </w:r>
          </w:p>
        </w:tc>
        <w:tc>
          <w:tcPr>
            <w:tcW w:w="3117" w:type="dxa"/>
            <w:tcBorders>
              <w:top w:val="single" w:sz="4" w:space="0" w:color="548DD4" w:themeColor="text2" w:themeTint="99"/>
              <w:bottom w:val="single" w:sz="4" w:space="0" w:color="548DD4" w:themeColor="text2" w:themeTint="99"/>
            </w:tcBorders>
            <w:vAlign w:val="center"/>
          </w:tcPr>
          <w:p w14:paraId="2B863E14" w14:textId="7A341B36" w:rsidR="00A47724" w:rsidRDefault="008C4937" w:rsidP="00A47724">
            <w:pPr>
              <w:jc w:val="center"/>
              <w:rPr>
                <w:rFonts w:ascii="Calibri" w:hAnsi="Calibri" w:cs="Calibri"/>
                <w:noProof/>
                <w:lang w:eastAsia="en-GB"/>
              </w:rPr>
            </w:pPr>
            <w:r w:rsidRPr="00A47724">
              <w:rPr>
                <w:rFonts w:ascii="Calibri" w:hAnsi="Calibri" w:cs="Calibri"/>
                <w:i/>
                <w:color w:val="808080" w:themeColor="background1" w:themeShade="80"/>
              </w:rPr>
              <w:t xml:space="preserve">Annual </w:t>
            </w:r>
            <w:r>
              <w:rPr>
                <w:rFonts w:ascii="Calibri" w:hAnsi="Calibri" w:cs="Calibri"/>
                <w:i/>
                <w:color w:val="808080" w:themeColor="background1" w:themeShade="80"/>
              </w:rPr>
              <w:t>measure</w:t>
            </w:r>
          </w:p>
        </w:tc>
        <w:tc>
          <w:tcPr>
            <w:tcW w:w="853" w:type="dxa"/>
            <w:tcBorders>
              <w:top w:val="single" w:sz="4" w:space="0" w:color="548DD4" w:themeColor="text2" w:themeTint="99"/>
              <w:bottom w:val="single" w:sz="4" w:space="0" w:color="548DD4" w:themeColor="text2" w:themeTint="99"/>
            </w:tcBorders>
            <w:vAlign w:val="center"/>
          </w:tcPr>
          <w:p w14:paraId="50D70747" w14:textId="77777777" w:rsidR="00A47724" w:rsidRPr="003D306D" w:rsidRDefault="00A47724" w:rsidP="00A47724">
            <w:pPr>
              <w:jc w:val="center"/>
              <w:rPr>
                <w:rFonts w:ascii="Calibri" w:hAnsi="Calibri" w:cs="Calibri"/>
                <w:color w:val="808080" w:themeColor="background1" w:themeShade="80"/>
                <w:sz w:val="19"/>
                <w:szCs w:val="19"/>
              </w:rPr>
            </w:pPr>
          </w:p>
        </w:tc>
        <w:tc>
          <w:tcPr>
            <w:tcW w:w="3685" w:type="dxa"/>
            <w:tcBorders>
              <w:top w:val="single" w:sz="4" w:space="0" w:color="548DD4" w:themeColor="text2" w:themeTint="99"/>
              <w:bottom w:val="single" w:sz="4" w:space="0" w:color="548DD4" w:themeColor="text2" w:themeTint="99"/>
            </w:tcBorders>
            <w:vAlign w:val="center"/>
          </w:tcPr>
          <w:p w14:paraId="643F10DF" w14:textId="77777777" w:rsidR="00A47724" w:rsidRPr="006107CC" w:rsidRDefault="00A47724" w:rsidP="00A47724">
            <w:pPr>
              <w:jc w:val="both"/>
              <w:rPr>
                <w:rFonts w:ascii="Calibri" w:hAnsi="Calibri" w:cs="Calibri"/>
                <w:color w:val="808080" w:themeColor="background1" w:themeShade="80"/>
              </w:rPr>
            </w:pPr>
          </w:p>
        </w:tc>
        <w:tc>
          <w:tcPr>
            <w:tcW w:w="3691" w:type="dxa"/>
            <w:tcBorders>
              <w:top w:val="single" w:sz="4" w:space="0" w:color="548DD4" w:themeColor="text2" w:themeTint="99"/>
              <w:bottom w:val="single" w:sz="4" w:space="0" w:color="548DD4" w:themeColor="text2" w:themeTint="99"/>
            </w:tcBorders>
            <w:vAlign w:val="center"/>
          </w:tcPr>
          <w:p w14:paraId="6277324C" w14:textId="77777777" w:rsidR="00A47724" w:rsidRDefault="00A47724" w:rsidP="00A47724"/>
        </w:tc>
      </w:tr>
    </w:tbl>
    <w:p w14:paraId="10EF4619" w14:textId="77777777" w:rsidR="00633EB4" w:rsidRDefault="00633EB4" w:rsidP="009A7A96">
      <w:pPr>
        <w:pStyle w:val="Heading2"/>
        <w:shd w:val="clear" w:color="auto" w:fill="007DC3"/>
        <w:spacing w:after="0"/>
        <w:jc w:val="center"/>
        <w:rPr>
          <w:rFonts w:ascii="Calibri" w:hAnsi="Calibri" w:cs="Calibri"/>
        </w:rPr>
      </w:pPr>
    </w:p>
    <w:p w14:paraId="6CA8C474" w14:textId="77777777" w:rsidR="00633EB4" w:rsidRDefault="00633EB4">
      <w:pPr>
        <w:spacing w:after="160" w:line="259" w:lineRule="auto"/>
        <w:rPr>
          <w:rFonts w:ascii="Calibri" w:eastAsiaTheme="majorEastAsia" w:hAnsi="Calibri" w:cs="Calibri"/>
          <w:b/>
          <w:sz w:val="24"/>
          <w:szCs w:val="26"/>
        </w:rPr>
      </w:pPr>
      <w:r>
        <w:rPr>
          <w:rFonts w:ascii="Calibri" w:hAnsi="Calibri" w:cs="Calibri"/>
          <w:sz w:val="24"/>
        </w:rPr>
        <w:br w:type="page"/>
      </w:r>
    </w:p>
    <w:p w14:paraId="0AD305D0" w14:textId="3AF1E346" w:rsidR="00633EB4" w:rsidRPr="006E0DDA" w:rsidRDefault="00633EB4" w:rsidP="00633EB4">
      <w:pPr>
        <w:pStyle w:val="Heading2"/>
        <w:shd w:val="clear" w:color="auto" w:fill="007DC3"/>
        <w:spacing w:after="0"/>
        <w:jc w:val="center"/>
        <w:rPr>
          <w:rFonts w:ascii="Calibri" w:hAnsi="Calibri" w:cs="Calibri"/>
          <w:sz w:val="24"/>
        </w:rPr>
      </w:pPr>
      <w:r>
        <w:rPr>
          <w:rFonts w:ascii="Calibri" w:hAnsi="Calibri" w:cs="Calibri"/>
          <w:sz w:val="24"/>
        </w:rPr>
        <w:lastRenderedPageBreak/>
        <w:t>WE HAVE PROTECTED NATURE</w:t>
      </w: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PROTECTED NATURE Q1 UPDATE"/>
      </w:tblPr>
      <w:tblGrid>
        <w:gridCol w:w="3969"/>
        <w:gridCol w:w="1276"/>
        <w:gridCol w:w="1134"/>
        <w:gridCol w:w="8183"/>
      </w:tblGrid>
      <w:tr w:rsidR="00633EB4" w:rsidRPr="00AB0F0E" w14:paraId="62918F4D" w14:textId="77777777" w:rsidTr="00437AF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5C92B668" w14:textId="77777777" w:rsidR="00633EB4" w:rsidRPr="00AB0F0E" w:rsidRDefault="00633EB4" w:rsidP="00437AFD">
            <w:pPr>
              <w:jc w:val="center"/>
              <w:rPr>
                <w:rFonts w:ascii="Calibri" w:hAnsi="Calibri" w:cs="Calibri"/>
                <w:sz w:val="24"/>
                <w:szCs w:val="26"/>
              </w:rPr>
            </w:pPr>
            <w:r w:rsidRPr="00AB0F0E">
              <w:rPr>
                <w:rFonts w:ascii="Calibri" w:hAnsi="Calibri" w:cs="Calibri"/>
                <w:sz w:val="24"/>
                <w:szCs w:val="26"/>
              </w:rPr>
              <w:t>CORPORATE PLAN OBJECTIVE</w:t>
            </w:r>
          </w:p>
        </w:tc>
        <w:tc>
          <w:tcPr>
            <w:tcW w:w="1276" w:type="dxa"/>
            <w:vAlign w:val="center"/>
          </w:tcPr>
          <w:p w14:paraId="036C9651" w14:textId="77777777" w:rsidR="00633EB4" w:rsidRPr="00AB0F0E" w:rsidRDefault="00633EB4" w:rsidP="00437A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AB0F0E">
              <w:rPr>
                <w:rFonts w:ascii="Calibri" w:hAnsi="Calibri" w:cs="Calibri"/>
                <w:sz w:val="24"/>
                <w:szCs w:val="26"/>
              </w:rPr>
              <w:t>SLT LEAD</w:t>
            </w:r>
          </w:p>
        </w:tc>
        <w:tc>
          <w:tcPr>
            <w:tcW w:w="1134" w:type="dxa"/>
            <w:vAlign w:val="center"/>
          </w:tcPr>
          <w:p w14:paraId="77CF4F6E" w14:textId="77777777" w:rsidR="00633EB4" w:rsidRPr="00AB0F0E" w:rsidRDefault="00633EB4" w:rsidP="00437A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AB0F0E">
              <w:rPr>
                <w:rFonts w:ascii="Calibri" w:hAnsi="Calibri" w:cs="Calibri"/>
                <w:sz w:val="24"/>
                <w:szCs w:val="26"/>
              </w:rPr>
              <w:t>RAG SCORE</w:t>
            </w:r>
          </w:p>
        </w:tc>
        <w:tc>
          <w:tcPr>
            <w:tcW w:w="8183" w:type="dxa"/>
            <w:vAlign w:val="center"/>
          </w:tcPr>
          <w:p w14:paraId="67271D07" w14:textId="77777777" w:rsidR="00633EB4" w:rsidRPr="00AB0F0E" w:rsidRDefault="00633EB4" w:rsidP="00437A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AB0F0E">
              <w:rPr>
                <w:rFonts w:ascii="Calibri" w:hAnsi="Calibri" w:cs="Calibri"/>
                <w:sz w:val="24"/>
                <w:szCs w:val="26"/>
              </w:rPr>
              <w:t>Q1 UPDATE</w:t>
            </w:r>
          </w:p>
        </w:tc>
      </w:tr>
      <w:tr w:rsidR="00633EB4" w:rsidRPr="00AB0F0E" w14:paraId="7C9360DF" w14:textId="77777777" w:rsidTr="00437A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05335D2F" w14:textId="77777777" w:rsidR="00633EB4" w:rsidRPr="00DC4223" w:rsidRDefault="00633EB4" w:rsidP="00437AFD">
            <w:pPr>
              <w:rPr>
                <w:rFonts w:ascii="Calibri" w:hAnsi="Calibri" w:cs="Calibri"/>
                <w:b w:val="0"/>
                <w:color w:val="000000"/>
                <w:sz w:val="24"/>
              </w:rPr>
            </w:pPr>
            <w:r w:rsidRPr="00DC4223">
              <w:rPr>
                <w:rFonts w:ascii="Calibri" w:hAnsi="Calibri" w:cs="Calibri"/>
                <w:b w:val="0"/>
                <w:color w:val="000000"/>
                <w:sz w:val="24"/>
              </w:rPr>
              <w:t>Lead the delivery of 30% of land and sea being protected by 2030</w:t>
            </w:r>
          </w:p>
        </w:tc>
        <w:tc>
          <w:tcPr>
            <w:tcW w:w="1276" w:type="dxa"/>
            <w:vAlign w:val="center"/>
          </w:tcPr>
          <w:p w14:paraId="1E8A903E" w14:textId="77777777" w:rsidR="00633EB4" w:rsidRPr="00AB0F0E" w:rsidRDefault="00633EB4" w:rsidP="00437AF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AB0F0E">
              <w:rPr>
                <w:rFonts w:ascii="Calibri" w:hAnsi="Calibri" w:cs="Calibri"/>
                <w:color w:val="000000"/>
                <w:sz w:val="24"/>
              </w:rPr>
              <w:t>Nick Halfhide</w:t>
            </w:r>
          </w:p>
        </w:tc>
        <w:tc>
          <w:tcPr>
            <w:tcW w:w="1134" w:type="dxa"/>
            <w:shd w:val="clear" w:color="auto" w:fill="9BBB59" w:themeFill="accent3"/>
            <w:vAlign w:val="center"/>
          </w:tcPr>
          <w:p w14:paraId="44CC6EE5" w14:textId="77777777" w:rsidR="00633EB4" w:rsidRPr="00F823B9" w:rsidRDefault="00633EB4" w:rsidP="00437A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rPr>
            </w:pPr>
            <w:r w:rsidRPr="00F823B9">
              <w:rPr>
                <w:rFonts w:ascii="Calibri" w:hAnsi="Calibri" w:cs="Calibri"/>
                <w:b/>
                <w:sz w:val="24"/>
              </w:rPr>
              <w:t>GREEN</w:t>
            </w:r>
          </w:p>
        </w:tc>
        <w:tc>
          <w:tcPr>
            <w:tcW w:w="8183" w:type="dxa"/>
            <w:vAlign w:val="center"/>
          </w:tcPr>
          <w:p w14:paraId="71C70EE5" w14:textId="77777777" w:rsidR="00633EB4" w:rsidRPr="00F823B9" w:rsidRDefault="00633EB4" w:rsidP="00437AF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30x 30 and Nature Networks (NN) Commissions have been finalised with the team recruited and the launch event on 28th June. A first draft of the Highly Protected Marine Areas (HPMA) selection guidelines were shared with officials for early comment and a complete draft by the end of June.</w:t>
            </w:r>
            <w:r>
              <w:rPr>
                <w:rFonts w:ascii="Calibri" w:hAnsi="Calibri" w:cs="Calibri"/>
                <w:color w:val="000000"/>
              </w:rPr>
              <w:br/>
              <w:t>For our National Parks work, input was made to the creation of the successful Scottish Government (SG) public engagement website and preparatory work is underway for the first stakeholder group meeting in July.  We have yet to finalise the commission with SG and slippage on agreeing the governance arrangements for the stakeholder group is already threatening the October deadline for our advice to Ministers.</w:t>
            </w:r>
          </w:p>
        </w:tc>
      </w:tr>
      <w:tr w:rsidR="00633EB4" w:rsidRPr="00AB0F0E" w14:paraId="45F26CDA" w14:textId="77777777" w:rsidTr="00437AFD">
        <w:trPr>
          <w:cantSplit/>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3CF84A9D" w14:textId="77777777" w:rsidR="00633EB4" w:rsidRPr="00DC4223" w:rsidRDefault="00633EB4" w:rsidP="00437AFD">
            <w:pPr>
              <w:rPr>
                <w:rFonts w:ascii="Calibri" w:hAnsi="Calibri" w:cs="Calibri"/>
                <w:b w:val="0"/>
                <w:color w:val="000000"/>
                <w:sz w:val="24"/>
              </w:rPr>
            </w:pPr>
            <w:r w:rsidRPr="00DC4223">
              <w:rPr>
                <w:rFonts w:ascii="Calibri" w:hAnsi="Calibri" w:cs="Calibri"/>
                <w:b w:val="0"/>
                <w:color w:val="000000"/>
                <w:sz w:val="24"/>
              </w:rPr>
              <w:t>Build stronger collaboration reducing the impacts of deer and modernise our wildlife management and underpinning licencing functions to enable a net zero and nature positive future</w:t>
            </w:r>
          </w:p>
        </w:tc>
        <w:tc>
          <w:tcPr>
            <w:tcW w:w="1276" w:type="dxa"/>
            <w:vAlign w:val="center"/>
          </w:tcPr>
          <w:p w14:paraId="1C534FC4" w14:textId="77777777" w:rsidR="00633EB4" w:rsidRPr="00AB0F0E" w:rsidRDefault="00633EB4" w:rsidP="00437AF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AB0F0E">
              <w:rPr>
                <w:rFonts w:ascii="Calibri" w:hAnsi="Calibri" w:cs="Calibri"/>
                <w:color w:val="000000"/>
                <w:sz w:val="24"/>
              </w:rPr>
              <w:t>Robbie Kernahan</w:t>
            </w:r>
          </w:p>
        </w:tc>
        <w:tc>
          <w:tcPr>
            <w:tcW w:w="1134" w:type="dxa"/>
            <w:shd w:val="clear" w:color="auto" w:fill="9BBB59" w:themeFill="accent3"/>
            <w:vAlign w:val="center"/>
          </w:tcPr>
          <w:p w14:paraId="4327C6CE" w14:textId="77777777" w:rsidR="00633EB4" w:rsidRPr="00F823B9" w:rsidRDefault="00633EB4" w:rsidP="00437A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4"/>
              </w:rPr>
            </w:pPr>
            <w:r w:rsidRPr="00F823B9">
              <w:rPr>
                <w:rFonts w:ascii="Calibri" w:hAnsi="Calibri" w:cs="Calibri"/>
                <w:b/>
                <w:sz w:val="24"/>
              </w:rPr>
              <w:t>GREEN</w:t>
            </w:r>
          </w:p>
        </w:tc>
        <w:tc>
          <w:tcPr>
            <w:tcW w:w="8183" w:type="dxa"/>
            <w:vAlign w:val="center"/>
          </w:tcPr>
          <w:p w14:paraId="680293F1" w14:textId="77777777" w:rsidR="00633EB4" w:rsidRPr="00F823B9" w:rsidRDefault="00633EB4" w:rsidP="00437AF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All four Strategic Deer Board workstreams had initial meetings in this quarter so progress is as planned.  Work on the deer communications plan is under way and operational priorities are well developed in consultation with other public bodies and the Strategic Deer Board (SDB).</w:t>
            </w:r>
            <w:r w:rsidRPr="000C6848">
              <w:rPr>
                <w:rFonts w:ascii="Calibri" w:hAnsi="Calibri" w:cs="Calibri"/>
                <w:color w:val="000000"/>
              </w:rPr>
              <w:t xml:space="preserve"> Recruitment to NatureScot Deer Regional delivery man</w:t>
            </w:r>
            <w:r>
              <w:rPr>
                <w:rFonts w:ascii="Calibri" w:hAnsi="Calibri" w:cs="Calibri"/>
                <w:color w:val="000000"/>
              </w:rPr>
              <w:t>a</w:t>
            </w:r>
            <w:r w:rsidRPr="000C6848">
              <w:rPr>
                <w:rFonts w:ascii="Calibri" w:hAnsi="Calibri" w:cs="Calibri"/>
                <w:color w:val="000000"/>
              </w:rPr>
              <w:t>ger posts will be completed in Q2.</w:t>
            </w:r>
            <w:r>
              <w:rPr>
                <w:rFonts w:ascii="Calibri" w:hAnsi="Calibri" w:cs="Calibri"/>
                <w:color w:val="000000"/>
              </w:rPr>
              <w:br/>
              <w:t xml:space="preserve">Ministers have been briefed on the outline Grouse moor licensing approach and the muirburn research report has been received from the contractor. The licensing approach is therefore developed on the basis of a more regulated approach focusing on areas of known science/impacts and approaches to mitigate risks. </w:t>
            </w:r>
            <w:r>
              <w:rPr>
                <w:rFonts w:ascii="Calibri" w:hAnsi="Calibri" w:cs="Calibri"/>
                <w:color w:val="000000"/>
              </w:rPr>
              <w:br/>
            </w:r>
          </w:p>
        </w:tc>
      </w:tr>
      <w:tr w:rsidR="00633EB4" w:rsidRPr="00AB0F0E" w14:paraId="3F471FB2" w14:textId="77777777" w:rsidTr="00437A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0046BB0B" w14:textId="77777777" w:rsidR="00633EB4" w:rsidRPr="00DC4223" w:rsidRDefault="00633EB4" w:rsidP="00437AFD">
            <w:pPr>
              <w:rPr>
                <w:rFonts w:ascii="Calibri" w:hAnsi="Calibri" w:cs="Calibri"/>
                <w:b w:val="0"/>
                <w:color w:val="000000"/>
                <w:sz w:val="24"/>
              </w:rPr>
            </w:pPr>
            <w:r w:rsidRPr="00DC4223">
              <w:rPr>
                <w:rFonts w:ascii="Calibri" w:hAnsi="Calibri" w:cs="Calibri"/>
                <w:b w:val="0"/>
                <w:color w:val="000000"/>
                <w:sz w:val="24"/>
              </w:rPr>
              <w:t>Engage and influence planning and other regulatory systems to ensure they deliver for nature and climate</w:t>
            </w:r>
          </w:p>
        </w:tc>
        <w:tc>
          <w:tcPr>
            <w:tcW w:w="1276" w:type="dxa"/>
            <w:vAlign w:val="center"/>
          </w:tcPr>
          <w:p w14:paraId="3482524A" w14:textId="77777777" w:rsidR="00633EB4" w:rsidRPr="00AB0F0E" w:rsidRDefault="00633EB4" w:rsidP="00437AF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rPr>
            </w:pPr>
            <w:r w:rsidRPr="00AB0F0E">
              <w:rPr>
                <w:rFonts w:ascii="Calibri" w:hAnsi="Calibri" w:cs="Calibri"/>
                <w:color w:val="000000"/>
                <w:sz w:val="24"/>
              </w:rPr>
              <w:t>Robbie Kernahan</w:t>
            </w:r>
          </w:p>
        </w:tc>
        <w:tc>
          <w:tcPr>
            <w:tcW w:w="1134" w:type="dxa"/>
            <w:shd w:val="clear" w:color="auto" w:fill="9BBB59" w:themeFill="accent3"/>
            <w:vAlign w:val="center"/>
          </w:tcPr>
          <w:p w14:paraId="069BAAB1" w14:textId="77777777" w:rsidR="00633EB4" w:rsidRPr="00AB0F0E" w:rsidRDefault="00633EB4" w:rsidP="00437A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r w:rsidRPr="00F823B9">
              <w:rPr>
                <w:rFonts w:ascii="Calibri" w:hAnsi="Calibri" w:cs="Calibri"/>
                <w:b/>
                <w:sz w:val="24"/>
              </w:rPr>
              <w:t>GREEN</w:t>
            </w:r>
          </w:p>
        </w:tc>
        <w:tc>
          <w:tcPr>
            <w:tcW w:w="8183" w:type="dxa"/>
            <w:vAlign w:val="center"/>
          </w:tcPr>
          <w:p w14:paraId="1CF006F1" w14:textId="77777777" w:rsidR="00633EB4" w:rsidRPr="00AB0F0E" w:rsidRDefault="00633EB4" w:rsidP="00437AFD">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r>
              <w:rPr>
                <w:rFonts w:ascii="Calibri" w:hAnsi="Calibri" w:cs="Calibri"/>
                <w:color w:val="000000"/>
              </w:rPr>
              <w:t xml:space="preserve">There has been some slippage which is out of our control as Scottish Government (SG) are likely to carry out another round of consultation on the National Planning Framework (NPF4) as a result of consultation responses. Particular areas for focus likely to be positive effects for biodiversity and facilitating renewables and housing development.  </w:t>
            </w:r>
            <w:r>
              <w:rPr>
                <w:rFonts w:ascii="Calibri" w:hAnsi="Calibri" w:cs="Calibri"/>
                <w:color w:val="000000"/>
              </w:rPr>
              <w:br/>
              <w:t xml:space="preserve">We have worked with the SG planning team to ensure they are aware of our ongoing engagement with biodiversity metrics and to "bring them in to the fold".   </w:t>
            </w:r>
          </w:p>
        </w:tc>
      </w:tr>
      <w:tr w:rsidR="00633EB4" w:rsidRPr="00AB0F0E" w14:paraId="014B25B3" w14:textId="77777777" w:rsidTr="00437AFD">
        <w:trPr>
          <w:cantSplit/>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2697C8D5" w14:textId="77777777" w:rsidR="00633EB4" w:rsidRPr="00DC4223" w:rsidRDefault="00633EB4" w:rsidP="00437AFD">
            <w:pPr>
              <w:rPr>
                <w:rFonts w:ascii="Calibri" w:hAnsi="Calibri" w:cs="Calibri"/>
                <w:b w:val="0"/>
                <w:color w:val="000000"/>
                <w:sz w:val="24"/>
              </w:rPr>
            </w:pPr>
            <w:r w:rsidRPr="00DC4223">
              <w:rPr>
                <w:rFonts w:ascii="Calibri" w:hAnsi="Calibri" w:cs="Calibri"/>
                <w:b w:val="0"/>
                <w:color w:val="000000"/>
                <w:sz w:val="24"/>
              </w:rPr>
              <w:t>Influence the transformation of marine management through new marine planning, protection and fisheries management frameworks, and working with the marine renewable energy sector</w:t>
            </w:r>
          </w:p>
        </w:tc>
        <w:tc>
          <w:tcPr>
            <w:tcW w:w="1276" w:type="dxa"/>
            <w:vAlign w:val="center"/>
          </w:tcPr>
          <w:p w14:paraId="28004CB3" w14:textId="77777777" w:rsidR="00633EB4" w:rsidRPr="00AB0F0E" w:rsidRDefault="00633EB4" w:rsidP="00437AF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AB0F0E">
              <w:rPr>
                <w:rFonts w:ascii="Calibri" w:hAnsi="Calibri" w:cs="Calibri"/>
                <w:color w:val="000000"/>
                <w:sz w:val="24"/>
              </w:rPr>
              <w:t>Nick Halfhide</w:t>
            </w:r>
          </w:p>
        </w:tc>
        <w:tc>
          <w:tcPr>
            <w:tcW w:w="1134" w:type="dxa"/>
            <w:shd w:val="clear" w:color="auto" w:fill="9BBB59" w:themeFill="accent3"/>
            <w:vAlign w:val="center"/>
          </w:tcPr>
          <w:p w14:paraId="2E8B4725" w14:textId="77777777" w:rsidR="00633EB4" w:rsidRPr="00AB0F0E" w:rsidRDefault="00633EB4" w:rsidP="00437A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F823B9">
              <w:rPr>
                <w:rFonts w:ascii="Calibri" w:hAnsi="Calibri" w:cs="Calibri"/>
                <w:b/>
                <w:sz w:val="24"/>
              </w:rPr>
              <w:t>GREEN</w:t>
            </w:r>
          </w:p>
        </w:tc>
        <w:tc>
          <w:tcPr>
            <w:tcW w:w="8183" w:type="dxa"/>
            <w:vAlign w:val="center"/>
          </w:tcPr>
          <w:p w14:paraId="3035214C" w14:textId="77777777" w:rsidR="00633EB4" w:rsidRPr="00F823B9" w:rsidRDefault="00633EB4" w:rsidP="00437AF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We have engaged with all ScotWind developers at the pre-scoping stage and provided formal scoping advice for one site. We are also engaging with developers on the newly launched Innovation and Targeted Oil and Gas (INTOG) leasing round to influence outcomes for nature.</w:t>
            </w:r>
          </w:p>
        </w:tc>
      </w:tr>
    </w:tbl>
    <w:p w14:paraId="0F4E4BB5" w14:textId="77777777" w:rsidR="00633EB4" w:rsidRDefault="00633EB4">
      <w:pPr>
        <w:spacing w:after="160" w:line="259" w:lineRule="auto"/>
        <w:rPr>
          <w:rFonts w:ascii="Calibri" w:eastAsiaTheme="majorEastAsia" w:hAnsi="Calibri" w:cs="Calibri"/>
          <w:b/>
          <w:sz w:val="28"/>
          <w:szCs w:val="26"/>
        </w:rPr>
      </w:pPr>
      <w:r>
        <w:rPr>
          <w:rFonts w:ascii="Calibri" w:hAnsi="Calibri" w:cs="Calibri"/>
        </w:rPr>
        <w:br w:type="page"/>
      </w:r>
    </w:p>
    <w:p w14:paraId="2A776D12" w14:textId="4660EC19" w:rsidR="006E0DDA" w:rsidRPr="00FB3B80" w:rsidRDefault="00675DB4" w:rsidP="009A7A96">
      <w:pPr>
        <w:pStyle w:val="Heading2"/>
        <w:shd w:val="clear" w:color="auto" w:fill="007DC3"/>
        <w:spacing w:after="0"/>
        <w:jc w:val="center"/>
        <w:rPr>
          <w:rFonts w:ascii="Calibri" w:hAnsi="Calibri" w:cs="Calibri"/>
        </w:rPr>
      </w:pPr>
      <w:r w:rsidRPr="00FB3B80">
        <w:rPr>
          <w:rFonts w:ascii="Calibri" w:hAnsi="Calibri" w:cs="Calibri"/>
        </w:rPr>
        <w:lastRenderedPageBreak/>
        <w:t>WE HAVE RESTORED NATURE</w:t>
      </w:r>
    </w:p>
    <w:tbl>
      <w:tblPr>
        <w:tblStyle w:val="TableGrid"/>
        <w:tblW w:w="14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959"/>
        <w:gridCol w:w="2298"/>
        <w:gridCol w:w="3118"/>
        <w:gridCol w:w="850"/>
        <w:gridCol w:w="3690"/>
        <w:gridCol w:w="3691"/>
      </w:tblGrid>
      <w:tr w:rsidR="006E28A5" w:rsidRPr="00F56679" w14:paraId="2D8969AA" w14:textId="77777777" w:rsidTr="008C4937">
        <w:trPr>
          <w:tblHeader/>
          <w:jc w:val="center"/>
        </w:trPr>
        <w:tc>
          <w:tcPr>
            <w:tcW w:w="959" w:type="dxa"/>
            <w:tcBorders>
              <w:bottom w:val="single" w:sz="4" w:space="0" w:color="548DD4" w:themeColor="text2" w:themeTint="99"/>
            </w:tcBorders>
          </w:tcPr>
          <w:p w14:paraId="42A0138C" w14:textId="77777777" w:rsidR="006E28A5" w:rsidRPr="00F56679" w:rsidRDefault="006E28A5" w:rsidP="00644AA9">
            <w:pPr>
              <w:jc w:val="center"/>
              <w:rPr>
                <w:rFonts w:ascii="Calibri" w:hAnsi="Calibri" w:cs="Calibri"/>
                <w:b/>
              </w:rPr>
            </w:pPr>
            <w:r>
              <w:rPr>
                <w:rFonts w:ascii="Calibri" w:hAnsi="Calibri" w:cs="Calibri"/>
                <w:b/>
              </w:rPr>
              <w:t>Score</w:t>
            </w:r>
          </w:p>
        </w:tc>
        <w:tc>
          <w:tcPr>
            <w:tcW w:w="2298" w:type="dxa"/>
            <w:tcBorders>
              <w:bottom w:val="single" w:sz="4" w:space="0" w:color="548DD4" w:themeColor="text2" w:themeTint="99"/>
            </w:tcBorders>
          </w:tcPr>
          <w:p w14:paraId="121AAAB1" w14:textId="77777777" w:rsidR="006E28A5" w:rsidRPr="00F56679" w:rsidRDefault="006E28A5" w:rsidP="00644AA9">
            <w:pPr>
              <w:jc w:val="center"/>
              <w:rPr>
                <w:rFonts w:ascii="Calibri" w:hAnsi="Calibri" w:cs="Calibri"/>
                <w:b/>
              </w:rPr>
            </w:pPr>
            <w:r w:rsidRPr="00F56679">
              <w:rPr>
                <w:rFonts w:ascii="Calibri" w:hAnsi="Calibri" w:cs="Calibri"/>
                <w:b/>
              </w:rPr>
              <w:t>Measure</w:t>
            </w:r>
          </w:p>
        </w:tc>
        <w:tc>
          <w:tcPr>
            <w:tcW w:w="3118" w:type="dxa"/>
            <w:tcBorders>
              <w:bottom w:val="single" w:sz="4" w:space="0" w:color="548DD4" w:themeColor="text2" w:themeTint="99"/>
            </w:tcBorders>
          </w:tcPr>
          <w:p w14:paraId="2413110F" w14:textId="77777777" w:rsidR="006E28A5" w:rsidRPr="00F56679" w:rsidRDefault="006E28A5" w:rsidP="00644AA9">
            <w:pPr>
              <w:jc w:val="center"/>
              <w:rPr>
                <w:rFonts w:ascii="Calibri" w:hAnsi="Calibri" w:cs="Calibri"/>
                <w:b/>
              </w:rPr>
            </w:pPr>
            <w:r>
              <w:rPr>
                <w:rFonts w:ascii="Calibri" w:hAnsi="Calibri" w:cs="Calibri"/>
                <w:b/>
              </w:rPr>
              <w:t>Performance Overview</w:t>
            </w:r>
          </w:p>
        </w:tc>
        <w:tc>
          <w:tcPr>
            <w:tcW w:w="850" w:type="dxa"/>
            <w:tcBorders>
              <w:bottom w:val="single" w:sz="4" w:space="0" w:color="548DD4" w:themeColor="text2" w:themeTint="99"/>
            </w:tcBorders>
          </w:tcPr>
          <w:p w14:paraId="3F34A012" w14:textId="2D1DF92D" w:rsidR="006E28A5" w:rsidRPr="00F56679" w:rsidRDefault="006E28A5" w:rsidP="00644AA9">
            <w:pPr>
              <w:jc w:val="center"/>
              <w:rPr>
                <w:rFonts w:ascii="Calibri" w:hAnsi="Calibri" w:cs="Calibri"/>
                <w:b/>
              </w:rPr>
            </w:pPr>
            <w:r w:rsidRPr="00F56679">
              <w:rPr>
                <w:rFonts w:ascii="Calibri" w:hAnsi="Calibri" w:cs="Calibri"/>
                <w:b/>
              </w:rPr>
              <w:t>Actual</w:t>
            </w:r>
          </w:p>
        </w:tc>
        <w:tc>
          <w:tcPr>
            <w:tcW w:w="3690" w:type="dxa"/>
            <w:tcBorders>
              <w:bottom w:val="single" w:sz="4" w:space="0" w:color="548DD4" w:themeColor="text2" w:themeTint="99"/>
            </w:tcBorders>
          </w:tcPr>
          <w:p w14:paraId="60ED9812" w14:textId="77777777" w:rsidR="006E28A5" w:rsidRPr="00F56679" w:rsidRDefault="006E28A5" w:rsidP="00644AA9">
            <w:pPr>
              <w:jc w:val="center"/>
              <w:rPr>
                <w:rFonts w:ascii="Calibri" w:hAnsi="Calibri" w:cs="Calibri"/>
                <w:b/>
              </w:rPr>
            </w:pPr>
            <w:r w:rsidRPr="00F56679">
              <w:rPr>
                <w:rFonts w:ascii="Calibri" w:hAnsi="Calibri" w:cs="Calibri"/>
                <w:b/>
              </w:rPr>
              <w:t>Cause</w:t>
            </w:r>
          </w:p>
        </w:tc>
        <w:tc>
          <w:tcPr>
            <w:tcW w:w="3691" w:type="dxa"/>
            <w:tcBorders>
              <w:bottom w:val="single" w:sz="4" w:space="0" w:color="548DD4" w:themeColor="text2" w:themeTint="99"/>
            </w:tcBorders>
          </w:tcPr>
          <w:p w14:paraId="15EFD9F6" w14:textId="77777777" w:rsidR="006E28A5" w:rsidRPr="00F56679" w:rsidRDefault="006E28A5" w:rsidP="00644AA9">
            <w:pPr>
              <w:jc w:val="center"/>
              <w:rPr>
                <w:rFonts w:ascii="Calibri" w:hAnsi="Calibri" w:cs="Calibri"/>
                <w:b/>
              </w:rPr>
            </w:pPr>
            <w:r w:rsidRPr="00F56679">
              <w:rPr>
                <w:rFonts w:ascii="Calibri" w:hAnsi="Calibri" w:cs="Calibri"/>
                <w:b/>
              </w:rPr>
              <w:t>Response</w:t>
            </w:r>
          </w:p>
        </w:tc>
      </w:tr>
      <w:tr w:rsidR="006E28A5" w:rsidRPr="003A4D73" w14:paraId="69FBD8F5" w14:textId="77777777" w:rsidTr="008C4937">
        <w:trPr>
          <w:trHeight w:hRule="exact" w:val="1021"/>
          <w:jc w:val="center"/>
        </w:trPr>
        <w:tc>
          <w:tcPr>
            <w:tcW w:w="959" w:type="dxa"/>
            <w:tcBorders>
              <w:top w:val="single" w:sz="4" w:space="0" w:color="548DD4" w:themeColor="text2" w:themeTint="99"/>
              <w:bottom w:val="single" w:sz="4" w:space="0" w:color="548DD4" w:themeColor="text2" w:themeTint="99"/>
            </w:tcBorders>
            <w:vAlign w:val="center"/>
          </w:tcPr>
          <w:p w14:paraId="0BA77A8C" w14:textId="77777777" w:rsidR="006E28A5" w:rsidRPr="003A4D73" w:rsidRDefault="006E28A5" w:rsidP="00644AA9">
            <w:pPr>
              <w:jc w:val="center"/>
              <w:rPr>
                <w:rFonts w:ascii="Calibri" w:hAnsi="Calibri" w:cs="Calibri"/>
                <w:b/>
              </w:rPr>
            </w:pPr>
          </w:p>
        </w:tc>
        <w:tc>
          <w:tcPr>
            <w:tcW w:w="2298" w:type="dxa"/>
            <w:tcBorders>
              <w:top w:val="single" w:sz="4" w:space="0" w:color="548DD4" w:themeColor="text2" w:themeTint="99"/>
              <w:bottom w:val="single" w:sz="4" w:space="0" w:color="548DD4" w:themeColor="text2" w:themeTint="99"/>
            </w:tcBorders>
            <w:vAlign w:val="center"/>
          </w:tcPr>
          <w:p w14:paraId="331513E4" w14:textId="77777777" w:rsidR="006E28A5" w:rsidRPr="006E0DDA" w:rsidRDefault="006E28A5" w:rsidP="007C3D2E">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Area (ha) of enhancements through SMEEF</w:t>
            </w:r>
          </w:p>
        </w:tc>
        <w:tc>
          <w:tcPr>
            <w:tcW w:w="3118" w:type="dxa"/>
            <w:tcBorders>
              <w:top w:val="single" w:sz="4" w:space="0" w:color="548DD4" w:themeColor="text2" w:themeTint="99"/>
              <w:bottom w:val="single" w:sz="4" w:space="0" w:color="548DD4" w:themeColor="text2" w:themeTint="99"/>
            </w:tcBorders>
            <w:vAlign w:val="center"/>
          </w:tcPr>
          <w:p w14:paraId="4AA8F329" w14:textId="3C4087E8" w:rsidR="006E28A5" w:rsidRPr="003A4D73" w:rsidRDefault="00A47724" w:rsidP="00644AA9">
            <w:pPr>
              <w:jc w:val="center"/>
              <w:rPr>
                <w:rFonts w:ascii="Calibri" w:hAnsi="Calibri" w:cs="Calibri"/>
              </w:rPr>
            </w:pPr>
            <w:r w:rsidRPr="00AF4CE5">
              <w:rPr>
                <w:rFonts w:ascii="Calibri" w:hAnsi="Calibri" w:cs="Calibri"/>
                <w:i/>
                <w:color w:val="808080" w:themeColor="background1" w:themeShade="80"/>
              </w:rPr>
              <w:t>Data to be provided in Q2</w:t>
            </w:r>
          </w:p>
        </w:tc>
        <w:tc>
          <w:tcPr>
            <w:tcW w:w="850" w:type="dxa"/>
            <w:tcBorders>
              <w:top w:val="single" w:sz="4" w:space="0" w:color="548DD4" w:themeColor="text2" w:themeTint="99"/>
              <w:bottom w:val="single" w:sz="4" w:space="0" w:color="548DD4" w:themeColor="text2" w:themeTint="99"/>
            </w:tcBorders>
            <w:vAlign w:val="center"/>
          </w:tcPr>
          <w:p w14:paraId="69893233" w14:textId="77777777" w:rsidR="006E28A5" w:rsidRPr="003D306D" w:rsidRDefault="006E28A5" w:rsidP="00644AA9">
            <w:pPr>
              <w:jc w:val="center"/>
              <w:rPr>
                <w:rFonts w:ascii="Calibri" w:hAnsi="Calibri" w:cs="Calibri"/>
                <w:color w:val="808080" w:themeColor="background1" w:themeShade="80"/>
                <w:sz w:val="19"/>
                <w:szCs w:val="19"/>
              </w:rPr>
            </w:pPr>
          </w:p>
        </w:tc>
        <w:tc>
          <w:tcPr>
            <w:tcW w:w="3690" w:type="dxa"/>
            <w:tcBorders>
              <w:top w:val="single" w:sz="4" w:space="0" w:color="548DD4" w:themeColor="text2" w:themeTint="99"/>
              <w:bottom w:val="single" w:sz="4" w:space="0" w:color="548DD4" w:themeColor="text2" w:themeTint="99"/>
            </w:tcBorders>
            <w:vAlign w:val="center"/>
          </w:tcPr>
          <w:p w14:paraId="4F57C237" w14:textId="77777777" w:rsidR="006E28A5" w:rsidRPr="006107CC" w:rsidRDefault="006E28A5" w:rsidP="00644AA9">
            <w:pPr>
              <w:jc w:val="both"/>
              <w:rPr>
                <w:rFonts w:ascii="Calibri" w:hAnsi="Calibri" w:cs="Calibri"/>
                <w:color w:val="808080" w:themeColor="background1" w:themeShade="80"/>
              </w:rPr>
            </w:pPr>
          </w:p>
        </w:tc>
        <w:tc>
          <w:tcPr>
            <w:tcW w:w="3691" w:type="dxa"/>
            <w:tcBorders>
              <w:top w:val="single" w:sz="4" w:space="0" w:color="548DD4" w:themeColor="text2" w:themeTint="99"/>
              <w:bottom w:val="single" w:sz="4" w:space="0" w:color="548DD4" w:themeColor="text2" w:themeTint="99"/>
            </w:tcBorders>
            <w:vAlign w:val="center"/>
          </w:tcPr>
          <w:p w14:paraId="74C2A333" w14:textId="77777777" w:rsidR="006E28A5" w:rsidRDefault="006E28A5" w:rsidP="00644AA9"/>
        </w:tc>
      </w:tr>
      <w:tr w:rsidR="002C01B8" w:rsidRPr="003A4D73" w14:paraId="47F00693" w14:textId="77777777" w:rsidTr="000E2DC6">
        <w:trPr>
          <w:trHeight w:hRule="exact" w:val="1304"/>
          <w:jc w:val="center"/>
        </w:trPr>
        <w:tc>
          <w:tcPr>
            <w:tcW w:w="959" w:type="dxa"/>
            <w:tcBorders>
              <w:top w:val="single" w:sz="4" w:space="0" w:color="548DD4" w:themeColor="text2" w:themeTint="99"/>
              <w:bottom w:val="single" w:sz="4" w:space="0" w:color="548DD4" w:themeColor="text2" w:themeTint="99"/>
            </w:tcBorders>
            <w:vAlign w:val="center"/>
          </w:tcPr>
          <w:p w14:paraId="7DBF0B89" w14:textId="77777777" w:rsidR="002C01B8" w:rsidRPr="003A4D73" w:rsidRDefault="002C01B8" w:rsidP="002C01B8">
            <w:pPr>
              <w:jc w:val="center"/>
              <w:rPr>
                <w:rFonts w:ascii="Calibri" w:hAnsi="Calibri" w:cs="Calibri"/>
                <w:b/>
              </w:rPr>
            </w:pPr>
          </w:p>
        </w:tc>
        <w:tc>
          <w:tcPr>
            <w:tcW w:w="2298" w:type="dxa"/>
            <w:tcBorders>
              <w:top w:val="single" w:sz="4" w:space="0" w:color="548DD4" w:themeColor="text2" w:themeTint="99"/>
              <w:bottom w:val="single" w:sz="4" w:space="0" w:color="548DD4" w:themeColor="text2" w:themeTint="99"/>
            </w:tcBorders>
            <w:vAlign w:val="center"/>
          </w:tcPr>
          <w:p w14:paraId="252A937D" w14:textId="59446E20" w:rsidR="002C01B8" w:rsidRPr="006E0DDA" w:rsidRDefault="00166D7D" w:rsidP="002C01B8">
            <w:pPr>
              <w:rPr>
                <w:rFonts w:ascii="Calibri" w:hAnsi="Calibri" w:cs="Calibri"/>
                <w:b/>
                <w:iCs/>
                <w:color w:val="808080" w:themeColor="background1" w:themeShade="80"/>
                <w:sz w:val="21"/>
                <w:szCs w:val="21"/>
              </w:rPr>
            </w:pPr>
            <w:hyperlink r:id="rId14" w:history="1">
              <w:r w:rsidR="002C01B8" w:rsidRPr="00A0017B">
                <w:rPr>
                  <w:rStyle w:val="Hyperlink"/>
                  <w:rFonts w:ascii="Calibri" w:hAnsi="Calibri" w:cs="Calibri"/>
                  <w:b/>
                  <w:iCs/>
                  <w:color w:val="808080" w:themeColor="background1" w:themeShade="80"/>
                  <w:sz w:val="21"/>
                  <w:szCs w:val="21"/>
                </w:rPr>
                <w:t>Ha of land managed under plans supported through agricultural support schemes</w:t>
              </w:r>
            </w:hyperlink>
          </w:p>
        </w:tc>
        <w:tc>
          <w:tcPr>
            <w:tcW w:w="3118" w:type="dxa"/>
            <w:tcBorders>
              <w:top w:val="single" w:sz="4" w:space="0" w:color="548DD4" w:themeColor="text2" w:themeTint="99"/>
              <w:bottom w:val="single" w:sz="4" w:space="0" w:color="548DD4" w:themeColor="text2" w:themeTint="99"/>
            </w:tcBorders>
            <w:vAlign w:val="center"/>
          </w:tcPr>
          <w:p w14:paraId="6D68DAAE" w14:textId="78CEC723" w:rsidR="002C01B8" w:rsidRPr="00FB3B80" w:rsidRDefault="00B2758B" w:rsidP="00B2758B">
            <w:pPr>
              <w:jc w:val="center"/>
              <w:rPr>
                <w:rFonts w:ascii="Calibri" w:hAnsi="Calibri" w:cs="Calibri"/>
                <w:color w:val="808080" w:themeColor="background1" w:themeShade="80"/>
              </w:rPr>
            </w:pPr>
            <w:r>
              <w:rPr>
                <w:rFonts w:ascii="Calibri" w:hAnsi="Calibri" w:cs="Calibri"/>
                <w:color w:val="808080" w:themeColor="background1" w:themeShade="80"/>
              </w:rPr>
              <w:t>1,211,566 ha</w:t>
            </w:r>
          </w:p>
        </w:tc>
        <w:tc>
          <w:tcPr>
            <w:tcW w:w="850" w:type="dxa"/>
            <w:tcBorders>
              <w:top w:val="single" w:sz="4" w:space="0" w:color="548DD4" w:themeColor="text2" w:themeTint="99"/>
              <w:bottom w:val="single" w:sz="4" w:space="0" w:color="548DD4" w:themeColor="text2" w:themeTint="99"/>
            </w:tcBorders>
            <w:vAlign w:val="center"/>
          </w:tcPr>
          <w:p w14:paraId="38048C42" w14:textId="74D876B4" w:rsidR="002C01B8" w:rsidRPr="003D306D" w:rsidRDefault="002C01B8" w:rsidP="002C01B8">
            <w:pPr>
              <w:jc w:val="center"/>
              <w:rPr>
                <w:rFonts w:ascii="Calibri" w:hAnsi="Calibri" w:cs="Calibri"/>
                <w:color w:val="808080" w:themeColor="background1" w:themeShade="80"/>
                <w:sz w:val="19"/>
                <w:szCs w:val="19"/>
              </w:rPr>
            </w:pPr>
            <w:r w:rsidRPr="003D306D">
              <w:rPr>
                <w:rFonts w:ascii="Calibri" w:hAnsi="Calibri" w:cs="Calibri"/>
                <w:b/>
                <w:color w:val="808080" w:themeColor="background1" w:themeShade="80"/>
                <w:sz w:val="19"/>
                <w:szCs w:val="19"/>
              </w:rPr>
              <w:t>1,211m (ha)</w:t>
            </w:r>
          </w:p>
        </w:tc>
        <w:tc>
          <w:tcPr>
            <w:tcW w:w="3690" w:type="dxa"/>
            <w:tcBorders>
              <w:top w:val="single" w:sz="4" w:space="0" w:color="548DD4" w:themeColor="text2" w:themeTint="99"/>
              <w:bottom w:val="single" w:sz="4" w:space="0" w:color="548DD4" w:themeColor="text2" w:themeTint="99"/>
            </w:tcBorders>
            <w:vAlign w:val="center"/>
          </w:tcPr>
          <w:p w14:paraId="45FB87E1" w14:textId="65DC4980" w:rsidR="002C01B8" w:rsidRPr="002C01B8" w:rsidRDefault="002C01B8" w:rsidP="000E2DC6">
            <w:pPr>
              <w:jc w:val="both"/>
              <w:rPr>
                <w:rFonts w:ascii="Calibri" w:hAnsi="Calibri" w:cs="Calibri"/>
                <w:color w:val="808080" w:themeColor="background1" w:themeShade="80"/>
                <w:sz w:val="21"/>
                <w:szCs w:val="21"/>
              </w:rPr>
            </w:pPr>
            <w:r w:rsidRPr="002C01B8">
              <w:rPr>
                <w:rFonts w:ascii="Calibri" w:hAnsi="Calibri" w:cs="Calibri"/>
                <w:color w:val="808080" w:themeColor="background1" w:themeShade="80"/>
                <w:sz w:val="21"/>
                <w:szCs w:val="21"/>
              </w:rPr>
              <w:t>This data represents the cumulative effort of several organisations, including NatureScot.  There is no target at present</w:t>
            </w:r>
            <w:r w:rsidR="000E2DC6">
              <w:rPr>
                <w:rFonts w:ascii="Calibri" w:hAnsi="Calibri" w:cs="Calibri"/>
                <w:color w:val="808080" w:themeColor="background1" w:themeShade="80"/>
                <w:sz w:val="21"/>
                <w:szCs w:val="21"/>
              </w:rPr>
              <w:t>.</w:t>
            </w:r>
            <w:r w:rsidRPr="002C01B8">
              <w:rPr>
                <w:rFonts w:ascii="Calibri" w:hAnsi="Calibri" w:cs="Calibri"/>
                <w:color w:val="808080" w:themeColor="background1" w:themeShade="80"/>
                <w:sz w:val="21"/>
                <w:szCs w:val="21"/>
              </w:rPr>
              <w:t xml:space="preserve"> </w:t>
            </w:r>
          </w:p>
          <w:p w14:paraId="21858DC1" w14:textId="4D6C1201" w:rsidR="002C01B8" w:rsidRPr="002C01B8" w:rsidRDefault="002C01B8" w:rsidP="002C01B8">
            <w:pPr>
              <w:jc w:val="both"/>
              <w:rPr>
                <w:rFonts w:ascii="Calibri" w:hAnsi="Calibri" w:cs="Calibri"/>
                <w:color w:val="808080" w:themeColor="background1" w:themeShade="80"/>
                <w:sz w:val="21"/>
                <w:szCs w:val="21"/>
              </w:rPr>
            </w:pPr>
          </w:p>
        </w:tc>
        <w:tc>
          <w:tcPr>
            <w:tcW w:w="3691" w:type="dxa"/>
            <w:tcBorders>
              <w:top w:val="single" w:sz="4" w:space="0" w:color="548DD4" w:themeColor="text2" w:themeTint="99"/>
              <w:bottom w:val="single" w:sz="4" w:space="0" w:color="548DD4" w:themeColor="text2" w:themeTint="99"/>
            </w:tcBorders>
            <w:vAlign w:val="center"/>
          </w:tcPr>
          <w:p w14:paraId="1B9BED6C" w14:textId="70FFBB16" w:rsidR="002C01B8" w:rsidRPr="002C01B8" w:rsidRDefault="002C01B8" w:rsidP="002C01B8">
            <w:pPr>
              <w:jc w:val="both"/>
              <w:rPr>
                <w:rFonts w:ascii="Calibri" w:hAnsi="Calibri" w:cs="Calibri"/>
                <w:color w:val="808080" w:themeColor="background1" w:themeShade="80"/>
                <w:sz w:val="21"/>
                <w:szCs w:val="21"/>
              </w:rPr>
            </w:pPr>
            <w:r w:rsidRPr="002C01B8">
              <w:rPr>
                <w:rFonts w:ascii="Calibri" w:hAnsi="Calibri" w:cs="Calibri"/>
                <w:color w:val="808080" w:themeColor="background1" w:themeShade="80"/>
                <w:sz w:val="21"/>
                <w:szCs w:val="21"/>
              </w:rPr>
              <w:t>Continue to encourage uptake and administer the funding mechanisms we are responsible for.  Note there is a dependency on resource</w:t>
            </w:r>
            <w:r w:rsidR="001975DA">
              <w:rPr>
                <w:rFonts w:ascii="Calibri" w:hAnsi="Calibri" w:cs="Calibri"/>
                <w:color w:val="808080" w:themeColor="background1" w:themeShade="80"/>
                <w:sz w:val="21"/>
                <w:szCs w:val="21"/>
              </w:rPr>
              <w:t>,</w:t>
            </w:r>
            <w:r w:rsidRPr="002C01B8">
              <w:rPr>
                <w:rFonts w:ascii="Calibri" w:hAnsi="Calibri" w:cs="Calibri"/>
                <w:color w:val="808080" w:themeColor="background1" w:themeShade="80"/>
                <w:sz w:val="21"/>
                <w:szCs w:val="21"/>
              </w:rPr>
              <w:t xml:space="preserve"> both scheme budgets and staffing</w:t>
            </w:r>
            <w:r w:rsidR="000E2DC6">
              <w:rPr>
                <w:rFonts w:ascii="Calibri" w:hAnsi="Calibri" w:cs="Calibri"/>
                <w:color w:val="808080" w:themeColor="background1" w:themeShade="80"/>
                <w:sz w:val="21"/>
                <w:szCs w:val="21"/>
              </w:rPr>
              <w:t>.</w:t>
            </w:r>
          </w:p>
        </w:tc>
      </w:tr>
      <w:tr w:rsidR="002C01B8" w:rsidRPr="003A4D73" w14:paraId="013DD613" w14:textId="77777777" w:rsidTr="000E2DC6">
        <w:trPr>
          <w:trHeight w:hRule="exact" w:val="1417"/>
          <w:jc w:val="center"/>
        </w:trPr>
        <w:tc>
          <w:tcPr>
            <w:tcW w:w="959" w:type="dxa"/>
            <w:tcBorders>
              <w:top w:val="single" w:sz="4" w:space="0" w:color="548DD4" w:themeColor="text2" w:themeTint="99"/>
              <w:bottom w:val="single" w:sz="4" w:space="0" w:color="548DD4" w:themeColor="text2" w:themeTint="99"/>
            </w:tcBorders>
            <w:vAlign w:val="center"/>
          </w:tcPr>
          <w:p w14:paraId="5E391409" w14:textId="77777777" w:rsidR="002C01B8" w:rsidRPr="003A4D73" w:rsidRDefault="002C01B8" w:rsidP="002C01B8">
            <w:pPr>
              <w:jc w:val="center"/>
              <w:rPr>
                <w:rFonts w:ascii="Calibri" w:hAnsi="Calibri" w:cs="Calibri"/>
                <w:b/>
              </w:rPr>
            </w:pPr>
          </w:p>
        </w:tc>
        <w:tc>
          <w:tcPr>
            <w:tcW w:w="2298" w:type="dxa"/>
            <w:tcBorders>
              <w:top w:val="single" w:sz="4" w:space="0" w:color="548DD4" w:themeColor="text2" w:themeTint="99"/>
              <w:bottom w:val="single" w:sz="4" w:space="0" w:color="548DD4" w:themeColor="text2" w:themeTint="99"/>
            </w:tcBorders>
            <w:vAlign w:val="center"/>
          </w:tcPr>
          <w:p w14:paraId="4EC286EB" w14:textId="301B4D3C" w:rsidR="002C01B8" w:rsidRPr="006E0DDA" w:rsidRDefault="00166D7D" w:rsidP="002C01B8">
            <w:pPr>
              <w:rPr>
                <w:rFonts w:ascii="Calibri" w:hAnsi="Calibri" w:cs="Calibri"/>
                <w:b/>
                <w:iCs/>
                <w:color w:val="808080" w:themeColor="background1" w:themeShade="80"/>
                <w:sz w:val="21"/>
                <w:szCs w:val="21"/>
              </w:rPr>
            </w:pPr>
            <w:hyperlink r:id="rId15" w:history="1">
              <w:r w:rsidR="002C01B8" w:rsidRPr="00B87C56">
                <w:rPr>
                  <w:rStyle w:val="Hyperlink"/>
                  <w:rFonts w:ascii="Calibri" w:hAnsi="Calibri" w:cs="Calibri"/>
                  <w:b/>
                  <w:iCs/>
                  <w:color w:val="808080" w:themeColor="background1" w:themeShade="80"/>
                  <w:sz w:val="21"/>
                  <w:szCs w:val="21"/>
                </w:rPr>
                <w:t>Area (ha) improved for habitats and species through the nature restoration fund</w:t>
              </w:r>
            </w:hyperlink>
          </w:p>
        </w:tc>
        <w:tc>
          <w:tcPr>
            <w:tcW w:w="3118" w:type="dxa"/>
            <w:tcBorders>
              <w:top w:val="single" w:sz="4" w:space="0" w:color="548DD4" w:themeColor="text2" w:themeTint="99"/>
              <w:bottom w:val="single" w:sz="4" w:space="0" w:color="548DD4" w:themeColor="text2" w:themeTint="99"/>
            </w:tcBorders>
            <w:vAlign w:val="center"/>
          </w:tcPr>
          <w:p w14:paraId="17BEC38F" w14:textId="1CAC15F1" w:rsidR="002C01B8" w:rsidRPr="003A4D73" w:rsidRDefault="00B91C98" w:rsidP="002C01B8">
            <w:pPr>
              <w:jc w:val="center"/>
              <w:rPr>
                <w:rFonts w:ascii="Calibri" w:hAnsi="Calibri" w:cs="Calibri"/>
              </w:rPr>
            </w:pPr>
            <w:r>
              <w:rPr>
                <w:rFonts w:ascii="Calibri" w:hAnsi="Calibri" w:cs="Calibri"/>
                <w:noProof/>
                <w:lang w:eastAsia="en-GB"/>
              </w:rPr>
              <w:drawing>
                <wp:inline distT="0" distB="0" distL="0" distR="0" wp14:anchorId="10D289EF" wp14:editId="78023EF5">
                  <wp:extent cx="1950720" cy="5607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0720" cy="560705"/>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010189EF" w14:textId="3FEEAF31" w:rsidR="002C01B8" w:rsidRPr="003D306D" w:rsidRDefault="002C01B8" w:rsidP="002C01B8">
            <w:pPr>
              <w:jc w:val="center"/>
              <w:rPr>
                <w:rFonts w:ascii="Calibri" w:hAnsi="Calibri" w:cs="Calibri"/>
                <w:color w:val="808080" w:themeColor="background1" w:themeShade="80"/>
                <w:sz w:val="19"/>
                <w:szCs w:val="19"/>
              </w:rPr>
            </w:pPr>
            <w:r w:rsidRPr="003D306D">
              <w:rPr>
                <w:rFonts w:ascii="Calibri" w:hAnsi="Calibri" w:cs="Calibri"/>
                <w:b/>
                <w:color w:val="808080" w:themeColor="background1" w:themeShade="80"/>
                <w:sz w:val="19"/>
                <w:szCs w:val="19"/>
              </w:rPr>
              <w:t>1092.57 (ha)</w:t>
            </w:r>
          </w:p>
        </w:tc>
        <w:tc>
          <w:tcPr>
            <w:tcW w:w="3690" w:type="dxa"/>
            <w:tcBorders>
              <w:top w:val="single" w:sz="4" w:space="0" w:color="548DD4" w:themeColor="text2" w:themeTint="99"/>
              <w:bottom w:val="single" w:sz="4" w:space="0" w:color="548DD4" w:themeColor="text2" w:themeTint="99"/>
            </w:tcBorders>
            <w:vAlign w:val="center"/>
          </w:tcPr>
          <w:p w14:paraId="3315536B" w14:textId="2AADD855" w:rsidR="002C01B8" w:rsidRPr="002C01B8" w:rsidRDefault="002C01B8" w:rsidP="002C01B8">
            <w:pPr>
              <w:jc w:val="both"/>
              <w:rPr>
                <w:rFonts w:ascii="Calibri" w:hAnsi="Calibri" w:cs="Calibri"/>
                <w:color w:val="808080" w:themeColor="background1" w:themeShade="80"/>
                <w:sz w:val="21"/>
                <w:szCs w:val="21"/>
              </w:rPr>
            </w:pPr>
            <w:r w:rsidRPr="002C01B8">
              <w:rPr>
                <w:rFonts w:ascii="Calibri" w:hAnsi="Calibri" w:cs="Segoe UI"/>
                <w:color w:val="808080" w:themeColor="background1" w:themeShade="80"/>
                <w:sz w:val="21"/>
                <w:szCs w:val="21"/>
                <w:shd w:val="clear" w:color="auto" w:fill="FFFFFF"/>
              </w:rPr>
              <w:t>'Achieving 1000ha of habitats and species restoration in the 8 months from the award of funding is a great outcome and reflects very positive engagement from Stakeholders in project delivery'.</w:t>
            </w:r>
          </w:p>
        </w:tc>
        <w:tc>
          <w:tcPr>
            <w:tcW w:w="3691" w:type="dxa"/>
            <w:tcBorders>
              <w:top w:val="single" w:sz="4" w:space="0" w:color="548DD4" w:themeColor="text2" w:themeTint="99"/>
              <w:bottom w:val="single" w:sz="4" w:space="0" w:color="548DD4" w:themeColor="text2" w:themeTint="99"/>
            </w:tcBorders>
            <w:vAlign w:val="center"/>
          </w:tcPr>
          <w:p w14:paraId="542DEF30" w14:textId="25099D7D" w:rsidR="002C01B8" w:rsidRPr="002C01B8" w:rsidRDefault="002C01B8" w:rsidP="002C01B8">
            <w:pPr>
              <w:rPr>
                <w:color w:val="808080" w:themeColor="background1" w:themeShade="80"/>
                <w:sz w:val="21"/>
                <w:szCs w:val="21"/>
              </w:rPr>
            </w:pPr>
            <w:r w:rsidRPr="002C01B8">
              <w:rPr>
                <w:rFonts w:ascii="Calibri" w:hAnsi="Calibri" w:cs="Calibri"/>
                <w:color w:val="808080" w:themeColor="background1" w:themeShade="80"/>
                <w:sz w:val="21"/>
                <w:szCs w:val="21"/>
              </w:rPr>
              <w:t xml:space="preserve">With the Start of NRF 2.0 Q1 is where grant offers are being made to start this project and so this data will be collated </w:t>
            </w:r>
            <w:r w:rsidR="000E2DC6">
              <w:rPr>
                <w:rFonts w:ascii="Calibri" w:hAnsi="Calibri" w:cs="Calibri"/>
                <w:color w:val="808080" w:themeColor="background1" w:themeShade="80"/>
                <w:sz w:val="21"/>
                <w:szCs w:val="21"/>
              </w:rPr>
              <w:t xml:space="preserve">in </w:t>
            </w:r>
            <w:r w:rsidRPr="002C01B8">
              <w:rPr>
                <w:rFonts w:ascii="Calibri" w:hAnsi="Calibri" w:cs="Calibri"/>
                <w:color w:val="808080" w:themeColor="background1" w:themeShade="80"/>
                <w:sz w:val="21"/>
                <w:szCs w:val="21"/>
              </w:rPr>
              <w:t>Q2</w:t>
            </w:r>
            <w:r w:rsidR="001975DA">
              <w:rPr>
                <w:rFonts w:ascii="Calibri" w:hAnsi="Calibri" w:cs="Calibri"/>
                <w:color w:val="808080" w:themeColor="background1" w:themeShade="80"/>
                <w:sz w:val="21"/>
                <w:szCs w:val="21"/>
              </w:rPr>
              <w:t>,</w:t>
            </w:r>
            <w:r w:rsidRPr="002C01B8">
              <w:rPr>
                <w:rFonts w:ascii="Calibri" w:hAnsi="Calibri" w:cs="Calibri"/>
                <w:color w:val="808080" w:themeColor="background1" w:themeShade="80"/>
                <w:sz w:val="21"/>
                <w:szCs w:val="21"/>
              </w:rPr>
              <w:t xml:space="preserve"> with improvements. </w:t>
            </w:r>
          </w:p>
        </w:tc>
      </w:tr>
      <w:tr w:rsidR="006E28A5" w:rsidRPr="003A4D73" w14:paraId="3D0E122E" w14:textId="77777777" w:rsidTr="000E2DC6">
        <w:trPr>
          <w:trHeight w:hRule="exact" w:val="1474"/>
          <w:jc w:val="center"/>
        </w:trPr>
        <w:tc>
          <w:tcPr>
            <w:tcW w:w="959" w:type="dxa"/>
            <w:tcBorders>
              <w:top w:val="single" w:sz="4" w:space="0" w:color="548DD4" w:themeColor="text2" w:themeTint="99"/>
              <w:bottom w:val="single" w:sz="4" w:space="0" w:color="548DD4" w:themeColor="text2" w:themeTint="99"/>
            </w:tcBorders>
            <w:vAlign w:val="center"/>
          </w:tcPr>
          <w:p w14:paraId="3C4A5997" w14:textId="3C27F040" w:rsidR="006E28A5" w:rsidRPr="003A4D73" w:rsidRDefault="002A1FFB" w:rsidP="00E10E4F">
            <w:pPr>
              <w:jc w:val="center"/>
              <w:rPr>
                <w:rFonts w:ascii="Calibri" w:hAnsi="Calibri" w:cs="Calibri"/>
                <w:b/>
              </w:rPr>
            </w:pPr>
            <w:r w:rsidRPr="00851105">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0B5BC2A9" w14:textId="748ED800" w:rsidR="006E28A5" w:rsidRPr="006E0DDA" w:rsidRDefault="00166D7D" w:rsidP="007C3D2E">
            <w:pPr>
              <w:rPr>
                <w:rFonts w:ascii="Calibri" w:hAnsi="Calibri" w:cs="Calibri"/>
                <w:b/>
                <w:iCs/>
                <w:color w:val="808080" w:themeColor="background1" w:themeShade="80"/>
                <w:sz w:val="21"/>
                <w:szCs w:val="21"/>
              </w:rPr>
            </w:pPr>
            <w:hyperlink r:id="rId17" w:history="1">
              <w:r w:rsidR="006E28A5" w:rsidRPr="00E10E4F">
                <w:rPr>
                  <w:rStyle w:val="Hyperlink"/>
                  <w:rFonts w:ascii="Calibri" w:hAnsi="Calibri" w:cs="Calibri"/>
                  <w:b/>
                  <w:iCs/>
                  <w:color w:val="808080" w:themeColor="background1" w:themeShade="80"/>
                  <w:sz w:val="21"/>
                  <w:szCs w:val="21"/>
                </w:rPr>
                <w:t>Area (ha) of peatland put on the road to recovery</w:t>
              </w:r>
            </w:hyperlink>
          </w:p>
        </w:tc>
        <w:tc>
          <w:tcPr>
            <w:tcW w:w="3118" w:type="dxa"/>
            <w:tcBorders>
              <w:top w:val="single" w:sz="4" w:space="0" w:color="548DD4" w:themeColor="text2" w:themeTint="99"/>
              <w:bottom w:val="single" w:sz="4" w:space="0" w:color="548DD4" w:themeColor="text2" w:themeTint="99"/>
            </w:tcBorders>
            <w:vAlign w:val="center"/>
          </w:tcPr>
          <w:p w14:paraId="5A47934D" w14:textId="5409422A" w:rsidR="006E28A5" w:rsidRPr="003A4D73" w:rsidRDefault="006E28A5" w:rsidP="00E10E4F">
            <w:pPr>
              <w:jc w:val="center"/>
              <w:rPr>
                <w:rFonts w:ascii="Calibri" w:hAnsi="Calibri" w:cs="Calibri"/>
              </w:rPr>
            </w:pPr>
            <w:r>
              <w:rPr>
                <w:rFonts w:ascii="Calibri" w:hAnsi="Calibri" w:cs="Calibri"/>
                <w:b/>
                <w:noProof/>
                <w:lang w:eastAsia="en-GB"/>
              </w:rPr>
              <w:drawing>
                <wp:inline distT="0" distB="0" distL="0" distR="0" wp14:anchorId="023C2CAA" wp14:editId="598A1C58">
                  <wp:extent cx="1938655" cy="57277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8655" cy="572770"/>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7B282010" w14:textId="69C7A41A" w:rsidR="006E28A5" w:rsidRPr="003D306D" w:rsidRDefault="006E28A5" w:rsidP="00E10E4F">
            <w:pPr>
              <w:jc w:val="center"/>
              <w:rPr>
                <w:rFonts w:ascii="Calibri" w:hAnsi="Calibri" w:cs="Calibri"/>
                <w:color w:val="808080" w:themeColor="background1" w:themeShade="80"/>
                <w:sz w:val="19"/>
                <w:szCs w:val="19"/>
              </w:rPr>
            </w:pPr>
            <w:r w:rsidRPr="00F12100">
              <w:rPr>
                <w:rFonts w:ascii="Calibri" w:hAnsi="Calibri" w:cs="Calibri"/>
                <w:b/>
                <w:color w:val="808080" w:themeColor="background1" w:themeShade="80"/>
                <w:sz w:val="19"/>
                <w:szCs w:val="19"/>
              </w:rPr>
              <w:t>4256.30 (ha)</w:t>
            </w:r>
            <w:r w:rsidR="000E2DC6">
              <w:rPr>
                <w:rFonts w:ascii="Calibri" w:hAnsi="Calibri" w:cs="Calibri"/>
                <w:b/>
                <w:color w:val="808080" w:themeColor="background1" w:themeShade="80"/>
                <w:sz w:val="19"/>
                <w:szCs w:val="19"/>
              </w:rPr>
              <w:t xml:space="preserve"> Q4</w:t>
            </w:r>
          </w:p>
        </w:tc>
        <w:tc>
          <w:tcPr>
            <w:tcW w:w="3690" w:type="dxa"/>
            <w:tcBorders>
              <w:top w:val="single" w:sz="4" w:space="0" w:color="548DD4" w:themeColor="text2" w:themeTint="99"/>
              <w:bottom w:val="single" w:sz="4" w:space="0" w:color="548DD4" w:themeColor="text2" w:themeTint="99"/>
            </w:tcBorders>
            <w:vAlign w:val="center"/>
          </w:tcPr>
          <w:p w14:paraId="4D6309D6" w14:textId="177F1A77" w:rsidR="006E28A5" w:rsidRPr="006107CC" w:rsidRDefault="000E2DC6" w:rsidP="000E2DC6">
            <w:pPr>
              <w:jc w:val="both"/>
              <w:rPr>
                <w:rFonts w:ascii="Calibri" w:hAnsi="Calibri" w:cs="Calibri"/>
                <w:color w:val="808080" w:themeColor="background1" w:themeShade="80"/>
              </w:rPr>
            </w:pPr>
            <w:r>
              <w:rPr>
                <w:rFonts w:ascii="Calibri" w:hAnsi="Calibri" w:cs="Calibri"/>
                <w:color w:val="808080" w:themeColor="background1" w:themeShade="80"/>
              </w:rPr>
              <w:t>Lower levels of restoration due to a range of issues including uncertainty over carbon credits, design/contractor availability and weather.</w:t>
            </w:r>
          </w:p>
        </w:tc>
        <w:tc>
          <w:tcPr>
            <w:tcW w:w="3691" w:type="dxa"/>
            <w:tcBorders>
              <w:top w:val="single" w:sz="4" w:space="0" w:color="548DD4" w:themeColor="text2" w:themeTint="99"/>
              <w:bottom w:val="single" w:sz="4" w:space="0" w:color="548DD4" w:themeColor="text2" w:themeTint="99"/>
            </w:tcBorders>
            <w:vAlign w:val="center"/>
          </w:tcPr>
          <w:p w14:paraId="6B7D32AD" w14:textId="12131B39" w:rsidR="006E28A5" w:rsidRPr="006107CC" w:rsidRDefault="00D126A7" w:rsidP="00E10E4F">
            <w:pPr>
              <w:rPr>
                <w:rFonts w:ascii="Calibri" w:eastAsia="Times New Roman" w:hAnsi="Calibri" w:cs="Calibri"/>
                <w:color w:val="808080" w:themeColor="background1" w:themeShade="80"/>
                <w:szCs w:val="20"/>
              </w:rPr>
            </w:pPr>
            <w:r w:rsidRPr="00D126A7">
              <w:rPr>
                <w:rFonts w:ascii="Calibri" w:eastAsia="Times New Roman" w:hAnsi="Calibri" w:cs="Calibri"/>
                <w:color w:val="808080" w:themeColor="background1" w:themeShade="80"/>
                <w:szCs w:val="20"/>
              </w:rPr>
              <w:t>Our Project Officers are focused on supporting effective design and earlier decisions to maximise delivery in 2022/23.</w:t>
            </w:r>
          </w:p>
        </w:tc>
      </w:tr>
    </w:tbl>
    <w:p w14:paraId="2B46959F" w14:textId="77777777" w:rsidR="00633EB4" w:rsidRDefault="00633EB4" w:rsidP="009A7A96">
      <w:pPr>
        <w:pStyle w:val="Heading2"/>
        <w:shd w:val="clear" w:color="auto" w:fill="007DC3"/>
        <w:spacing w:after="0"/>
        <w:jc w:val="center"/>
        <w:rPr>
          <w:rFonts w:ascii="Calibri" w:hAnsi="Calibri" w:cs="Calibri"/>
        </w:rPr>
      </w:pPr>
    </w:p>
    <w:p w14:paraId="18D20E97" w14:textId="77777777" w:rsidR="00633EB4" w:rsidRDefault="00633EB4">
      <w:pPr>
        <w:spacing w:after="160" w:line="259" w:lineRule="auto"/>
        <w:rPr>
          <w:rFonts w:ascii="Calibri" w:eastAsiaTheme="majorEastAsia" w:hAnsi="Calibri" w:cs="Calibri"/>
          <w:b/>
          <w:sz w:val="24"/>
          <w:szCs w:val="26"/>
        </w:rPr>
      </w:pPr>
      <w:r>
        <w:rPr>
          <w:rFonts w:ascii="Calibri" w:hAnsi="Calibri" w:cs="Calibri"/>
          <w:sz w:val="24"/>
        </w:rPr>
        <w:br w:type="page"/>
      </w:r>
    </w:p>
    <w:p w14:paraId="7E3CEAEC" w14:textId="21857B25" w:rsidR="00633EB4" w:rsidRPr="006E0DDA" w:rsidRDefault="00633EB4" w:rsidP="00633EB4">
      <w:pPr>
        <w:pStyle w:val="Heading2"/>
        <w:shd w:val="clear" w:color="auto" w:fill="007DC3"/>
        <w:spacing w:after="0"/>
        <w:jc w:val="center"/>
        <w:rPr>
          <w:rFonts w:ascii="Calibri" w:hAnsi="Calibri" w:cs="Calibri"/>
          <w:sz w:val="24"/>
        </w:rPr>
      </w:pPr>
      <w:r>
        <w:rPr>
          <w:rFonts w:ascii="Calibri" w:hAnsi="Calibri" w:cs="Calibri"/>
          <w:sz w:val="24"/>
        </w:rPr>
        <w:lastRenderedPageBreak/>
        <w:t>WE HAVE RESTORED NATURE</w:t>
      </w: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RESTORED NATURE Q1 UPDATE"/>
      </w:tblPr>
      <w:tblGrid>
        <w:gridCol w:w="3686"/>
        <w:gridCol w:w="1559"/>
        <w:gridCol w:w="1134"/>
        <w:gridCol w:w="8183"/>
      </w:tblGrid>
      <w:tr w:rsidR="00633EB4" w:rsidRPr="00AB0F0E" w14:paraId="6A31273F" w14:textId="77777777" w:rsidTr="00437AF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020D67E2" w14:textId="77777777" w:rsidR="00633EB4" w:rsidRPr="00AB0F0E" w:rsidRDefault="00633EB4" w:rsidP="00437AFD">
            <w:pPr>
              <w:jc w:val="center"/>
              <w:rPr>
                <w:rFonts w:ascii="Calibri" w:hAnsi="Calibri" w:cs="Calibri"/>
                <w:sz w:val="24"/>
                <w:szCs w:val="26"/>
              </w:rPr>
            </w:pPr>
            <w:r w:rsidRPr="00AB0F0E">
              <w:rPr>
                <w:rFonts w:ascii="Calibri" w:hAnsi="Calibri" w:cs="Calibri"/>
                <w:sz w:val="24"/>
                <w:szCs w:val="26"/>
              </w:rPr>
              <w:t>CORPORATE PLAN OBJECTIVE</w:t>
            </w:r>
          </w:p>
        </w:tc>
        <w:tc>
          <w:tcPr>
            <w:tcW w:w="1559" w:type="dxa"/>
            <w:vAlign w:val="center"/>
          </w:tcPr>
          <w:p w14:paraId="5756FE3A" w14:textId="77777777" w:rsidR="00633EB4" w:rsidRPr="00AB0F0E" w:rsidRDefault="00633EB4" w:rsidP="00437A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AB0F0E">
              <w:rPr>
                <w:rFonts w:ascii="Calibri" w:hAnsi="Calibri" w:cs="Calibri"/>
                <w:sz w:val="24"/>
                <w:szCs w:val="26"/>
              </w:rPr>
              <w:t>SLT LEAD</w:t>
            </w:r>
          </w:p>
        </w:tc>
        <w:tc>
          <w:tcPr>
            <w:tcW w:w="1134" w:type="dxa"/>
            <w:vAlign w:val="center"/>
          </w:tcPr>
          <w:p w14:paraId="3F63C898" w14:textId="77777777" w:rsidR="00633EB4" w:rsidRPr="00AB0F0E" w:rsidRDefault="00633EB4" w:rsidP="00437A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AB0F0E">
              <w:rPr>
                <w:rFonts w:ascii="Calibri" w:hAnsi="Calibri" w:cs="Calibri"/>
                <w:sz w:val="24"/>
                <w:szCs w:val="26"/>
              </w:rPr>
              <w:t>RAG SCORE</w:t>
            </w:r>
          </w:p>
        </w:tc>
        <w:tc>
          <w:tcPr>
            <w:tcW w:w="8183" w:type="dxa"/>
            <w:vAlign w:val="center"/>
          </w:tcPr>
          <w:p w14:paraId="721351AC" w14:textId="77777777" w:rsidR="00633EB4" w:rsidRPr="00AB0F0E" w:rsidRDefault="00633EB4" w:rsidP="00437A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AB0F0E">
              <w:rPr>
                <w:rFonts w:ascii="Calibri" w:hAnsi="Calibri" w:cs="Calibri"/>
                <w:sz w:val="24"/>
                <w:szCs w:val="26"/>
              </w:rPr>
              <w:t>Q1 UPDATE</w:t>
            </w:r>
          </w:p>
        </w:tc>
      </w:tr>
      <w:tr w:rsidR="00633EB4" w:rsidRPr="00AB0F0E" w14:paraId="34CF83FE" w14:textId="77777777" w:rsidTr="00437A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ABB8E26" w14:textId="77777777" w:rsidR="00633EB4" w:rsidRPr="00DC4223" w:rsidRDefault="00633EB4" w:rsidP="00437AFD">
            <w:pPr>
              <w:rPr>
                <w:rFonts w:ascii="Calibri" w:hAnsi="Calibri" w:cs="Calibri"/>
                <w:b w:val="0"/>
                <w:color w:val="000000"/>
                <w:sz w:val="24"/>
                <w:szCs w:val="24"/>
              </w:rPr>
            </w:pPr>
            <w:r w:rsidRPr="00DC4223">
              <w:rPr>
                <w:rFonts w:ascii="Calibri" w:hAnsi="Calibri" w:cs="Calibri"/>
                <w:b w:val="0"/>
                <w:color w:val="000000"/>
                <w:sz w:val="24"/>
                <w:szCs w:val="24"/>
              </w:rPr>
              <w:t>Co-lead the production of the new Scottish Biodiversity Strategy</w:t>
            </w:r>
            <w:r>
              <w:rPr>
                <w:rFonts w:ascii="Calibri" w:hAnsi="Calibri" w:cs="Calibri"/>
                <w:b w:val="0"/>
                <w:color w:val="000000"/>
                <w:sz w:val="24"/>
                <w:szCs w:val="24"/>
              </w:rPr>
              <w:t xml:space="preserve"> (SBS)</w:t>
            </w:r>
            <w:r w:rsidRPr="00DC4223">
              <w:rPr>
                <w:rFonts w:ascii="Calibri" w:hAnsi="Calibri" w:cs="Calibri"/>
                <w:b w:val="0"/>
                <w:color w:val="000000"/>
                <w:sz w:val="24"/>
                <w:szCs w:val="24"/>
              </w:rPr>
              <w:t xml:space="preserve"> and develop targets to include in a new Natural Environment Bill</w:t>
            </w:r>
          </w:p>
        </w:tc>
        <w:tc>
          <w:tcPr>
            <w:tcW w:w="1559" w:type="dxa"/>
            <w:vAlign w:val="center"/>
          </w:tcPr>
          <w:p w14:paraId="08494816" w14:textId="77777777" w:rsidR="00633EB4" w:rsidRPr="00AB0F0E" w:rsidRDefault="00633EB4" w:rsidP="00437AF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B0F0E">
              <w:rPr>
                <w:rFonts w:ascii="Calibri" w:hAnsi="Calibri" w:cs="Calibri"/>
                <w:color w:val="000000"/>
                <w:sz w:val="24"/>
                <w:szCs w:val="24"/>
              </w:rPr>
              <w:t>Nick Halfhide</w:t>
            </w:r>
          </w:p>
        </w:tc>
        <w:tc>
          <w:tcPr>
            <w:tcW w:w="1134" w:type="dxa"/>
            <w:shd w:val="clear" w:color="auto" w:fill="9BBB59" w:themeFill="accent3"/>
            <w:vAlign w:val="center"/>
          </w:tcPr>
          <w:p w14:paraId="7E5F2644" w14:textId="77777777" w:rsidR="00633EB4" w:rsidRPr="00F823B9" w:rsidRDefault="00633EB4" w:rsidP="00437A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b/>
                <w:sz w:val="24"/>
                <w:szCs w:val="24"/>
              </w:rPr>
              <w:t>GREEN</w:t>
            </w:r>
          </w:p>
        </w:tc>
        <w:tc>
          <w:tcPr>
            <w:tcW w:w="8183" w:type="dxa"/>
            <w:vAlign w:val="center"/>
          </w:tcPr>
          <w:p w14:paraId="234BFA56" w14:textId="16763CA9" w:rsidR="00633EB4" w:rsidRPr="00F823B9" w:rsidRDefault="00633EB4" w:rsidP="00437AF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1514E">
              <w:rPr>
                <w:rFonts w:ascii="Calibri" w:hAnsi="Calibri" w:cs="Calibri"/>
                <w:color w:val="000000"/>
              </w:rPr>
              <w:t>Work in hand</w:t>
            </w:r>
            <w:r>
              <w:rPr>
                <w:rFonts w:ascii="Calibri" w:hAnsi="Calibri" w:cs="Calibri"/>
                <w:color w:val="000000"/>
              </w:rPr>
              <w:t>,</w:t>
            </w:r>
            <w:r w:rsidRPr="0081514E">
              <w:rPr>
                <w:rFonts w:ascii="Calibri" w:hAnsi="Calibri" w:cs="Calibri"/>
                <w:color w:val="000000"/>
              </w:rPr>
              <w:t xml:space="preserve"> </w:t>
            </w:r>
            <w:r>
              <w:rPr>
                <w:rFonts w:ascii="Calibri" w:hAnsi="Calibri" w:cs="Calibri"/>
                <w:color w:val="000000"/>
              </w:rPr>
              <w:t>with p</w:t>
            </w:r>
            <w:r w:rsidRPr="0081514E">
              <w:rPr>
                <w:rFonts w:ascii="Calibri" w:hAnsi="Calibri" w:cs="Calibri"/>
                <w:color w:val="000000"/>
              </w:rPr>
              <w:t>ublic consultation on the SBS issued on 20th June, following active work by the Programme Board and Advisory Group in addition to SG/NatureScot team, and good inputs from three stakeholder sessions.   The C</w:t>
            </w:r>
            <w:r>
              <w:rPr>
                <w:rFonts w:ascii="Calibri" w:hAnsi="Calibri" w:cs="Calibri"/>
                <w:color w:val="000000"/>
              </w:rPr>
              <w:t xml:space="preserve">onference </w:t>
            </w:r>
            <w:r w:rsidRPr="0081514E">
              <w:rPr>
                <w:rFonts w:ascii="Calibri" w:hAnsi="Calibri" w:cs="Calibri"/>
                <w:color w:val="000000"/>
              </w:rPr>
              <w:t>O</w:t>
            </w:r>
            <w:r>
              <w:rPr>
                <w:rFonts w:ascii="Calibri" w:hAnsi="Calibri" w:cs="Calibri"/>
                <w:color w:val="000000"/>
              </w:rPr>
              <w:t xml:space="preserve">f </w:t>
            </w:r>
            <w:r w:rsidRPr="0081514E">
              <w:rPr>
                <w:rFonts w:ascii="Calibri" w:hAnsi="Calibri" w:cs="Calibri"/>
                <w:color w:val="000000"/>
              </w:rPr>
              <w:t>P</w:t>
            </w:r>
            <w:r>
              <w:rPr>
                <w:rFonts w:ascii="Calibri" w:hAnsi="Calibri" w:cs="Calibri"/>
                <w:color w:val="000000"/>
              </w:rPr>
              <w:t>arties (COP</w:t>
            </w:r>
            <w:r w:rsidRPr="0081514E">
              <w:rPr>
                <w:rFonts w:ascii="Calibri" w:hAnsi="Calibri" w:cs="Calibri"/>
                <w:color w:val="000000"/>
              </w:rPr>
              <w:t>15</w:t>
            </w:r>
            <w:r>
              <w:rPr>
                <w:rFonts w:ascii="Calibri" w:hAnsi="Calibri" w:cs="Calibri"/>
                <w:color w:val="000000"/>
              </w:rPr>
              <w:t>)</w:t>
            </w:r>
            <w:r w:rsidRPr="0081514E">
              <w:rPr>
                <w:rFonts w:ascii="Calibri" w:hAnsi="Calibri" w:cs="Calibri"/>
                <w:color w:val="000000"/>
              </w:rPr>
              <w:t xml:space="preserve"> now confirmed to take place on 5-17 December in Montreal (rather than Kunming) with an extra </w:t>
            </w:r>
            <w:r>
              <w:rPr>
                <w:rFonts w:ascii="Calibri" w:hAnsi="Calibri" w:cs="Calibri"/>
                <w:color w:val="000000"/>
              </w:rPr>
              <w:t>Open ended Working Group (OWEG)</w:t>
            </w:r>
            <w:r w:rsidRPr="0081514E">
              <w:rPr>
                <w:rFonts w:ascii="Calibri" w:hAnsi="Calibri" w:cs="Calibri"/>
                <w:color w:val="000000"/>
              </w:rPr>
              <w:t xml:space="preserve"> scheduled just before the COP to ensure higher chances of successful agreement on the </w:t>
            </w:r>
            <w:r>
              <w:rPr>
                <w:rFonts w:ascii="Calibri" w:hAnsi="Calibri" w:cs="Calibri"/>
                <w:color w:val="000000"/>
              </w:rPr>
              <w:t>Convention on Biological Diversity (</w:t>
            </w:r>
            <w:r w:rsidRPr="0081514E">
              <w:rPr>
                <w:rFonts w:ascii="Calibri" w:hAnsi="Calibri" w:cs="Calibri"/>
                <w:color w:val="000000"/>
              </w:rPr>
              <w:t>CBD</w:t>
            </w:r>
            <w:r>
              <w:rPr>
                <w:rFonts w:ascii="Calibri" w:hAnsi="Calibri" w:cs="Calibri"/>
                <w:color w:val="000000"/>
              </w:rPr>
              <w:t>)</w:t>
            </w:r>
            <w:r w:rsidRPr="0081514E">
              <w:rPr>
                <w:rFonts w:ascii="Calibri" w:hAnsi="Calibri" w:cs="Calibri"/>
                <w:color w:val="000000"/>
              </w:rPr>
              <w:t xml:space="preserve"> 2050 strategy.</w:t>
            </w:r>
          </w:p>
        </w:tc>
      </w:tr>
      <w:tr w:rsidR="00633EB4" w:rsidRPr="007C3D2E" w14:paraId="78E59E8D" w14:textId="77777777" w:rsidTr="00437AFD">
        <w:trPr>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8077D72" w14:textId="77777777" w:rsidR="00633EB4" w:rsidRPr="00DC4223" w:rsidRDefault="00633EB4" w:rsidP="00437AFD">
            <w:pPr>
              <w:rPr>
                <w:rFonts w:ascii="Calibri" w:hAnsi="Calibri" w:cs="Calibri"/>
                <w:b w:val="0"/>
                <w:color w:val="000000"/>
                <w:sz w:val="24"/>
                <w:szCs w:val="24"/>
              </w:rPr>
            </w:pPr>
            <w:r w:rsidRPr="00DC4223">
              <w:rPr>
                <w:rFonts w:ascii="Calibri" w:hAnsi="Calibri" w:cs="Calibri"/>
                <w:b w:val="0"/>
                <w:color w:val="000000"/>
                <w:sz w:val="24"/>
                <w:szCs w:val="24"/>
              </w:rPr>
              <w:t>Scale up Peatland Restoration by delivering Peatland ACTION funding to projects</w:t>
            </w:r>
          </w:p>
        </w:tc>
        <w:tc>
          <w:tcPr>
            <w:tcW w:w="1559" w:type="dxa"/>
            <w:vAlign w:val="center"/>
          </w:tcPr>
          <w:p w14:paraId="72642D8B" w14:textId="77777777" w:rsidR="00633EB4" w:rsidRPr="00AB0F0E" w:rsidRDefault="00633EB4" w:rsidP="00437AF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24"/>
                <w:szCs w:val="24"/>
              </w:rPr>
              <w:t>Robbie Kernahan</w:t>
            </w:r>
          </w:p>
        </w:tc>
        <w:tc>
          <w:tcPr>
            <w:tcW w:w="1134" w:type="dxa"/>
            <w:shd w:val="clear" w:color="auto" w:fill="F79646" w:themeFill="accent6"/>
            <w:vAlign w:val="center"/>
          </w:tcPr>
          <w:p w14:paraId="08341101" w14:textId="77777777" w:rsidR="00633EB4" w:rsidRDefault="00633EB4" w:rsidP="00437A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b/>
                <w:sz w:val="24"/>
              </w:rPr>
              <w:t>AMBER</w:t>
            </w:r>
          </w:p>
          <w:p w14:paraId="507D0F3B" w14:textId="77777777" w:rsidR="00633EB4" w:rsidRDefault="00633EB4" w:rsidP="00437AFD">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68BE294A" w14:textId="77777777" w:rsidR="00633EB4" w:rsidRPr="003077F8" w:rsidRDefault="00633EB4" w:rsidP="00437AFD">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8183" w:type="dxa"/>
            <w:vAlign w:val="center"/>
          </w:tcPr>
          <w:p w14:paraId="6242FA6F" w14:textId="77777777" w:rsidR="00633EB4" w:rsidRPr="00E54B24" w:rsidRDefault="00633EB4" w:rsidP="00437AFD">
            <w:pPr>
              <w:cnfStyle w:val="000000000000" w:firstRow="0" w:lastRow="0" w:firstColumn="0" w:lastColumn="0" w:oddVBand="0" w:evenVBand="0" w:oddHBand="0" w:evenHBand="0" w:firstRowFirstColumn="0" w:firstRowLastColumn="0" w:lastRowFirstColumn="0" w:lastRowLastColumn="0"/>
            </w:pPr>
            <w:r w:rsidRPr="003077F8">
              <w:rPr>
                <w:rFonts w:ascii="Calibri" w:hAnsi="Calibri" w:cs="Calibri"/>
                <w:color w:val="000000"/>
              </w:rPr>
              <w:t xml:space="preserve">Achieving the target of 8,800ha for peatland restoration represents a major challenge given the current levels of demand and design capacity.  Some of the main reasons for slippage against last year’s target is the over-ambition from applicants and underestimation of time it takes to build a pipeline of projects coming forward.  Considering these issues, our current estimate is that there is a high risk of not realising the 8,800ha target. We are learning lessons from the substantial slippage of 30% last year predominantly due to over-ambition, Covid, supply chain and weather issues.  Actions in hand include increased workforce capacity providing more resilience, reduced impact of Covid, as well as applicants being more familiar with the Peatland Code and Permitted Development Rights processes.  Progress this quarter includes expanding our network of Project Officers to support project development and delivery; increasing supply and demand by attending events (such as </w:t>
            </w:r>
            <w:proofErr w:type="spellStart"/>
            <w:r w:rsidRPr="003077F8">
              <w:rPr>
                <w:rFonts w:ascii="Calibri" w:hAnsi="Calibri" w:cs="Calibri"/>
                <w:color w:val="000000"/>
              </w:rPr>
              <w:t>ScotPlant</w:t>
            </w:r>
            <w:proofErr w:type="spellEnd"/>
            <w:r w:rsidRPr="003077F8">
              <w:rPr>
                <w:rFonts w:ascii="Calibri" w:hAnsi="Calibri" w:cs="Calibri"/>
                <w:color w:val="000000"/>
              </w:rPr>
              <w:t>, Scottish Land and Estates Conference; Royal Highland Show); drafting a Peatland Skills Action Plan to lead co-ordinated action across all stakeholders to build an expanded workforce for both design and delivery of peatland restoration; supporting IUCN to speed up their assessment of Peatland Code applications; overcoming operational barriers through new guidance on operating in the Bird Breeding Season. We held a successful training event with all Delivery Partner Project Officers to refine the draft Technical Compendium on peatland restoration techniques.  This will outline the standards for peatland restoration in Scotland and will be shared for wider input in Q2 with a view to publishing in September 2022.  In addition, we developed a Monitoring Strategy due for consultation in Q2.</w:t>
            </w:r>
            <w:r w:rsidRPr="00E54B24">
              <w:rPr>
                <w:rFonts w:ascii="Calibri" w:hAnsi="Calibri" w:cs="Calibri"/>
                <w:bCs/>
                <w:color w:val="1F4E79"/>
              </w:rPr>
              <w:t xml:space="preserve"> </w:t>
            </w:r>
          </w:p>
          <w:p w14:paraId="3E8E6C82" w14:textId="77777777" w:rsidR="00633EB4" w:rsidRPr="007C3D2E" w:rsidRDefault="00633EB4" w:rsidP="00437AF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633EB4" w:rsidRPr="00AB0F0E" w14:paraId="3979694F" w14:textId="77777777" w:rsidTr="00437A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C007392" w14:textId="77777777" w:rsidR="00633EB4" w:rsidRPr="00DC4223" w:rsidRDefault="00633EB4" w:rsidP="00437AFD">
            <w:pPr>
              <w:rPr>
                <w:rFonts w:ascii="Calibri" w:hAnsi="Calibri" w:cs="Calibri"/>
                <w:b w:val="0"/>
                <w:color w:val="000000"/>
                <w:sz w:val="24"/>
                <w:szCs w:val="24"/>
              </w:rPr>
            </w:pPr>
            <w:r w:rsidRPr="00DC4223">
              <w:rPr>
                <w:rFonts w:ascii="Calibri" w:hAnsi="Calibri" w:cs="Calibri"/>
                <w:b w:val="0"/>
                <w:color w:val="000000"/>
                <w:sz w:val="24"/>
                <w:szCs w:val="24"/>
              </w:rPr>
              <w:lastRenderedPageBreak/>
              <w:t>Lead, enable and convene others around the development of ambitious and coherent actions to restore nature.  Deliver a major Nature Restoration Fund (NRF) targeted at high impact nature recovery projects and seeding greater investment from the private sector</w:t>
            </w:r>
          </w:p>
        </w:tc>
        <w:tc>
          <w:tcPr>
            <w:tcW w:w="1559" w:type="dxa"/>
            <w:vAlign w:val="center"/>
          </w:tcPr>
          <w:p w14:paraId="585E74B1" w14:textId="77777777" w:rsidR="00633EB4" w:rsidRPr="00AB0F0E" w:rsidRDefault="00633EB4" w:rsidP="00437AF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B0F0E">
              <w:rPr>
                <w:rFonts w:ascii="Calibri" w:hAnsi="Calibri" w:cs="Calibri"/>
                <w:color w:val="000000"/>
                <w:sz w:val="24"/>
                <w:szCs w:val="24"/>
              </w:rPr>
              <w:t>Nick Halfhide</w:t>
            </w:r>
          </w:p>
        </w:tc>
        <w:tc>
          <w:tcPr>
            <w:tcW w:w="1134" w:type="dxa"/>
            <w:shd w:val="clear" w:color="auto" w:fill="9BBB59" w:themeFill="accent3"/>
            <w:vAlign w:val="center"/>
          </w:tcPr>
          <w:p w14:paraId="3AAF7D2C" w14:textId="77777777" w:rsidR="00633EB4" w:rsidRPr="00AD453F" w:rsidRDefault="00633EB4" w:rsidP="00437A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sidRPr="00F823B9">
              <w:rPr>
                <w:rFonts w:ascii="Calibri" w:hAnsi="Calibri" w:cs="Calibri"/>
                <w:b/>
                <w:sz w:val="24"/>
              </w:rPr>
              <w:t>GREEN</w:t>
            </w:r>
            <w:r>
              <w:rPr>
                <w:rFonts w:ascii="Calibri" w:hAnsi="Calibri" w:cs="Calibri"/>
                <w:b/>
                <w:sz w:val="24"/>
                <w:szCs w:val="24"/>
              </w:rPr>
              <w:t xml:space="preserve"> </w:t>
            </w:r>
          </w:p>
        </w:tc>
        <w:tc>
          <w:tcPr>
            <w:tcW w:w="8183" w:type="dxa"/>
            <w:vAlign w:val="center"/>
          </w:tcPr>
          <w:p w14:paraId="7961D6C6" w14:textId="407589D5" w:rsidR="00633EB4" w:rsidRPr="00AD453F" w:rsidRDefault="00633EB4" w:rsidP="003515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9541D">
              <w:rPr>
                <w:rFonts w:ascii="Calibri" w:hAnsi="Calibri" w:cs="Calibri"/>
                <w:color w:val="000000"/>
              </w:rPr>
              <w:t>All applications to the NRF small value fund have been assessed and the panel met at the end of May, committing £2.95m this year and £2.15m next year to 47 projects.  We have a further £1m competitive element for additional Edinburgh Process projects (local delivery of th</w:t>
            </w:r>
            <w:r>
              <w:rPr>
                <w:rFonts w:ascii="Calibri" w:hAnsi="Calibri" w:cs="Calibri"/>
                <w:color w:val="000000"/>
              </w:rPr>
              <w:t>e biodiversity strategy – in Q2)</w:t>
            </w:r>
            <w:r w:rsidRPr="0099541D">
              <w:rPr>
                <w:rFonts w:ascii="Calibri" w:hAnsi="Calibri" w:cs="Calibri"/>
                <w:color w:val="000000"/>
              </w:rPr>
              <w:t xml:space="preserve">, and we have allocated £0.5m to the Scottish Marine Environmental Enhancement Fund (with the possibility of an additional £0.5m, subject to demand).  The launch of the high value fund (total £3m) is progressing but </w:t>
            </w:r>
            <w:r>
              <w:rPr>
                <w:rFonts w:ascii="Calibri" w:hAnsi="Calibri" w:cs="Calibri"/>
                <w:color w:val="000000"/>
              </w:rPr>
              <w:t>will</w:t>
            </w:r>
            <w:r w:rsidRPr="0099541D">
              <w:rPr>
                <w:rFonts w:ascii="Calibri" w:hAnsi="Calibri" w:cs="Calibri"/>
                <w:color w:val="000000"/>
              </w:rPr>
              <w:t xml:space="preserve"> slip to </w:t>
            </w:r>
            <w:r w:rsidR="0035151D">
              <w:rPr>
                <w:rFonts w:ascii="Calibri" w:hAnsi="Calibri" w:cs="Calibri"/>
                <w:color w:val="000000"/>
              </w:rPr>
              <w:t>August</w:t>
            </w:r>
            <w:r w:rsidR="0035151D" w:rsidRPr="0099541D">
              <w:rPr>
                <w:rFonts w:ascii="Calibri" w:hAnsi="Calibri" w:cs="Calibri"/>
                <w:color w:val="000000"/>
              </w:rPr>
              <w:t xml:space="preserve"> </w:t>
            </w:r>
            <w:r w:rsidRPr="0099541D">
              <w:rPr>
                <w:rFonts w:ascii="Calibri" w:hAnsi="Calibri" w:cs="Calibri"/>
                <w:color w:val="000000"/>
              </w:rPr>
              <w:t>due to the workload created by the number of applications to the small value fund and final confirmation of governance arrangements from Scottish Government. The high value fund will include funding for the development phase of possible larger projects, creating a pipeline of projects that are more likely to succeed.</w:t>
            </w:r>
            <w:r>
              <w:rPr>
                <w:rFonts w:ascii="Calibri" w:hAnsi="Calibri" w:cs="Calibri"/>
                <w:color w:val="000000"/>
              </w:rPr>
              <w:t xml:space="preserve"> There is a risk </w:t>
            </w:r>
            <w:r w:rsidRPr="0099541D">
              <w:rPr>
                <w:rFonts w:ascii="Calibri" w:hAnsi="Calibri" w:cs="Calibri"/>
                <w:color w:val="000000"/>
              </w:rPr>
              <w:t>that we may not get enough high value project submissions to spend the £3m but that won’t be known until the end of Q2</w:t>
            </w:r>
            <w:r>
              <w:rPr>
                <w:rFonts w:ascii="Calibri" w:hAnsi="Calibri" w:cs="Calibri"/>
                <w:color w:val="000000"/>
              </w:rPr>
              <w:t>.</w:t>
            </w:r>
          </w:p>
        </w:tc>
      </w:tr>
      <w:tr w:rsidR="00633EB4" w:rsidRPr="00AB0F0E" w14:paraId="1F20C04E" w14:textId="77777777" w:rsidTr="00437AFD">
        <w:trPr>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01C9CD73" w14:textId="77777777" w:rsidR="00633EB4" w:rsidRPr="00DC4223" w:rsidRDefault="00633EB4" w:rsidP="00437AFD">
            <w:pPr>
              <w:rPr>
                <w:rFonts w:ascii="Calibri" w:hAnsi="Calibri" w:cs="Calibri"/>
                <w:b w:val="0"/>
                <w:color w:val="000000"/>
                <w:sz w:val="24"/>
                <w:szCs w:val="24"/>
              </w:rPr>
            </w:pPr>
            <w:r w:rsidRPr="00DC4223">
              <w:rPr>
                <w:rFonts w:ascii="Calibri" w:hAnsi="Calibri" w:cs="Calibri"/>
                <w:b w:val="0"/>
                <w:color w:val="000000"/>
                <w:sz w:val="24"/>
                <w:szCs w:val="24"/>
              </w:rPr>
              <w:t>Demonstrate how agriculture can be transformed with new approaches to deliver targeted outcomes for nature and climate</w:t>
            </w:r>
          </w:p>
        </w:tc>
        <w:tc>
          <w:tcPr>
            <w:tcW w:w="1559" w:type="dxa"/>
            <w:vAlign w:val="center"/>
          </w:tcPr>
          <w:p w14:paraId="35DB6EC6" w14:textId="77777777" w:rsidR="00633EB4" w:rsidRPr="00AB0F0E" w:rsidRDefault="00633EB4" w:rsidP="00437AF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AB0F0E">
              <w:rPr>
                <w:rFonts w:ascii="Calibri" w:hAnsi="Calibri" w:cs="Calibri"/>
                <w:color w:val="000000"/>
                <w:sz w:val="24"/>
                <w:szCs w:val="24"/>
              </w:rPr>
              <w:t>Robbie Kernahan</w:t>
            </w:r>
          </w:p>
        </w:tc>
        <w:tc>
          <w:tcPr>
            <w:tcW w:w="1134" w:type="dxa"/>
            <w:shd w:val="clear" w:color="auto" w:fill="F79646" w:themeFill="accent6"/>
            <w:vAlign w:val="center"/>
          </w:tcPr>
          <w:p w14:paraId="3E356C09" w14:textId="77777777" w:rsidR="00633EB4" w:rsidRPr="00AD453F" w:rsidRDefault="00633EB4" w:rsidP="00437A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r>
              <w:rPr>
                <w:rFonts w:ascii="Calibri" w:hAnsi="Calibri" w:cs="Calibri"/>
                <w:b/>
                <w:sz w:val="24"/>
                <w:szCs w:val="24"/>
              </w:rPr>
              <w:t>AMBER</w:t>
            </w:r>
          </w:p>
        </w:tc>
        <w:tc>
          <w:tcPr>
            <w:tcW w:w="8183" w:type="dxa"/>
            <w:vAlign w:val="center"/>
          </w:tcPr>
          <w:p w14:paraId="227E7867" w14:textId="77777777" w:rsidR="00633EB4" w:rsidRDefault="00633EB4" w:rsidP="00437AF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We have started to make progress with SG colleagues on scoping delivery option for the Biodiversity Audit App. This involves dependencies on SG Land Parcel Identification System (LPIS) IT development and governance. </w:t>
            </w:r>
            <w:r>
              <w:rPr>
                <w:rFonts w:ascii="Calibri" w:hAnsi="Calibri" w:cs="Calibri"/>
                <w:color w:val="000000"/>
              </w:rPr>
              <w:br/>
              <w:t xml:space="preserve">Piloting an Outcomes Based Approach in Scotland (POBAS) Phase 3 testing scoring and App with farmers is underway, and management agreements are being revised.  There have been difficulties recruiting and retaining POBAS officers within constraints of Scotland’s Natural Capital Pilot Programme (NCAPP) funding timings. </w:t>
            </w:r>
          </w:p>
          <w:p w14:paraId="68DDC6CE" w14:textId="77777777" w:rsidR="00633EB4" w:rsidRPr="00AD453F" w:rsidRDefault="00633EB4" w:rsidP="00437AF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National Test Programme Track 2 - testing a range of enhanced condition payments planning is moving forward. This has been helped by four 'Funding for Nature' workshops run by ENFOR and Agriculture &amp; Rural Economy Directorate in June which scoped scale and scope of nature delivery that requires public support. </w:t>
            </w:r>
          </w:p>
        </w:tc>
      </w:tr>
    </w:tbl>
    <w:p w14:paraId="27AB1CFC" w14:textId="051CDA8C" w:rsidR="00633EB4" w:rsidRDefault="00633EB4">
      <w:pPr>
        <w:spacing w:after="160" w:line="259" w:lineRule="auto"/>
        <w:rPr>
          <w:rFonts w:ascii="Calibri" w:hAnsi="Calibri" w:cs="Calibri"/>
          <w:sz w:val="24"/>
        </w:rPr>
      </w:pPr>
    </w:p>
    <w:p w14:paraId="3EF8CF2D" w14:textId="77777777" w:rsidR="00633EB4" w:rsidRDefault="00633EB4">
      <w:pPr>
        <w:spacing w:after="160" w:line="259" w:lineRule="auto"/>
        <w:rPr>
          <w:rFonts w:ascii="Calibri" w:hAnsi="Calibri" w:cs="Calibri"/>
          <w:sz w:val="24"/>
        </w:rPr>
      </w:pPr>
      <w:r>
        <w:rPr>
          <w:rFonts w:ascii="Calibri" w:hAnsi="Calibri" w:cs="Calibri"/>
          <w:sz w:val="24"/>
        </w:rPr>
        <w:br w:type="page"/>
      </w:r>
    </w:p>
    <w:p w14:paraId="5077203E" w14:textId="77777777" w:rsidR="00633EB4" w:rsidRPr="00633EB4" w:rsidRDefault="00633EB4">
      <w:pPr>
        <w:spacing w:after="160" w:line="259" w:lineRule="auto"/>
        <w:rPr>
          <w:rFonts w:ascii="Calibri" w:eastAsiaTheme="majorEastAsia" w:hAnsi="Calibri" w:cs="Calibri"/>
          <w:b/>
          <w:sz w:val="24"/>
          <w:szCs w:val="26"/>
        </w:rPr>
      </w:pPr>
    </w:p>
    <w:p w14:paraId="5FDC47F3" w14:textId="4DE6BB45" w:rsidR="006E0DDA" w:rsidRPr="00FB3B80" w:rsidRDefault="00675DB4" w:rsidP="009A7A96">
      <w:pPr>
        <w:pStyle w:val="Heading2"/>
        <w:shd w:val="clear" w:color="auto" w:fill="007DC3"/>
        <w:spacing w:after="0"/>
        <w:jc w:val="center"/>
        <w:rPr>
          <w:rFonts w:ascii="Calibri" w:hAnsi="Calibri" w:cs="Calibri"/>
        </w:rPr>
      </w:pPr>
      <w:r w:rsidRPr="00FB3B80">
        <w:rPr>
          <w:rFonts w:ascii="Calibri" w:hAnsi="Calibri" w:cs="Calibri"/>
        </w:rPr>
        <w:t xml:space="preserve">THE VALUE OF NATURE IS RECOGNISED </w:t>
      </w:r>
    </w:p>
    <w:tbl>
      <w:tblPr>
        <w:tblStyle w:val="TableGrid"/>
        <w:tblW w:w="14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959"/>
        <w:gridCol w:w="2298"/>
        <w:gridCol w:w="3118"/>
        <w:gridCol w:w="850"/>
        <w:gridCol w:w="3690"/>
        <w:gridCol w:w="3691"/>
      </w:tblGrid>
      <w:tr w:rsidR="006E28A5" w:rsidRPr="00F56679" w14:paraId="1DE92EB8" w14:textId="77777777" w:rsidTr="00F735CD">
        <w:trPr>
          <w:tblHeader/>
          <w:jc w:val="center"/>
        </w:trPr>
        <w:tc>
          <w:tcPr>
            <w:tcW w:w="959" w:type="dxa"/>
            <w:tcBorders>
              <w:bottom w:val="single" w:sz="4" w:space="0" w:color="548DD4" w:themeColor="text2" w:themeTint="99"/>
            </w:tcBorders>
          </w:tcPr>
          <w:p w14:paraId="20C11BEE" w14:textId="77777777" w:rsidR="006E28A5" w:rsidRPr="00F56679" w:rsidRDefault="006E28A5" w:rsidP="00644AA9">
            <w:pPr>
              <w:jc w:val="center"/>
              <w:rPr>
                <w:rFonts w:ascii="Calibri" w:hAnsi="Calibri" w:cs="Calibri"/>
                <w:b/>
              </w:rPr>
            </w:pPr>
            <w:r>
              <w:rPr>
                <w:rFonts w:ascii="Calibri" w:hAnsi="Calibri" w:cs="Calibri"/>
                <w:b/>
              </w:rPr>
              <w:t>Score</w:t>
            </w:r>
          </w:p>
        </w:tc>
        <w:tc>
          <w:tcPr>
            <w:tcW w:w="2298" w:type="dxa"/>
            <w:tcBorders>
              <w:bottom w:val="single" w:sz="4" w:space="0" w:color="548DD4" w:themeColor="text2" w:themeTint="99"/>
            </w:tcBorders>
          </w:tcPr>
          <w:p w14:paraId="2B594D75" w14:textId="77777777" w:rsidR="006E28A5" w:rsidRPr="00F56679" w:rsidRDefault="006E28A5" w:rsidP="00247BF0">
            <w:pPr>
              <w:jc w:val="center"/>
              <w:rPr>
                <w:rFonts w:ascii="Calibri" w:hAnsi="Calibri" w:cs="Calibri"/>
                <w:b/>
              </w:rPr>
            </w:pPr>
            <w:r w:rsidRPr="00F56679">
              <w:rPr>
                <w:rFonts w:ascii="Calibri" w:hAnsi="Calibri" w:cs="Calibri"/>
                <w:b/>
              </w:rPr>
              <w:t>Measure</w:t>
            </w:r>
          </w:p>
        </w:tc>
        <w:tc>
          <w:tcPr>
            <w:tcW w:w="3118" w:type="dxa"/>
            <w:tcBorders>
              <w:bottom w:val="single" w:sz="4" w:space="0" w:color="548DD4" w:themeColor="text2" w:themeTint="99"/>
            </w:tcBorders>
          </w:tcPr>
          <w:p w14:paraId="1BFD4CBC" w14:textId="77777777" w:rsidR="006E28A5" w:rsidRPr="00F56679" w:rsidRDefault="006E28A5" w:rsidP="00644AA9">
            <w:pPr>
              <w:jc w:val="center"/>
              <w:rPr>
                <w:rFonts w:ascii="Calibri" w:hAnsi="Calibri" w:cs="Calibri"/>
                <w:b/>
              </w:rPr>
            </w:pPr>
            <w:r>
              <w:rPr>
                <w:rFonts w:ascii="Calibri" w:hAnsi="Calibri" w:cs="Calibri"/>
                <w:b/>
              </w:rPr>
              <w:t>Performance Overview</w:t>
            </w:r>
          </w:p>
        </w:tc>
        <w:tc>
          <w:tcPr>
            <w:tcW w:w="850" w:type="dxa"/>
            <w:tcBorders>
              <w:bottom w:val="single" w:sz="4" w:space="0" w:color="548DD4" w:themeColor="text2" w:themeTint="99"/>
            </w:tcBorders>
          </w:tcPr>
          <w:p w14:paraId="3B36944A" w14:textId="06500A4A" w:rsidR="006E28A5" w:rsidRPr="00F56679" w:rsidRDefault="006E28A5" w:rsidP="00644AA9">
            <w:pPr>
              <w:jc w:val="center"/>
              <w:rPr>
                <w:rFonts w:ascii="Calibri" w:hAnsi="Calibri" w:cs="Calibri"/>
                <w:b/>
              </w:rPr>
            </w:pPr>
            <w:r w:rsidRPr="00F56679">
              <w:rPr>
                <w:rFonts w:ascii="Calibri" w:hAnsi="Calibri" w:cs="Calibri"/>
                <w:b/>
              </w:rPr>
              <w:t>Actual</w:t>
            </w:r>
          </w:p>
        </w:tc>
        <w:tc>
          <w:tcPr>
            <w:tcW w:w="3690" w:type="dxa"/>
            <w:tcBorders>
              <w:bottom w:val="single" w:sz="4" w:space="0" w:color="548DD4" w:themeColor="text2" w:themeTint="99"/>
            </w:tcBorders>
          </w:tcPr>
          <w:p w14:paraId="37E3ACC8" w14:textId="77777777" w:rsidR="006E28A5" w:rsidRPr="00F56679" w:rsidRDefault="006E28A5" w:rsidP="00644AA9">
            <w:pPr>
              <w:jc w:val="center"/>
              <w:rPr>
                <w:rFonts w:ascii="Calibri" w:hAnsi="Calibri" w:cs="Calibri"/>
                <w:b/>
              </w:rPr>
            </w:pPr>
            <w:r w:rsidRPr="00F56679">
              <w:rPr>
                <w:rFonts w:ascii="Calibri" w:hAnsi="Calibri" w:cs="Calibri"/>
                <w:b/>
              </w:rPr>
              <w:t>Cause</w:t>
            </w:r>
          </w:p>
        </w:tc>
        <w:tc>
          <w:tcPr>
            <w:tcW w:w="3691" w:type="dxa"/>
            <w:tcBorders>
              <w:bottom w:val="single" w:sz="4" w:space="0" w:color="548DD4" w:themeColor="text2" w:themeTint="99"/>
            </w:tcBorders>
          </w:tcPr>
          <w:p w14:paraId="34683C97" w14:textId="77777777" w:rsidR="006E28A5" w:rsidRPr="00F56679" w:rsidRDefault="006E28A5" w:rsidP="00644AA9">
            <w:pPr>
              <w:jc w:val="center"/>
              <w:rPr>
                <w:rFonts w:ascii="Calibri" w:hAnsi="Calibri" w:cs="Calibri"/>
                <w:b/>
              </w:rPr>
            </w:pPr>
            <w:r w:rsidRPr="00F56679">
              <w:rPr>
                <w:rFonts w:ascii="Calibri" w:hAnsi="Calibri" w:cs="Calibri"/>
                <w:b/>
              </w:rPr>
              <w:t>Response</w:t>
            </w:r>
          </w:p>
        </w:tc>
      </w:tr>
      <w:tr w:rsidR="006E28A5" w:rsidRPr="003A4D73" w14:paraId="749E52C1" w14:textId="77777777" w:rsidTr="00F735CD">
        <w:trPr>
          <w:trHeight w:hRule="exact" w:val="1021"/>
          <w:jc w:val="center"/>
        </w:trPr>
        <w:tc>
          <w:tcPr>
            <w:tcW w:w="959" w:type="dxa"/>
            <w:tcBorders>
              <w:top w:val="single" w:sz="4" w:space="0" w:color="548DD4" w:themeColor="text2" w:themeTint="99"/>
              <w:bottom w:val="single" w:sz="4" w:space="0" w:color="548DD4" w:themeColor="text2" w:themeTint="99"/>
            </w:tcBorders>
            <w:vAlign w:val="center"/>
          </w:tcPr>
          <w:p w14:paraId="3DE65841" w14:textId="1E0ECE6C" w:rsidR="006E28A5" w:rsidRPr="003A4D73" w:rsidRDefault="006E28A5" w:rsidP="001A780F">
            <w:pPr>
              <w:jc w:val="center"/>
              <w:rPr>
                <w:rFonts w:ascii="Calibri" w:hAnsi="Calibri" w:cs="Calibri"/>
                <w:b/>
                <w:color w:val="FF0000"/>
              </w:rPr>
            </w:pPr>
            <w:r w:rsidRPr="00851105">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48D49359" w14:textId="67B0E063" w:rsidR="006E28A5" w:rsidRPr="00675DB4" w:rsidRDefault="00166D7D" w:rsidP="007C3D2E">
            <w:pPr>
              <w:rPr>
                <w:rFonts w:ascii="Calibri" w:hAnsi="Calibri" w:cs="Calibri"/>
                <w:b/>
                <w:iCs/>
                <w:color w:val="808080" w:themeColor="background1" w:themeShade="80"/>
                <w:sz w:val="21"/>
                <w:szCs w:val="21"/>
              </w:rPr>
            </w:pPr>
            <w:hyperlink r:id="rId18" w:history="1">
              <w:r w:rsidR="006E28A5" w:rsidRPr="00A0017B">
                <w:rPr>
                  <w:rStyle w:val="Hyperlink"/>
                  <w:rFonts w:ascii="Calibri" w:hAnsi="Calibri" w:cs="Calibri"/>
                  <w:b/>
                  <w:iCs/>
                  <w:color w:val="808080" w:themeColor="background1" w:themeShade="80"/>
                  <w:sz w:val="21"/>
                  <w:szCs w:val="21"/>
                </w:rPr>
                <w:t>Hectares of Green infrastructure Restored</w:t>
              </w:r>
            </w:hyperlink>
          </w:p>
        </w:tc>
        <w:tc>
          <w:tcPr>
            <w:tcW w:w="3118" w:type="dxa"/>
            <w:tcBorders>
              <w:top w:val="single" w:sz="4" w:space="0" w:color="548DD4" w:themeColor="text2" w:themeTint="99"/>
              <w:bottom w:val="single" w:sz="4" w:space="0" w:color="548DD4" w:themeColor="text2" w:themeTint="99"/>
            </w:tcBorders>
            <w:vAlign w:val="center"/>
          </w:tcPr>
          <w:p w14:paraId="1E25A017" w14:textId="73B3DFAB" w:rsidR="006E28A5" w:rsidRPr="003A4D73" w:rsidRDefault="006E28A5" w:rsidP="001A780F">
            <w:pPr>
              <w:jc w:val="center"/>
              <w:rPr>
                <w:rFonts w:ascii="Calibri" w:hAnsi="Calibri" w:cs="Calibri"/>
              </w:rPr>
            </w:pPr>
            <w:r>
              <w:rPr>
                <w:rFonts w:ascii="Calibri" w:hAnsi="Calibri" w:cs="Calibri"/>
                <w:noProof/>
                <w:lang w:eastAsia="en-GB"/>
              </w:rPr>
              <w:drawing>
                <wp:inline distT="0" distB="0" distL="0" distR="0" wp14:anchorId="32912639" wp14:editId="73C85B96">
                  <wp:extent cx="1944000" cy="60160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4000" cy="601605"/>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2A82F369" w14:textId="2E92AF81" w:rsidR="006E28A5" w:rsidRPr="003D306D" w:rsidRDefault="006E28A5" w:rsidP="001A780F">
            <w:pPr>
              <w:jc w:val="center"/>
              <w:rPr>
                <w:rFonts w:ascii="Calibri" w:hAnsi="Calibri" w:cs="Calibri"/>
                <w:color w:val="808080" w:themeColor="background1" w:themeShade="80"/>
                <w:sz w:val="19"/>
                <w:szCs w:val="19"/>
              </w:rPr>
            </w:pPr>
            <w:r w:rsidRPr="003D306D">
              <w:rPr>
                <w:rFonts w:ascii="Calibri" w:hAnsi="Calibri" w:cs="Calibri"/>
                <w:b/>
                <w:color w:val="808080" w:themeColor="background1" w:themeShade="80"/>
                <w:sz w:val="19"/>
                <w:szCs w:val="19"/>
              </w:rPr>
              <w:t>15.7 (ha)</w:t>
            </w:r>
          </w:p>
        </w:tc>
        <w:tc>
          <w:tcPr>
            <w:tcW w:w="3690" w:type="dxa"/>
            <w:tcBorders>
              <w:top w:val="single" w:sz="4" w:space="0" w:color="548DD4" w:themeColor="text2" w:themeTint="99"/>
              <w:bottom w:val="single" w:sz="4" w:space="0" w:color="548DD4" w:themeColor="text2" w:themeTint="99"/>
            </w:tcBorders>
            <w:vAlign w:val="center"/>
          </w:tcPr>
          <w:p w14:paraId="7CC0D796" w14:textId="133B9002" w:rsidR="006E28A5" w:rsidRPr="006E28A5" w:rsidRDefault="006E28A5" w:rsidP="001A780F">
            <w:pPr>
              <w:jc w:val="both"/>
              <w:rPr>
                <w:rFonts w:ascii="Calibri" w:hAnsi="Calibri" w:cs="Calibri"/>
                <w:color w:val="808080" w:themeColor="background1" w:themeShade="80"/>
                <w:sz w:val="21"/>
                <w:szCs w:val="21"/>
              </w:rPr>
            </w:pPr>
            <w:r w:rsidRPr="006E28A5">
              <w:rPr>
                <w:rFonts w:ascii="Calibri" w:hAnsi="Calibri" w:cs="Calibri"/>
                <w:color w:val="808080" w:themeColor="background1" w:themeShade="80"/>
                <w:sz w:val="21"/>
                <w:szCs w:val="21"/>
              </w:rPr>
              <w:t>15.7ha is attributed to Clyde Gateway’s Malls Mire project which was officially opened this month</w:t>
            </w:r>
          </w:p>
        </w:tc>
        <w:tc>
          <w:tcPr>
            <w:tcW w:w="3691" w:type="dxa"/>
            <w:tcBorders>
              <w:top w:val="single" w:sz="4" w:space="0" w:color="548DD4" w:themeColor="text2" w:themeTint="99"/>
              <w:bottom w:val="single" w:sz="4" w:space="0" w:color="548DD4" w:themeColor="text2" w:themeTint="99"/>
            </w:tcBorders>
            <w:vAlign w:val="center"/>
          </w:tcPr>
          <w:p w14:paraId="0D1B8A89" w14:textId="316025F7" w:rsidR="006E28A5" w:rsidRPr="006E28A5" w:rsidRDefault="006E28A5" w:rsidP="000E2DC6">
            <w:pPr>
              <w:jc w:val="both"/>
              <w:rPr>
                <w:rFonts w:ascii="Calibri" w:hAnsi="Calibri" w:cs="Calibri"/>
                <w:color w:val="808080" w:themeColor="background1" w:themeShade="80"/>
                <w:sz w:val="21"/>
                <w:szCs w:val="21"/>
              </w:rPr>
            </w:pPr>
            <w:r w:rsidRPr="006E28A5">
              <w:rPr>
                <w:rFonts w:ascii="Calibri" w:hAnsi="Calibri" w:cs="Calibri"/>
                <w:color w:val="808080" w:themeColor="background1" w:themeShade="80"/>
                <w:sz w:val="21"/>
                <w:szCs w:val="21"/>
              </w:rPr>
              <w:t>Monitoring and reporting of Ha of G</w:t>
            </w:r>
            <w:r w:rsidR="000E2DC6">
              <w:rPr>
                <w:rFonts w:ascii="Calibri" w:hAnsi="Calibri" w:cs="Calibri"/>
                <w:color w:val="808080" w:themeColor="background1" w:themeShade="80"/>
                <w:sz w:val="21"/>
                <w:szCs w:val="21"/>
              </w:rPr>
              <w:t xml:space="preserve">reen </w:t>
            </w:r>
            <w:r w:rsidRPr="006E28A5">
              <w:rPr>
                <w:rFonts w:ascii="Calibri" w:hAnsi="Calibri" w:cs="Calibri"/>
                <w:color w:val="808080" w:themeColor="background1" w:themeShade="80"/>
                <w:sz w:val="21"/>
                <w:szCs w:val="21"/>
              </w:rPr>
              <w:t>I</w:t>
            </w:r>
            <w:r w:rsidR="000E2DC6">
              <w:rPr>
                <w:rFonts w:ascii="Calibri" w:hAnsi="Calibri" w:cs="Calibri"/>
                <w:color w:val="808080" w:themeColor="background1" w:themeShade="80"/>
                <w:sz w:val="21"/>
                <w:szCs w:val="21"/>
              </w:rPr>
              <w:t>nfrastructure created/restored will continue.</w:t>
            </w:r>
          </w:p>
        </w:tc>
      </w:tr>
      <w:tr w:rsidR="006E28A5" w:rsidRPr="003A4D73" w14:paraId="1BB5FED9" w14:textId="77777777" w:rsidTr="000E2DC6">
        <w:trPr>
          <w:trHeight w:hRule="exact" w:val="1474"/>
          <w:jc w:val="center"/>
        </w:trPr>
        <w:tc>
          <w:tcPr>
            <w:tcW w:w="959" w:type="dxa"/>
            <w:tcBorders>
              <w:top w:val="single" w:sz="4" w:space="0" w:color="548DD4" w:themeColor="text2" w:themeTint="99"/>
              <w:bottom w:val="single" w:sz="4" w:space="0" w:color="548DD4" w:themeColor="text2" w:themeTint="99"/>
            </w:tcBorders>
            <w:vAlign w:val="center"/>
          </w:tcPr>
          <w:p w14:paraId="15B215B9" w14:textId="77777777" w:rsidR="006E28A5" w:rsidRPr="003A4D73" w:rsidRDefault="006E28A5" w:rsidP="00644AA9">
            <w:pPr>
              <w:jc w:val="center"/>
              <w:rPr>
                <w:rFonts w:ascii="Calibri" w:hAnsi="Calibri" w:cs="Calibri"/>
                <w:b/>
                <w:color w:val="FF0000"/>
              </w:rPr>
            </w:pPr>
          </w:p>
        </w:tc>
        <w:tc>
          <w:tcPr>
            <w:tcW w:w="2298" w:type="dxa"/>
            <w:tcBorders>
              <w:top w:val="single" w:sz="4" w:space="0" w:color="548DD4" w:themeColor="text2" w:themeTint="99"/>
              <w:bottom w:val="single" w:sz="4" w:space="0" w:color="548DD4" w:themeColor="text2" w:themeTint="99"/>
            </w:tcBorders>
            <w:vAlign w:val="center"/>
          </w:tcPr>
          <w:p w14:paraId="6BF81B9E" w14:textId="2C744EEC" w:rsidR="006E28A5" w:rsidRPr="00675DB4" w:rsidRDefault="00166D7D" w:rsidP="007C3D2E">
            <w:pPr>
              <w:rPr>
                <w:rFonts w:ascii="Calibri" w:hAnsi="Calibri" w:cs="Calibri"/>
                <w:b/>
                <w:iCs/>
                <w:color w:val="808080" w:themeColor="background1" w:themeShade="80"/>
                <w:sz w:val="21"/>
                <w:szCs w:val="21"/>
              </w:rPr>
            </w:pPr>
            <w:hyperlink r:id="rId20" w:history="1">
              <w:r w:rsidR="006E28A5" w:rsidRPr="002A1FFB">
                <w:rPr>
                  <w:rStyle w:val="Hyperlink"/>
                  <w:rFonts w:ascii="Calibri" w:hAnsi="Calibri" w:cs="Calibri"/>
                  <w:b/>
                  <w:iCs/>
                  <w:color w:val="808080" w:themeColor="background1" w:themeShade="80"/>
                  <w:sz w:val="21"/>
                  <w:szCs w:val="21"/>
                </w:rPr>
                <w:t>Nature-based jobs and skills opportunities</w:t>
              </w:r>
            </w:hyperlink>
          </w:p>
        </w:tc>
        <w:tc>
          <w:tcPr>
            <w:tcW w:w="3118" w:type="dxa"/>
            <w:tcBorders>
              <w:top w:val="single" w:sz="4" w:space="0" w:color="548DD4" w:themeColor="text2" w:themeTint="99"/>
              <w:bottom w:val="single" w:sz="4" w:space="0" w:color="548DD4" w:themeColor="text2" w:themeTint="99"/>
            </w:tcBorders>
            <w:vAlign w:val="center"/>
          </w:tcPr>
          <w:p w14:paraId="28486C31" w14:textId="36EEB6A3" w:rsidR="006E28A5" w:rsidRPr="003A4D73" w:rsidRDefault="00B91C98" w:rsidP="00644AA9">
            <w:pPr>
              <w:jc w:val="center"/>
              <w:rPr>
                <w:rFonts w:ascii="Calibri" w:hAnsi="Calibri" w:cs="Calibri"/>
              </w:rPr>
            </w:pPr>
            <w:r>
              <w:rPr>
                <w:rFonts w:ascii="Calibri" w:hAnsi="Calibri" w:cs="Calibri"/>
                <w:noProof/>
                <w:lang w:eastAsia="en-GB"/>
              </w:rPr>
              <w:drawing>
                <wp:inline distT="0" distB="0" distL="0" distR="0" wp14:anchorId="7EE16760" wp14:editId="2847B7C0">
                  <wp:extent cx="1950720" cy="5791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0720" cy="579120"/>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1D657DBC" w14:textId="50FE92C6" w:rsidR="006E28A5" w:rsidRPr="00390F7A" w:rsidRDefault="00D126A7" w:rsidP="00644AA9">
            <w:pPr>
              <w:jc w:val="center"/>
              <w:rPr>
                <w:rFonts w:ascii="Calibri" w:hAnsi="Calibri" w:cs="Calibri"/>
                <w:b/>
                <w:color w:val="808080" w:themeColor="background1" w:themeShade="80"/>
                <w:sz w:val="19"/>
                <w:szCs w:val="19"/>
              </w:rPr>
            </w:pPr>
            <w:r w:rsidRPr="00390F7A">
              <w:rPr>
                <w:rFonts w:ascii="Calibri" w:hAnsi="Calibri" w:cs="Calibri"/>
                <w:b/>
                <w:color w:val="808080" w:themeColor="background1" w:themeShade="80"/>
                <w:sz w:val="19"/>
                <w:szCs w:val="19"/>
              </w:rPr>
              <w:t>117 trained</w:t>
            </w:r>
          </w:p>
        </w:tc>
        <w:tc>
          <w:tcPr>
            <w:tcW w:w="3690" w:type="dxa"/>
            <w:tcBorders>
              <w:top w:val="single" w:sz="4" w:space="0" w:color="548DD4" w:themeColor="text2" w:themeTint="99"/>
              <w:bottom w:val="single" w:sz="4" w:space="0" w:color="548DD4" w:themeColor="text2" w:themeTint="99"/>
            </w:tcBorders>
            <w:vAlign w:val="center"/>
          </w:tcPr>
          <w:p w14:paraId="59955E5A" w14:textId="27FC4EBD" w:rsidR="006E28A5" w:rsidRPr="006107CC" w:rsidRDefault="00D126A7" w:rsidP="00644AA9">
            <w:pPr>
              <w:jc w:val="both"/>
              <w:rPr>
                <w:rFonts w:ascii="Calibri" w:hAnsi="Calibri" w:cs="Calibri"/>
                <w:color w:val="808080" w:themeColor="background1" w:themeShade="80"/>
              </w:rPr>
            </w:pPr>
            <w:r w:rsidRPr="00D126A7">
              <w:rPr>
                <w:rFonts w:ascii="Calibri" w:hAnsi="Calibri" w:cs="Calibri"/>
                <w:color w:val="808080" w:themeColor="background1" w:themeShade="80"/>
              </w:rPr>
              <w:t>P</w:t>
            </w:r>
            <w:r w:rsidR="000E2DC6">
              <w:rPr>
                <w:rFonts w:ascii="Calibri" w:hAnsi="Calibri" w:cs="Calibri"/>
                <w:color w:val="808080" w:themeColor="background1" w:themeShade="80"/>
              </w:rPr>
              <w:t xml:space="preserve">rogramme for </w:t>
            </w:r>
            <w:r w:rsidRPr="00D126A7">
              <w:rPr>
                <w:rFonts w:ascii="Calibri" w:hAnsi="Calibri" w:cs="Calibri"/>
                <w:color w:val="808080" w:themeColor="background1" w:themeShade="80"/>
              </w:rPr>
              <w:t>Y</w:t>
            </w:r>
            <w:r w:rsidR="000E2DC6">
              <w:rPr>
                <w:rFonts w:ascii="Calibri" w:hAnsi="Calibri" w:cs="Calibri"/>
                <w:color w:val="808080" w:themeColor="background1" w:themeShade="80"/>
              </w:rPr>
              <w:t xml:space="preserve">outh </w:t>
            </w:r>
            <w:r w:rsidRPr="00D126A7">
              <w:rPr>
                <w:rFonts w:ascii="Calibri" w:hAnsi="Calibri" w:cs="Calibri"/>
                <w:color w:val="808080" w:themeColor="background1" w:themeShade="80"/>
              </w:rPr>
              <w:t>E</w:t>
            </w:r>
            <w:r w:rsidR="000E2DC6">
              <w:rPr>
                <w:rFonts w:ascii="Calibri" w:hAnsi="Calibri" w:cs="Calibri"/>
                <w:color w:val="808080" w:themeColor="background1" w:themeShade="80"/>
              </w:rPr>
              <w:t>mployment</w:t>
            </w:r>
            <w:r w:rsidRPr="00D126A7">
              <w:rPr>
                <w:rFonts w:ascii="Calibri" w:hAnsi="Calibri" w:cs="Calibri"/>
                <w:color w:val="808080" w:themeColor="background1" w:themeShade="80"/>
              </w:rPr>
              <w:t xml:space="preserve"> static, Working with Rivers placements ended June, CEMVO placements ended April, Peatland Action trainees increasing.</w:t>
            </w:r>
          </w:p>
        </w:tc>
        <w:tc>
          <w:tcPr>
            <w:tcW w:w="3691" w:type="dxa"/>
            <w:tcBorders>
              <w:top w:val="single" w:sz="4" w:space="0" w:color="548DD4" w:themeColor="text2" w:themeTint="99"/>
              <w:bottom w:val="single" w:sz="4" w:space="0" w:color="548DD4" w:themeColor="text2" w:themeTint="99"/>
            </w:tcBorders>
            <w:vAlign w:val="center"/>
          </w:tcPr>
          <w:p w14:paraId="5251805B" w14:textId="585A6320" w:rsidR="006E28A5" w:rsidRDefault="00D126A7" w:rsidP="00644AA9">
            <w:r>
              <w:rPr>
                <w:rFonts w:ascii="Calibri" w:hAnsi="Calibri" w:cs="Calibri"/>
                <w:color w:val="808080" w:themeColor="background1" w:themeShade="80"/>
              </w:rPr>
              <w:t>Additional historic data will be added for Q2 report. Action Plan refresh will identify opportunities for new schemes.</w:t>
            </w:r>
          </w:p>
        </w:tc>
      </w:tr>
      <w:tr w:rsidR="002C01B8" w:rsidRPr="003A4D73" w14:paraId="284637D1" w14:textId="77777777" w:rsidTr="00F735CD">
        <w:trPr>
          <w:trHeight w:hRule="exact" w:val="1021"/>
          <w:jc w:val="center"/>
        </w:trPr>
        <w:tc>
          <w:tcPr>
            <w:tcW w:w="959" w:type="dxa"/>
            <w:tcBorders>
              <w:top w:val="single" w:sz="4" w:space="0" w:color="548DD4" w:themeColor="text2" w:themeTint="99"/>
              <w:bottom w:val="single" w:sz="4" w:space="0" w:color="548DD4" w:themeColor="text2" w:themeTint="99"/>
            </w:tcBorders>
            <w:vAlign w:val="center"/>
          </w:tcPr>
          <w:p w14:paraId="2FFE91DE" w14:textId="77777777" w:rsidR="002C01B8" w:rsidRPr="003A4D73" w:rsidRDefault="002C01B8" w:rsidP="002C01B8">
            <w:pPr>
              <w:jc w:val="center"/>
              <w:rPr>
                <w:rFonts w:ascii="Calibri" w:hAnsi="Calibri" w:cs="Calibri"/>
                <w:b/>
                <w:color w:val="FF0000"/>
              </w:rPr>
            </w:pPr>
          </w:p>
        </w:tc>
        <w:tc>
          <w:tcPr>
            <w:tcW w:w="2298" w:type="dxa"/>
            <w:tcBorders>
              <w:top w:val="single" w:sz="4" w:space="0" w:color="548DD4" w:themeColor="text2" w:themeTint="99"/>
              <w:bottom w:val="single" w:sz="4" w:space="0" w:color="548DD4" w:themeColor="text2" w:themeTint="99"/>
            </w:tcBorders>
            <w:vAlign w:val="center"/>
          </w:tcPr>
          <w:p w14:paraId="542EAC9E" w14:textId="0DDC7EC6" w:rsidR="002C01B8" w:rsidRPr="002A1FFB" w:rsidRDefault="00166D7D" w:rsidP="002C01B8">
            <w:pPr>
              <w:rPr>
                <w:rFonts w:ascii="Calibri" w:hAnsi="Calibri" w:cs="Calibri"/>
                <w:b/>
                <w:iCs/>
                <w:color w:val="808080" w:themeColor="background1" w:themeShade="80"/>
                <w:sz w:val="21"/>
                <w:szCs w:val="21"/>
              </w:rPr>
            </w:pPr>
            <w:hyperlink r:id="rId22" w:history="1">
              <w:r w:rsidR="002C01B8" w:rsidRPr="002A1FFB">
                <w:rPr>
                  <w:rStyle w:val="Hyperlink"/>
                  <w:rFonts w:ascii="Calibri" w:hAnsi="Calibri" w:cs="Calibri"/>
                  <w:b/>
                  <w:iCs/>
                  <w:color w:val="808080" w:themeColor="background1" w:themeShade="80"/>
                  <w:sz w:val="21"/>
                  <w:szCs w:val="21"/>
                </w:rPr>
                <w:t>% of landholdings undertaking a publicly supported Natural Capital approach</w:t>
              </w:r>
            </w:hyperlink>
          </w:p>
        </w:tc>
        <w:tc>
          <w:tcPr>
            <w:tcW w:w="3118" w:type="dxa"/>
            <w:tcBorders>
              <w:top w:val="single" w:sz="4" w:space="0" w:color="548DD4" w:themeColor="text2" w:themeTint="99"/>
              <w:bottom w:val="single" w:sz="4" w:space="0" w:color="548DD4" w:themeColor="text2" w:themeTint="99"/>
            </w:tcBorders>
            <w:vAlign w:val="center"/>
          </w:tcPr>
          <w:p w14:paraId="1DA1015E" w14:textId="22F06794" w:rsidR="002C01B8" w:rsidRPr="003A4D73" w:rsidRDefault="00B91C98" w:rsidP="002C01B8">
            <w:pPr>
              <w:jc w:val="center"/>
              <w:rPr>
                <w:rFonts w:ascii="Calibri" w:hAnsi="Calibri" w:cs="Calibri"/>
              </w:rPr>
            </w:pPr>
            <w:r>
              <w:rPr>
                <w:rFonts w:ascii="Calibri" w:hAnsi="Calibri" w:cs="Calibri"/>
                <w:noProof/>
                <w:lang w:eastAsia="en-GB"/>
              </w:rPr>
              <w:drawing>
                <wp:inline distT="0" distB="0" distL="0" distR="0" wp14:anchorId="7BC258E7" wp14:editId="69D98256">
                  <wp:extent cx="1877695" cy="543074"/>
                  <wp:effectExtent l="0" t="0" r="825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78933" cy="543432"/>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4F46C980" w14:textId="3449D401" w:rsidR="002C01B8" w:rsidRPr="00390F7A" w:rsidRDefault="00A42925" w:rsidP="002C01B8">
            <w:pPr>
              <w:jc w:val="center"/>
              <w:rPr>
                <w:rFonts w:ascii="Calibri" w:hAnsi="Calibri" w:cs="Calibri"/>
                <w:b/>
                <w:color w:val="808080" w:themeColor="background1" w:themeShade="80"/>
                <w:sz w:val="19"/>
                <w:szCs w:val="19"/>
              </w:rPr>
            </w:pPr>
            <w:r w:rsidRPr="00390F7A">
              <w:rPr>
                <w:rFonts w:ascii="Calibri" w:hAnsi="Calibri" w:cs="Calibri"/>
                <w:b/>
                <w:color w:val="808080" w:themeColor="background1" w:themeShade="80"/>
                <w:sz w:val="19"/>
                <w:szCs w:val="19"/>
              </w:rPr>
              <w:t>50 farms</w:t>
            </w:r>
          </w:p>
        </w:tc>
        <w:tc>
          <w:tcPr>
            <w:tcW w:w="3690" w:type="dxa"/>
            <w:tcBorders>
              <w:top w:val="single" w:sz="4" w:space="0" w:color="548DD4" w:themeColor="text2" w:themeTint="99"/>
              <w:bottom w:val="single" w:sz="4" w:space="0" w:color="548DD4" w:themeColor="text2" w:themeTint="99"/>
            </w:tcBorders>
            <w:vAlign w:val="center"/>
          </w:tcPr>
          <w:p w14:paraId="69AD1EB8" w14:textId="330C53BC" w:rsidR="002C01B8" w:rsidRPr="002C01B8" w:rsidRDefault="002C01B8" w:rsidP="002C01B8">
            <w:pPr>
              <w:jc w:val="both"/>
              <w:rPr>
                <w:rFonts w:ascii="Calibri" w:hAnsi="Calibri" w:cs="Calibri"/>
                <w:color w:val="808080" w:themeColor="background1" w:themeShade="80"/>
                <w:sz w:val="21"/>
                <w:szCs w:val="21"/>
              </w:rPr>
            </w:pPr>
            <w:r w:rsidRPr="002C01B8">
              <w:rPr>
                <w:rFonts w:ascii="Calibri" w:hAnsi="Calibri" w:cs="Calibri"/>
                <w:color w:val="808080" w:themeColor="background1" w:themeShade="80"/>
                <w:sz w:val="21"/>
                <w:szCs w:val="21"/>
              </w:rPr>
              <w:t>This is the main set of data for the pilot program. This will be the only set of data for the year as we monitor this N</w:t>
            </w:r>
            <w:r w:rsidR="000E2DC6">
              <w:rPr>
                <w:rFonts w:ascii="Calibri" w:hAnsi="Calibri" w:cs="Calibri"/>
                <w:color w:val="808080" w:themeColor="background1" w:themeShade="80"/>
                <w:sz w:val="21"/>
                <w:szCs w:val="21"/>
              </w:rPr>
              <w:t xml:space="preserve">atural </w:t>
            </w:r>
            <w:r w:rsidRPr="002C01B8">
              <w:rPr>
                <w:rFonts w:ascii="Calibri" w:hAnsi="Calibri" w:cs="Calibri"/>
                <w:color w:val="808080" w:themeColor="background1" w:themeShade="80"/>
                <w:sz w:val="21"/>
                <w:szCs w:val="21"/>
              </w:rPr>
              <w:t>C</w:t>
            </w:r>
            <w:r w:rsidR="000E2DC6">
              <w:rPr>
                <w:rFonts w:ascii="Calibri" w:hAnsi="Calibri" w:cs="Calibri"/>
                <w:color w:val="808080" w:themeColor="background1" w:themeShade="80"/>
                <w:sz w:val="21"/>
                <w:szCs w:val="21"/>
              </w:rPr>
              <w:t>apital</w:t>
            </w:r>
            <w:r w:rsidRPr="002C01B8">
              <w:rPr>
                <w:rFonts w:ascii="Calibri" w:hAnsi="Calibri" w:cs="Calibri"/>
                <w:color w:val="808080" w:themeColor="background1" w:themeShade="80"/>
                <w:sz w:val="21"/>
                <w:szCs w:val="21"/>
              </w:rPr>
              <w:t xml:space="preserve"> approach. </w:t>
            </w:r>
          </w:p>
        </w:tc>
        <w:tc>
          <w:tcPr>
            <w:tcW w:w="3691" w:type="dxa"/>
            <w:tcBorders>
              <w:top w:val="single" w:sz="4" w:space="0" w:color="548DD4" w:themeColor="text2" w:themeTint="99"/>
              <w:bottom w:val="single" w:sz="4" w:space="0" w:color="548DD4" w:themeColor="text2" w:themeTint="99"/>
            </w:tcBorders>
            <w:vAlign w:val="center"/>
          </w:tcPr>
          <w:p w14:paraId="31807646" w14:textId="6FCC013C" w:rsidR="002C01B8" w:rsidRPr="002C01B8" w:rsidRDefault="002C01B8" w:rsidP="002C01B8">
            <w:pPr>
              <w:rPr>
                <w:rFonts w:ascii="Calibri" w:hAnsi="Calibri" w:cs="Calibri"/>
                <w:color w:val="808080" w:themeColor="background1" w:themeShade="80"/>
                <w:sz w:val="21"/>
                <w:szCs w:val="21"/>
              </w:rPr>
            </w:pPr>
            <w:r w:rsidRPr="002C01B8">
              <w:rPr>
                <w:rFonts w:ascii="Calibri" w:hAnsi="Calibri" w:cs="Calibri"/>
                <w:color w:val="808080" w:themeColor="background1" w:themeShade="80"/>
                <w:sz w:val="21"/>
                <w:szCs w:val="21"/>
              </w:rPr>
              <w:t xml:space="preserve">Because of this limited set of data from Q2 onwards we will be expanding this measure to include the biodiversity audit </w:t>
            </w:r>
          </w:p>
        </w:tc>
      </w:tr>
      <w:tr w:rsidR="006E28A5" w:rsidRPr="003A4D73" w14:paraId="1B7801F3" w14:textId="77777777" w:rsidTr="00D126A7">
        <w:trPr>
          <w:trHeight w:hRule="exact" w:val="1191"/>
          <w:jc w:val="center"/>
        </w:trPr>
        <w:tc>
          <w:tcPr>
            <w:tcW w:w="959" w:type="dxa"/>
            <w:tcBorders>
              <w:top w:val="single" w:sz="4" w:space="0" w:color="548DD4" w:themeColor="text2" w:themeTint="99"/>
              <w:bottom w:val="single" w:sz="4" w:space="0" w:color="548DD4" w:themeColor="text2" w:themeTint="99"/>
            </w:tcBorders>
            <w:vAlign w:val="center"/>
          </w:tcPr>
          <w:p w14:paraId="28D82558" w14:textId="163CF8F8" w:rsidR="006E28A5" w:rsidRPr="003A4D73" w:rsidRDefault="002A1FFB" w:rsidP="00644AA9">
            <w:pPr>
              <w:jc w:val="center"/>
              <w:rPr>
                <w:rFonts w:ascii="Calibri" w:hAnsi="Calibri" w:cs="Calibri"/>
                <w:b/>
                <w:color w:val="FF0000"/>
              </w:rPr>
            </w:pPr>
            <w:r w:rsidRPr="00851105">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071D6156" w14:textId="34616755" w:rsidR="006E28A5" w:rsidRPr="002A1FFB" w:rsidRDefault="00166D7D" w:rsidP="007C3D2E">
            <w:pPr>
              <w:rPr>
                <w:rFonts w:ascii="Calibri" w:hAnsi="Calibri" w:cs="Calibri"/>
                <w:b/>
                <w:iCs/>
                <w:color w:val="808080" w:themeColor="background1" w:themeShade="80"/>
                <w:sz w:val="21"/>
                <w:szCs w:val="21"/>
              </w:rPr>
            </w:pPr>
            <w:hyperlink r:id="rId24" w:history="1">
              <w:r w:rsidR="006E28A5" w:rsidRPr="002A1FFB">
                <w:rPr>
                  <w:rStyle w:val="Hyperlink"/>
                  <w:rFonts w:ascii="Calibri" w:hAnsi="Calibri" w:cs="Calibri"/>
                  <w:b/>
                  <w:iCs/>
                  <w:color w:val="808080" w:themeColor="background1" w:themeShade="80"/>
                  <w:sz w:val="21"/>
                  <w:szCs w:val="21"/>
                </w:rPr>
                <w:t>National Nature Reserves online engagement</w:t>
              </w:r>
            </w:hyperlink>
          </w:p>
        </w:tc>
        <w:tc>
          <w:tcPr>
            <w:tcW w:w="3118" w:type="dxa"/>
            <w:tcBorders>
              <w:top w:val="single" w:sz="4" w:space="0" w:color="548DD4" w:themeColor="text2" w:themeTint="99"/>
              <w:bottom w:val="single" w:sz="4" w:space="0" w:color="548DD4" w:themeColor="text2" w:themeTint="99"/>
            </w:tcBorders>
            <w:vAlign w:val="center"/>
          </w:tcPr>
          <w:p w14:paraId="0D2BD4D8" w14:textId="6001AF5A" w:rsidR="006E28A5" w:rsidRPr="003A4D73" w:rsidRDefault="00B91C98" w:rsidP="00644AA9">
            <w:pPr>
              <w:jc w:val="center"/>
              <w:rPr>
                <w:rFonts w:ascii="Calibri" w:hAnsi="Calibri" w:cs="Calibri"/>
              </w:rPr>
            </w:pPr>
            <w:r>
              <w:rPr>
                <w:rFonts w:ascii="Calibri" w:hAnsi="Calibri" w:cs="Calibri"/>
                <w:noProof/>
                <w:lang w:eastAsia="en-GB"/>
              </w:rPr>
              <w:drawing>
                <wp:inline distT="0" distB="0" distL="0" distR="0" wp14:anchorId="518F0441" wp14:editId="080FC4E8">
                  <wp:extent cx="1950720" cy="554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50720" cy="554990"/>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7534393D" w14:textId="4B9A301F" w:rsidR="00D126A7" w:rsidRDefault="00B91C98" w:rsidP="00D126A7">
            <w:pPr>
              <w:jc w:val="center"/>
              <w:rPr>
                <w:rFonts w:ascii="Calibri" w:hAnsi="Calibri" w:cs="Calibri"/>
                <w:b/>
                <w:color w:val="808080" w:themeColor="background1" w:themeShade="80"/>
                <w:sz w:val="20"/>
              </w:rPr>
            </w:pPr>
            <w:r>
              <w:rPr>
                <w:rFonts w:ascii="Calibri" w:hAnsi="Calibri" w:cs="Calibri"/>
                <w:b/>
                <w:color w:val="808080" w:themeColor="background1" w:themeShade="80"/>
                <w:sz w:val="20"/>
              </w:rPr>
              <w:t>1.08</w:t>
            </w:r>
            <w:r w:rsidR="00D126A7">
              <w:rPr>
                <w:rFonts w:ascii="Calibri" w:hAnsi="Calibri" w:cs="Calibri"/>
                <w:b/>
                <w:color w:val="808080" w:themeColor="background1" w:themeShade="80"/>
                <w:sz w:val="20"/>
              </w:rPr>
              <w:t>m</w:t>
            </w:r>
          </w:p>
          <w:p w14:paraId="0CF4D4B5" w14:textId="6F84BC96" w:rsidR="006E28A5" w:rsidRPr="003D306D" w:rsidRDefault="00D126A7" w:rsidP="00D126A7">
            <w:pPr>
              <w:jc w:val="center"/>
              <w:rPr>
                <w:rFonts w:ascii="Calibri" w:hAnsi="Calibri" w:cs="Calibri"/>
                <w:color w:val="808080" w:themeColor="background1" w:themeShade="80"/>
                <w:sz w:val="19"/>
                <w:szCs w:val="19"/>
              </w:rPr>
            </w:pPr>
            <w:r>
              <w:rPr>
                <w:rFonts w:ascii="Calibri" w:hAnsi="Calibri" w:cs="Calibri"/>
                <w:b/>
                <w:color w:val="808080" w:themeColor="background1" w:themeShade="80"/>
                <w:sz w:val="20"/>
              </w:rPr>
              <w:t>(Reach)</w:t>
            </w:r>
          </w:p>
        </w:tc>
        <w:tc>
          <w:tcPr>
            <w:tcW w:w="3690" w:type="dxa"/>
            <w:tcBorders>
              <w:top w:val="single" w:sz="4" w:space="0" w:color="548DD4" w:themeColor="text2" w:themeTint="99"/>
              <w:bottom w:val="single" w:sz="4" w:space="0" w:color="548DD4" w:themeColor="text2" w:themeTint="99"/>
            </w:tcBorders>
            <w:vAlign w:val="center"/>
          </w:tcPr>
          <w:p w14:paraId="2790D13D" w14:textId="7A4E24B3" w:rsidR="006E28A5" w:rsidRPr="006107CC" w:rsidRDefault="00D126A7" w:rsidP="00644AA9">
            <w:pPr>
              <w:jc w:val="both"/>
              <w:rPr>
                <w:rFonts w:ascii="Calibri" w:hAnsi="Calibri" w:cs="Calibri"/>
                <w:color w:val="808080" w:themeColor="background1" w:themeShade="80"/>
              </w:rPr>
            </w:pPr>
            <w:r w:rsidRPr="00D126A7">
              <w:rPr>
                <w:rFonts w:ascii="Calibri" w:hAnsi="Calibri" w:cs="Calibri"/>
                <w:color w:val="808080" w:themeColor="background1" w:themeShade="80"/>
              </w:rPr>
              <w:t>Drop in engagement due to lower number of posts over period, but potentially less contentious issues over period to attract attention.</w:t>
            </w:r>
          </w:p>
        </w:tc>
        <w:tc>
          <w:tcPr>
            <w:tcW w:w="3691" w:type="dxa"/>
            <w:tcBorders>
              <w:top w:val="single" w:sz="4" w:space="0" w:color="548DD4" w:themeColor="text2" w:themeTint="99"/>
              <w:bottom w:val="single" w:sz="4" w:space="0" w:color="548DD4" w:themeColor="text2" w:themeTint="99"/>
            </w:tcBorders>
            <w:vAlign w:val="center"/>
          </w:tcPr>
          <w:p w14:paraId="79B7CE73" w14:textId="4C405F8B" w:rsidR="006E28A5" w:rsidRDefault="00D126A7" w:rsidP="00644AA9">
            <w:r>
              <w:rPr>
                <w:rFonts w:ascii="Calibri" w:hAnsi="Calibri" w:cs="Calibri"/>
                <w:color w:val="808080" w:themeColor="background1" w:themeShade="80"/>
              </w:rPr>
              <w:t xml:space="preserve">Review frequency of posts across channels.  </w:t>
            </w:r>
            <w:r>
              <w:t xml:space="preserve"> </w:t>
            </w:r>
          </w:p>
        </w:tc>
      </w:tr>
    </w:tbl>
    <w:p w14:paraId="2B592CFA" w14:textId="77777777" w:rsidR="00633EB4" w:rsidRDefault="00633EB4" w:rsidP="00633EB4">
      <w:pPr>
        <w:pStyle w:val="Heading2"/>
        <w:shd w:val="clear" w:color="auto" w:fill="007DC3"/>
        <w:spacing w:after="0"/>
        <w:jc w:val="center"/>
        <w:rPr>
          <w:rFonts w:ascii="Calibri" w:hAnsi="Calibri" w:cs="Calibri"/>
          <w:sz w:val="24"/>
        </w:rPr>
      </w:pPr>
    </w:p>
    <w:p w14:paraId="4EE0855A" w14:textId="77777777" w:rsidR="00633EB4" w:rsidRPr="006E0DDA" w:rsidRDefault="00633EB4" w:rsidP="00633EB4">
      <w:pPr>
        <w:pStyle w:val="Heading2"/>
        <w:shd w:val="clear" w:color="auto" w:fill="007DC3"/>
        <w:spacing w:after="0"/>
        <w:jc w:val="center"/>
        <w:rPr>
          <w:rFonts w:ascii="Calibri" w:hAnsi="Calibri" w:cs="Calibri"/>
          <w:sz w:val="24"/>
        </w:rPr>
      </w:pPr>
      <w:r>
        <w:rPr>
          <w:rFonts w:ascii="Calibri" w:hAnsi="Calibri" w:cs="Calibri"/>
          <w:sz w:val="24"/>
        </w:rPr>
        <w:t>THE VALUE OF NATURE IS RECOGNISED</w:t>
      </w: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HE VALUE OF NATURE IS RECOGNISED Q1 UPDATE"/>
      </w:tblPr>
      <w:tblGrid>
        <w:gridCol w:w="3828"/>
        <w:gridCol w:w="1417"/>
        <w:gridCol w:w="1134"/>
        <w:gridCol w:w="8183"/>
      </w:tblGrid>
      <w:tr w:rsidR="00633EB4" w:rsidRPr="0091136A" w14:paraId="64C81860" w14:textId="77777777" w:rsidTr="00437AF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1668ACC8" w14:textId="77777777" w:rsidR="00633EB4" w:rsidRPr="0091136A" w:rsidRDefault="00633EB4" w:rsidP="00437AFD">
            <w:pPr>
              <w:jc w:val="center"/>
              <w:rPr>
                <w:rFonts w:ascii="Calibri" w:hAnsi="Calibri" w:cs="Calibri"/>
                <w:sz w:val="24"/>
                <w:szCs w:val="26"/>
              </w:rPr>
            </w:pPr>
            <w:r w:rsidRPr="0091136A">
              <w:rPr>
                <w:rFonts w:ascii="Calibri" w:hAnsi="Calibri" w:cs="Calibri"/>
                <w:sz w:val="24"/>
                <w:szCs w:val="26"/>
              </w:rPr>
              <w:t>CORPORATE PLAN OBJECTIVE</w:t>
            </w:r>
          </w:p>
        </w:tc>
        <w:tc>
          <w:tcPr>
            <w:tcW w:w="1417" w:type="dxa"/>
            <w:vAlign w:val="center"/>
          </w:tcPr>
          <w:p w14:paraId="48B93B63" w14:textId="77777777" w:rsidR="00633EB4" w:rsidRPr="0091136A" w:rsidRDefault="00633EB4" w:rsidP="00437A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91136A">
              <w:rPr>
                <w:rFonts w:ascii="Calibri" w:hAnsi="Calibri" w:cs="Calibri"/>
                <w:sz w:val="24"/>
                <w:szCs w:val="26"/>
              </w:rPr>
              <w:t>SLT LEAD</w:t>
            </w:r>
          </w:p>
        </w:tc>
        <w:tc>
          <w:tcPr>
            <w:tcW w:w="1134" w:type="dxa"/>
            <w:vAlign w:val="center"/>
          </w:tcPr>
          <w:p w14:paraId="052830CA" w14:textId="77777777" w:rsidR="00633EB4" w:rsidRPr="0091136A" w:rsidRDefault="00633EB4" w:rsidP="00437A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91136A">
              <w:rPr>
                <w:rFonts w:ascii="Calibri" w:hAnsi="Calibri" w:cs="Calibri"/>
                <w:sz w:val="24"/>
                <w:szCs w:val="26"/>
              </w:rPr>
              <w:t>RAG SCORE</w:t>
            </w:r>
          </w:p>
        </w:tc>
        <w:tc>
          <w:tcPr>
            <w:tcW w:w="8183" w:type="dxa"/>
            <w:vAlign w:val="center"/>
          </w:tcPr>
          <w:p w14:paraId="71E47778" w14:textId="77777777" w:rsidR="00633EB4" w:rsidRPr="0091136A" w:rsidRDefault="00633EB4" w:rsidP="00437A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91136A">
              <w:rPr>
                <w:rFonts w:ascii="Calibri" w:hAnsi="Calibri" w:cs="Calibri"/>
                <w:sz w:val="24"/>
                <w:szCs w:val="26"/>
              </w:rPr>
              <w:t>Q1 UPDATE</w:t>
            </w:r>
          </w:p>
        </w:tc>
      </w:tr>
      <w:tr w:rsidR="00633EB4" w:rsidRPr="00AD014B" w14:paraId="720F3B37" w14:textId="77777777" w:rsidTr="00437A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6B5BF65C" w14:textId="77777777" w:rsidR="00633EB4" w:rsidRPr="00AD014B" w:rsidRDefault="00633EB4" w:rsidP="00437AFD">
            <w:pPr>
              <w:rPr>
                <w:rFonts w:ascii="Calibri" w:hAnsi="Calibri" w:cs="Calibri"/>
                <w:b w:val="0"/>
                <w:color w:val="000000"/>
                <w:sz w:val="24"/>
                <w:szCs w:val="24"/>
              </w:rPr>
            </w:pPr>
            <w:r w:rsidRPr="00AD014B">
              <w:rPr>
                <w:rFonts w:ascii="Calibri" w:hAnsi="Calibri" w:cs="Calibri"/>
                <w:b w:val="0"/>
                <w:color w:val="000000"/>
                <w:sz w:val="24"/>
                <w:szCs w:val="24"/>
              </w:rPr>
              <w:t>Inspire people to connect with nature, increasing appreciation of nature’s value through impactful delivery and communication of our work</w:t>
            </w:r>
          </w:p>
        </w:tc>
        <w:tc>
          <w:tcPr>
            <w:tcW w:w="1417" w:type="dxa"/>
            <w:vAlign w:val="center"/>
          </w:tcPr>
          <w:p w14:paraId="42071F4F" w14:textId="77777777" w:rsidR="00633EB4" w:rsidRPr="00AD014B" w:rsidRDefault="00633EB4" w:rsidP="00437AF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D014B">
              <w:rPr>
                <w:rFonts w:ascii="Calibri" w:hAnsi="Calibri" w:cs="Calibri"/>
                <w:color w:val="000000"/>
                <w:sz w:val="24"/>
                <w:szCs w:val="24"/>
              </w:rPr>
              <w:t>Jason Ormiston</w:t>
            </w:r>
          </w:p>
        </w:tc>
        <w:tc>
          <w:tcPr>
            <w:tcW w:w="1134" w:type="dxa"/>
            <w:shd w:val="clear" w:color="auto" w:fill="9BBB59" w:themeFill="accent3"/>
            <w:vAlign w:val="center"/>
          </w:tcPr>
          <w:p w14:paraId="2648E527" w14:textId="77777777" w:rsidR="00633EB4" w:rsidRPr="000774DA" w:rsidRDefault="00633EB4" w:rsidP="00437A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b/>
                <w:sz w:val="24"/>
                <w:szCs w:val="24"/>
              </w:rPr>
              <w:t>GREEN</w:t>
            </w:r>
          </w:p>
        </w:tc>
        <w:tc>
          <w:tcPr>
            <w:tcW w:w="8183" w:type="dxa"/>
            <w:vAlign w:val="center"/>
          </w:tcPr>
          <w:p w14:paraId="558BDFA2" w14:textId="77777777" w:rsidR="00633EB4" w:rsidRPr="00AD453F" w:rsidRDefault="00633EB4" w:rsidP="00437AF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An expanded Scottish Outdoor Access Code (SOAC) campaign is in progress and refreshed </w:t>
            </w:r>
            <w:hyperlink r:id="rId26" w:history="1">
              <w:r w:rsidRPr="00644AA9">
                <w:rPr>
                  <w:rStyle w:val="Hyperlink"/>
                  <w:rFonts w:ascii="Calibri" w:hAnsi="Calibri" w:cs="Calibri"/>
                </w:rPr>
                <w:t>resources for schools</w:t>
              </w:r>
            </w:hyperlink>
            <w:r>
              <w:rPr>
                <w:rFonts w:ascii="Calibri" w:hAnsi="Calibri" w:cs="Calibri"/>
                <w:color w:val="000000"/>
              </w:rPr>
              <w:t xml:space="preserve"> have been launched.  A successful Green Health Week was delivered between 14-22 May, including a range of promotional activity and a well-attended webinar in green health partnerships (circa 250 attendees).  The impact report on the first three years of the Green Health Partnerships (GHP's) was drafted by Professor Rich Mitchell. The programme has been successful in its application to the UK public health research programme, allowing for more detailed evaluation to be undertaken on health outcomes.  The Make Space for Nature Spring campaign activity which took place across social media and local radio in March was supported by the podcast series and an article in The Herald in April. Key messages focused on the link between climate change and biodiversity loss, and the immediate action people need to take. </w:t>
            </w:r>
            <w:r>
              <w:rPr>
                <w:rFonts w:ascii="Calibri" w:hAnsi="Calibri" w:cs="Calibri"/>
                <w:color w:val="000000"/>
              </w:rPr>
              <w:br/>
              <w:t xml:space="preserve">Scottish Biodiversity Strategy engagement with wider stakeholders has continued to take place and meetings with YoungScot, CEMVO and Muslim Engagement and Development (MEND) have taken place to widen the reach of the consultation.   Scoping of next steps for learning in local greenspace has continued with SG, Education Scotland and other partners, with a proposal to pilot further mapping work as part of a UK School </w:t>
            </w:r>
            <w:proofErr w:type="spellStart"/>
            <w:r>
              <w:rPr>
                <w:rFonts w:ascii="Calibri" w:hAnsi="Calibri" w:cs="Calibri"/>
                <w:color w:val="000000"/>
              </w:rPr>
              <w:t>NaturePark</w:t>
            </w:r>
            <w:proofErr w:type="spellEnd"/>
            <w:r>
              <w:rPr>
                <w:rFonts w:ascii="Calibri" w:hAnsi="Calibri" w:cs="Calibri"/>
                <w:color w:val="000000"/>
              </w:rPr>
              <w:t xml:space="preserve"> initiative to commence next quarter.</w:t>
            </w:r>
          </w:p>
        </w:tc>
      </w:tr>
      <w:tr w:rsidR="00633EB4" w:rsidRPr="00AD014B" w14:paraId="14520C7E" w14:textId="77777777" w:rsidTr="00437AFD">
        <w:trPr>
          <w:cantSplit/>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4D5FA65D" w14:textId="77777777" w:rsidR="00633EB4" w:rsidRPr="00AD014B" w:rsidRDefault="00633EB4" w:rsidP="00437AFD">
            <w:pPr>
              <w:rPr>
                <w:rFonts w:ascii="Calibri" w:hAnsi="Calibri" w:cs="Calibri"/>
                <w:b w:val="0"/>
                <w:color w:val="000000"/>
                <w:sz w:val="24"/>
                <w:szCs w:val="24"/>
              </w:rPr>
            </w:pPr>
            <w:r w:rsidRPr="00AD014B">
              <w:rPr>
                <w:rFonts w:ascii="Calibri" w:hAnsi="Calibri" w:cs="Calibri"/>
                <w:b w:val="0"/>
                <w:color w:val="000000"/>
                <w:sz w:val="24"/>
                <w:szCs w:val="24"/>
              </w:rPr>
              <w:t>Influence the regulatory, policy, market and institutional infrastructure needed to stimulate private sector investment into nature</w:t>
            </w:r>
          </w:p>
        </w:tc>
        <w:tc>
          <w:tcPr>
            <w:tcW w:w="1417" w:type="dxa"/>
            <w:vAlign w:val="center"/>
          </w:tcPr>
          <w:p w14:paraId="697E2183" w14:textId="77777777" w:rsidR="00633EB4" w:rsidRPr="00AD014B" w:rsidRDefault="00633EB4" w:rsidP="00437AFD">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D014B">
              <w:rPr>
                <w:rFonts w:ascii="Calibri" w:hAnsi="Calibri" w:cs="Calibri"/>
                <w:color w:val="000000"/>
                <w:sz w:val="24"/>
                <w:szCs w:val="24"/>
              </w:rPr>
              <w:t>Robbie Kernahan</w:t>
            </w:r>
          </w:p>
        </w:tc>
        <w:tc>
          <w:tcPr>
            <w:tcW w:w="1134" w:type="dxa"/>
            <w:shd w:val="clear" w:color="auto" w:fill="9BBB59" w:themeFill="accent3"/>
            <w:vAlign w:val="center"/>
          </w:tcPr>
          <w:p w14:paraId="26D895BA" w14:textId="77777777" w:rsidR="00633EB4" w:rsidRPr="00AD453F" w:rsidRDefault="00633EB4" w:rsidP="00437A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r>
              <w:rPr>
                <w:rFonts w:ascii="Calibri" w:hAnsi="Calibri" w:cs="Calibri"/>
                <w:b/>
                <w:sz w:val="24"/>
                <w:szCs w:val="24"/>
              </w:rPr>
              <w:t>GREEN</w:t>
            </w:r>
          </w:p>
        </w:tc>
        <w:tc>
          <w:tcPr>
            <w:tcW w:w="8183" w:type="dxa"/>
            <w:vAlign w:val="center"/>
          </w:tcPr>
          <w:p w14:paraId="5DF4D311" w14:textId="77777777" w:rsidR="00633EB4" w:rsidRPr="00AD453F" w:rsidRDefault="00633EB4" w:rsidP="00437AF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There has been good consensus achieved on the priorities for a new water code and wide support.  Work on biodiversity metrics on hold at the request of SG Planning, despite widespread support from elsewhere, including the private sector.   Facility for Investment Ready Nature in Scotland (FIRNS) is still 'alive' in the Spending Review process and supported by Kevin Quinlan. Progress more or less on track to launch mini-FIRNS at the start of Q2. </w:t>
            </w:r>
            <w:r w:rsidRPr="00080817">
              <w:rPr>
                <w:rFonts w:ascii="Calibri" w:hAnsi="Calibri" w:cs="Calibri"/>
                <w:color w:val="000000"/>
              </w:rPr>
              <w:t xml:space="preserve">Challenges arising from SG desire to inject cash this year making the landscape more complicated. </w:t>
            </w:r>
            <w:r>
              <w:rPr>
                <w:rFonts w:ascii="Calibri" w:hAnsi="Calibri" w:cs="Calibri"/>
                <w:color w:val="000000"/>
              </w:rPr>
              <w:t xml:space="preserve"> Workstream 2: Project Pipeline of the SG programme is being 'commissioned' in June. NatureScot resources have been allocated to support this.  Also continuing to develop our working relationship with Hampden &amp; Co, defining our role and the spatial priorities for initial investment.   Scottish Marine Environmental Enhancement Fund (SMEEF) launched by the Minister and considering first round of applications.</w:t>
            </w:r>
          </w:p>
        </w:tc>
      </w:tr>
      <w:tr w:rsidR="00633EB4" w:rsidRPr="00AD014B" w14:paraId="50CD1D5D" w14:textId="77777777" w:rsidTr="00437A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2AB60508" w14:textId="77777777" w:rsidR="00633EB4" w:rsidRPr="00AD014B" w:rsidRDefault="00633EB4" w:rsidP="00437AFD">
            <w:pPr>
              <w:rPr>
                <w:rFonts w:ascii="Calibri" w:hAnsi="Calibri" w:cs="Calibri"/>
                <w:b w:val="0"/>
                <w:color w:val="000000"/>
                <w:sz w:val="24"/>
                <w:szCs w:val="24"/>
              </w:rPr>
            </w:pPr>
            <w:r w:rsidRPr="00AD014B">
              <w:rPr>
                <w:rFonts w:ascii="Calibri" w:hAnsi="Calibri" w:cs="Calibri"/>
                <w:b w:val="0"/>
                <w:color w:val="000000"/>
                <w:sz w:val="24"/>
                <w:szCs w:val="24"/>
              </w:rPr>
              <w:lastRenderedPageBreak/>
              <w:t>Drive the establishment of Natural Capital as an integral part of public and private business planning and investment decisions at national, landscape and landholding/business scales</w:t>
            </w:r>
          </w:p>
        </w:tc>
        <w:tc>
          <w:tcPr>
            <w:tcW w:w="1417" w:type="dxa"/>
            <w:vAlign w:val="center"/>
          </w:tcPr>
          <w:p w14:paraId="23EBD3C8" w14:textId="77777777" w:rsidR="00633EB4" w:rsidRPr="00AD014B" w:rsidRDefault="00633EB4" w:rsidP="00437AFD">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AD014B">
              <w:rPr>
                <w:rFonts w:ascii="Calibri" w:hAnsi="Calibri" w:cs="Calibri"/>
                <w:color w:val="000000"/>
                <w:sz w:val="24"/>
                <w:szCs w:val="24"/>
              </w:rPr>
              <w:t>Robbie Kernahan</w:t>
            </w:r>
          </w:p>
        </w:tc>
        <w:tc>
          <w:tcPr>
            <w:tcW w:w="1134" w:type="dxa"/>
            <w:shd w:val="clear" w:color="auto" w:fill="9BBB59" w:themeFill="accent3"/>
            <w:vAlign w:val="center"/>
          </w:tcPr>
          <w:p w14:paraId="29286B43" w14:textId="77777777" w:rsidR="00633EB4" w:rsidRPr="005F4D35" w:rsidRDefault="00633EB4" w:rsidP="00437AF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b/>
                <w:sz w:val="24"/>
                <w:szCs w:val="24"/>
              </w:rPr>
              <w:t>GREEN</w:t>
            </w:r>
          </w:p>
        </w:tc>
        <w:tc>
          <w:tcPr>
            <w:tcW w:w="8183" w:type="dxa"/>
            <w:vAlign w:val="center"/>
          </w:tcPr>
          <w:p w14:paraId="0EA7A762" w14:textId="77777777" w:rsidR="00633EB4" w:rsidRPr="00AD453F" w:rsidRDefault="00633EB4" w:rsidP="00437AF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Public land heat mapping exercise has been completed. Natural Capital Assessment Index (NCAI) update published. Project to refresh the basis for NCAI has been scoped and steering group has been formed to take it forward.  Natural Capital Tools Manager recruited and has begun scoping landscape scale NCAP tools project.  Training for staff on natural capital was delivered by external contractors (circa 60+ staff involved).  </w:t>
            </w:r>
          </w:p>
        </w:tc>
      </w:tr>
      <w:tr w:rsidR="00633EB4" w:rsidRPr="00AD014B" w14:paraId="189DFE70" w14:textId="77777777" w:rsidTr="00437AFD">
        <w:trPr>
          <w:cantSplit/>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67EC4C8E" w14:textId="77777777" w:rsidR="00633EB4" w:rsidRPr="00AD014B" w:rsidRDefault="00633EB4" w:rsidP="00437AFD">
            <w:pPr>
              <w:rPr>
                <w:rFonts w:ascii="Calibri" w:hAnsi="Calibri" w:cs="Calibri"/>
                <w:b w:val="0"/>
                <w:color w:val="000000"/>
                <w:sz w:val="24"/>
                <w:szCs w:val="24"/>
              </w:rPr>
            </w:pPr>
            <w:r w:rsidRPr="00AD014B">
              <w:rPr>
                <w:rFonts w:ascii="Calibri" w:hAnsi="Calibri" w:cs="Calibri"/>
                <w:b w:val="0"/>
                <w:color w:val="000000"/>
                <w:sz w:val="24"/>
                <w:szCs w:val="24"/>
              </w:rPr>
              <w:t>Promote understanding and awareness of skills and capacity needs for the nature based sector</w:t>
            </w:r>
          </w:p>
        </w:tc>
        <w:tc>
          <w:tcPr>
            <w:tcW w:w="1417" w:type="dxa"/>
            <w:vAlign w:val="center"/>
          </w:tcPr>
          <w:p w14:paraId="6F41C045" w14:textId="77777777" w:rsidR="00633EB4" w:rsidRPr="00AD014B" w:rsidRDefault="00633EB4" w:rsidP="00437AFD">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color w:val="000000"/>
                <w:sz w:val="24"/>
                <w:szCs w:val="24"/>
              </w:rPr>
              <w:t>Nick Halfhide</w:t>
            </w:r>
          </w:p>
        </w:tc>
        <w:tc>
          <w:tcPr>
            <w:tcW w:w="1134" w:type="dxa"/>
            <w:shd w:val="clear" w:color="auto" w:fill="9BBB59" w:themeFill="accent3"/>
            <w:vAlign w:val="center"/>
          </w:tcPr>
          <w:p w14:paraId="487A0B5B" w14:textId="77777777" w:rsidR="00633EB4" w:rsidRPr="000774DA" w:rsidRDefault="00633EB4" w:rsidP="00437A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r>
              <w:rPr>
                <w:rFonts w:ascii="Calibri" w:hAnsi="Calibri" w:cs="Calibri"/>
                <w:b/>
                <w:sz w:val="24"/>
                <w:szCs w:val="24"/>
              </w:rPr>
              <w:t>GREEN</w:t>
            </w:r>
          </w:p>
        </w:tc>
        <w:tc>
          <w:tcPr>
            <w:tcW w:w="8183" w:type="dxa"/>
            <w:vAlign w:val="center"/>
          </w:tcPr>
          <w:p w14:paraId="0D12784E" w14:textId="77777777" w:rsidR="00633EB4" w:rsidRPr="00AD453F" w:rsidRDefault="00633EB4" w:rsidP="00437AFD">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The Working with Rivers project has seen 20 people taking up 19 training places, spread across the country.  Each trainee has undertaken the 12 week training programme with their host organisation. Evaluation will be completed in early July, for discussion with Skills Development Scotland. </w:t>
            </w:r>
            <w:r>
              <w:rPr>
                <w:rFonts w:ascii="Calibri" w:hAnsi="Calibri" w:cs="Calibri"/>
              </w:rPr>
              <w:br/>
              <w:t>Following evaluation of the Ethnicity in Nature (</w:t>
            </w:r>
            <w:proofErr w:type="spellStart"/>
            <w:r>
              <w:rPr>
                <w:rFonts w:ascii="Calibri" w:hAnsi="Calibri" w:cs="Calibri"/>
              </w:rPr>
              <w:t>EiN</w:t>
            </w:r>
            <w:proofErr w:type="spellEnd"/>
            <w:r>
              <w:rPr>
                <w:rFonts w:ascii="Calibri" w:hAnsi="Calibri" w:cs="Calibri"/>
              </w:rPr>
              <w:t>) project which ran in Q4 of last year, an application was submitted to the Workplace Equality Fund (joint effort between the Skills Team and People and Organisational Development (POD).  This would see a 2 year post created, focused on improving the engagement of Minority Ethnic (ME) communities in nature-based jobs.  No response has yet been received on this funding bid.</w:t>
            </w:r>
            <w:r>
              <w:rPr>
                <w:rFonts w:ascii="Calibri" w:hAnsi="Calibri" w:cs="Calibri"/>
              </w:rPr>
              <w:br/>
              <w:t xml:space="preserve">The Green Finance Guidance is live and actively seeking feedback. Two seminars are planned – an internal session for staff and an external session targeted at key sectors.  First revisions will be made in September/October for a November update. (This project is being managed within the Wildlife Management Activity).   A set of </w:t>
            </w:r>
            <w:hyperlink r:id="rId27" w:history="1">
              <w:r w:rsidRPr="00AF0A90">
                <w:rPr>
                  <w:rStyle w:val="Hyperlink"/>
                  <w:rFonts w:ascii="Calibri" w:hAnsi="Calibri" w:cs="Calibri"/>
                </w:rPr>
                <w:t>careers videos</w:t>
              </w:r>
            </w:hyperlink>
            <w:r>
              <w:rPr>
                <w:rFonts w:ascii="Calibri" w:hAnsi="Calibri" w:cs="Calibri"/>
              </w:rPr>
              <w:t xml:space="preserve"> are live on our YouTube channel. </w:t>
            </w:r>
          </w:p>
        </w:tc>
      </w:tr>
    </w:tbl>
    <w:p w14:paraId="22A2510C" w14:textId="77777777" w:rsidR="00633EB4" w:rsidRDefault="00633EB4">
      <w:pPr>
        <w:spacing w:after="160" w:line="259" w:lineRule="auto"/>
        <w:rPr>
          <w:rFonts w:ascii="Calibri" w:eastAsiaTheme="majorEastAsia" w:hAnsi="Calibri" w:cs="Calibri"/>
          <w:b/>
          <w:sz w:val="24"/>
          <w:szCs w:val="26"/>
        </w:rPr>
      </w:pPr>
      <w:r>
        <w:rPr>
          <w:rFonts w:ascii="Calibri" w:hAnsi="Calibri" w:cs="Calibri"/>
          <w:sz w:val="24"/>
        </w:rPr>
        <w:br w:type="page"/>
      </w:r>
    </w:p>
    <w:p w14:paraId="65EF779B" w14:textId="67BFCF76" w:rsidR="00675DB4" w:rsidRPr="00FB3B80" w:rsidRDefault="00730788" w:rsidP="009A7A96">
      <w:pPr>
        <w:pStyle w:val="Heading2"/>
        <w:shd w:val="clear" w:color="auto" w:fill="007DC3"/>
        <w:spacing w:after="0"/>
        <w:jc w:val="center"/>
        <w:rPr>
          <w:rFonts w:ascii="Calibri" w:hAnsi="Calibri" w:cs="Calibri"/>
        </w:rPr>
      </w:pPr>
      <w:r w:rsidRPr="00FB3B80">
        <w:rPr>
          <w:rFonts w:ascii="Calibri" w:hAnsi="Calibri" w:cs="Calibri"/>
        </w:rPr>
        <w:lastRenderedPageBreak/>
        <w:t>WE HAVE TRANSFORMED HOW WE WORK</w:t>
      </w:r>
    </w:p>
    <w:tbl>
      <w:tblPr>
        <w:tblStyle w:val="TableGrid"/>
        <w:tblW w:w="14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959"/>
        <w:gridCol w:w="2298"/>
        <w:gridCol w:w="3118"/>
        <w:gridCol w:w="850"/>
        <w:gridCol w:w="3690"/>
        <w:gridCol w:w="3691"/>
      </w:tblGrid>
      <w:tr w:rsidR="006E28A5" w:rsidRPr="00F56679" w14:paraId="0FE39EF8" w14:textId="77777777" w:rsidTr="00F735CD">
        <w:trPr>
          <w:tblHeader/>
          <w:jc w:val="center"/>
        </w:trPr>
        <w:tc>
          <w:tcPr>
            <w:tcW w:w="959" w:type="dxa"/>
            <w:tcBorders>
              <w:bottom w:val="single" w:sz="4" w:space="0" w:color="548DD4" w:themeColor="text2" w:themeTint="99"/>
            </w:tcBorders>
          </w:tcPr>
          <w:p w14:paraId="2ECC5538" w14:textId="77777777" w:rsidR="006E28A5" w:rsidRPr="00F56679" w:rsidRDefault="006E28A5" w:rsidP="00644AA9">
            <w:pPr>
              <w:jc w:val="center"/>
              <w:rPr>
                <w:rFonts w:ascii="Calibri" w:hAnsi="Calibri" w:cs="Calibri"/>
                <w:b/>
              </w:rPr>
            </w:pPr>
            <w:r>
              <w:rPr>
                <w:rFonts w:ascii="Calibri" w:hAnsi="Calibri" w:cs="Calibri"/>
                <w:b/>
              </w:rPr>
              <w:t>Score</w:t>
            </w:r>
          </w:p>
        </w:tc>
        <w:tc>
          <w:tcPr>
            <w:tcW w:w="2298" w:type="dxa"/>
            <w:tcBorders>
              <w:bottom w:val="single" w:sz="4" w:space="0" w:color="548DD4" w:themeColor="text2" w:themeTint="99"/>
            </w:tcBorders>
          </w:tcPr>
          <w:p w14:paraId="6FEE0C00" w14:textId="77777777" w:rsidR="006E28A5" w:rsidRPr="00F56679" w:rsidRDefault="006E28A5" w:rsidP="00644AA9">
            <w:pPr>
              <w:jc w:val="center"/>
              <w:rPr>
                <w:rFonts w:ascii="Calibri" w:hAnsi="Calibri" w:cs="Calibri"/>
                <w:b/>
              </w:rPr>
            </w:pPr>
            <w:r w:rsidRPr="00F56679">
              <w:rPr>
                <w:rFonts w:ascii="Calibri" w:hAnsi="Calibri" w:cs="Calibri"/>
                <w:b/>
              </w:rPr>
              <w:t>Measure</w:t>
            </w:r>
          </w:p>
        </w:tc>
        <w:tc>
          <w:tcPr>
            <w:tcW w:w="3118" w:type="dxa"/>
            <w:tcBorders>
              <w:bottom w:val="single" w:sz="4" w:space="0" w:color="548DD4" w:themeColor="text2" w:themeTint="99"/>
            </w:tcBorders>
          </w:tcPr>
          <w:p w14:paraId="1A4F40DB" w14:textId="77777777" w:rsidR="006E28A5" w:rsidRPr="00F56679" w:rsidRDefault="006E28A5" w:rsidP="00644AA9">
            <w:pPr>
              <w:jc w:val="center"/>
              <w:rPr>
                <w:rFonts w:ascii="Calibri" w:hAnsi="Calibri" w:cs="Calibri"/>
                <w:b/>
              </w:rPr>
            </w:pPr>
            <w:r>
              <w:rPr>
                <w:rFonts w:ascii="Calibri" w:hAnsi="Calibri" w:cs="Calibri"/>
                <w:b/>
              </w:rPr>
              <w:t>Performance Overview</w:t>
            </w:r>
          </w:p>
        </w:tc>
        <w:tc>
          <w:tcPr>
            <w:tcW w:w="850" w:type="dxa"/>
            <w:tcBorders>
              <w:bottom w:val="single" w:sz="4" w:space="0" w:color="548DD4" w:themeColor="text2" w:themeTint="99"/>
            </w:tcBorders>
          </w:tcPr>
          <w:p w14:paraId="29A31B5A" w14:textId="29703411" w:rsidR="006E28A5" w:rsidRPr="00F56679" w:rsidRDefault="006E28A5" w:rsidP="00644AA9">
            <w:pPr>
              <w:jc w:val="center"/>
              <w:rPr>
                <w:rFonts w:ascii="Calibri" w:hAnsi="Calibri" w:cs="Calibri"/>
                <w:b/>
              </w:rPr>
            </w:pPr>
            <w:r w:rsidRPr="00F56679">
              <w:rPr>
                <w:rFonts w:ascii="Calibri" w:hAnsi="Calibri" w:cs="Calibri"/>
                <w:b/>
              </w:rPr>
              <w:t>Actual</w:t>
            </w:r>
          </w:p>
        </w:tc>
        <w:tc>
          <w:tcPr>
            <w:tcW w:w="3690" w:type="dxa"/>
            <w:tcBorders>
              <w:bottom w:val="single" w:sz="4" w:space="0" w:color="548DD4" w:themeColor="text2" w:themeTint="99"/>
            </w:tcBorders>
          </w:tcPr>
          <w:p w14:paraId="715D2289" w14:textId="77777777" w:rsidR="006E28A5" w:rsidRPr="00F56679" w:rsidRDefault="006E28A5" w:rsidP="00644AA9">
            <w:pPr>
              <w:jc w:val="center"/>
              <w:rPr>
                <w:rFonts w:ascii="Calibri" w:hAnsi="Calibri" w:cs="Calibri"/>
                <w:b/>
              </w:rPr>
            </w:pPr>
            <w:r w:rsidRPr="00F56679">
              <w:rPr>
                <w:rFonts w:ascii="Calibri" w:hAnsi="Calibri" w:cs="Calibri"/>
                <w:b/>
              </w:rPr>
              <w:t>Cause</w:t>
            </w:r>
          </w:p>
        </w:tc>
        <w:tc>
          <w:tcPr>
            <w:tcW w:w="3691" w:type="dxa"/>
            <w:tcBorders>
              <w:bottom w:val="single" w:sz="4" w:space="0" w:color="548DD4" w:themeColor="text2" w:themeTint="99"/>
            </w:tcBorders>
          </w:tcPr>
          <w:p w14:paraId="1D02CF9E" w14:textId="77777777" w:rsidR="006E28A5" w:rsidRPr="00F56679" w:rsidRDefault="006E28A5" w:rsidP="00644AA9">
            <w:pPr>
              <w:jc w:val="center"/>
              <w:rPr>
                <w:rFonts w:ascii="Calibri" w:hAnsi="Calibri" w:cs="Calibri"/>
                <w:b/>
              </w:rPr>
            </w:pPr>
            <w:r w:rsidRPr="00F56679">
              <w:rPr>
                <w:rFonts w:ascii="Calibri" w:hAnsi="Calibri" w:cs="Calibri"/>
                <w:b/>
              </w:rPr>
              <w:t>Response</w:t>
            </w:r>
          </w:p>
        </w:tc>
      </w:tr>
      <w:tr w:rsidR="006E28A5" w:rsidRPr="003A4D73" w14:paraId="0F877E40" w14:textId="77777777" w:rsidTr="00F735CD">
        <w:trPr>
          <w:trHeight w:hRule="exact" w:val="1021"/>
          <w:jc w:val="center"/>
        </w:trPr>
        <w:tc>
          <w:tcPr>
            <w:tcW w:w="959" w:type="dxa"/>
            <w:tcBorders>
              <w:top w:val="single" w:sz="4" w:space="0" w:color="548DD4" w:themeColor="text2" w:themeTint="99"/>
              <w:bottom w:val="single" w:sz="4" w:space="0" w:color="548DD4" w:themeColor="text2" w:themeTint="99"/>
            </w:tcBorders>
            <w:vAlign w:val="center"/>
          </w:tcPr>
          <w:p w14:paraId="2A5636E9" w14:textId="2A7E51B7" w:rsidR="006E28A5" w:rsidRPr="00930F18" w:rsidRDefault="006E28A5" w:rsidP="00930F18">
            <w:pPr>
              <w:jc w:val="center"/>
              <w:rPr>
                <w:rFonts w:ascii="Calibri" w:hAnsi="Calibri" w:cs="Calibri"/>
                <w:b/>
                <w:color w:val="808080" w:themeColor="background1" w:themeShade="80"/>
              </w:rPr>
            </w:pPr>
            <w:r w:rsidRPr="00930F18">
              <w:rPr>
                <w:rFonts w:ascii="Calibri" w:hAnsi="Calibri" w:cs="Calibri"/>
                <w:b/>
                <w:color w:val="808080" w:themeColor="background1" w:themeShade="80"/>
              </w:rPr>
              <w:t>N/A</w:t>
            </w:r>
          </w:p>
        </w:tc>
        <w:tc>
          <w:tcPr>
            <w:tcW w:w="2298" w:type="dxa"/>
            <w:tcBorders>
              <w:top w:val="single" w:sz="4" w:space="0" w:color="548DD4" w:themeColor="text2" w:themeTint="99"/>
              <w:bottom w:val="single" w:sz="4" w:space="0" w:color="548DD4" w:themeColor="text2" w:themeTint="99"/>
            </w:tcBorders>
            <w:vAlign w:val="center"/>
          </w:tcPr>
          <w:p w14:paraId="48853F91" w14:textId="08F55233" w:rsidR="006E28A5" w:rsidRPr="00F2033F" w:rsidRDefault="00166D7D" w:rsidP="007C3D2E">
            <w:pPr>
              <w:rPr>
                <w:rFonts w:ascii="Calibri" w:hAnsi="Calibri" w:cs="Calibri"/>
                <w:b/>
                <w:iCs/>
                <w:color w:val="808080" w:themeColor="background1" w:themeShade="80"/>
                <w:sz w:val="21"/>
                <w:szCs w:val="21"/>
              </w:rPr>
            </w:pPr>
            <w:hyperlink r:id="rId28" w:history="1">
              <w:r w:rsidR="006E28A5" w:rsidRPr="00F2033F">
                <w:rPr>
                  <w:rStyle w:val="Hyperlink"/>
                  <w:rFonts w:ascii="Calibri" w:hAnsi="Calibri" w:cs="Calibri"/>
                  <w:b/>
                  <w:iCs/>
                  <w:color w:val="808080" w:themeColor="background1" w:themeShade="80"/>
                  <w:sz w:val="21"/>
                  <w:szCs w:val="21"/>
                </w:rPr>
                <w:t>Workforce diversity - Age</w:t>
              </w:r>
            </w:hyperlink>
          </w:p>
        </w:tc>
        <w:tc>
          <w:tcPr>
            <w:tcW w:w="3118" w:type="dxa"/>
            <w:tcBorders>
              <w:top w:val="single" w:sz="4" w:space="0" w:color="548DD4" w:themeColor="text2" w:themeTint="99"/>
              <w:bottom w:val="single" w:sz="4" w:space="0" w:color="548DD4" w:themeColor="text2" w:themeTint="99"/>
            </w:tcBorders>
            <w:vAlign w:val="center"/>
          </w:tcPr>
          <w:p w14:paraId="3AE47CFC" w14:textId="191A21E5" w:rsidR="006E28A5" w:rsidRPr="003A4D73" w:rsidRDefault="006E28A5" w:rsidP="00930F18">
            <w:pPr>
              <w:jc w:val="center"/>
              <w:rPr>
                <w:rFonts w:ascii="Calibri" w:hAnsi="Calibri" w:cs="Calibri"/>
              </w:rPr>
            </w:pPr>
            <w:r>
              <w:rPr>
                <w:rFonts w:ascii="Calibri" w:hAnsi="Calibri" w:cs="Calibri"/>
                <w:noProof/>
                <w:lang w:eastAsia="en-GB"/>
              </w:rPr>
              <w:drawing>
                <wp:inline distT="0" distB="0" distL="0" distR="0" wp14:anchorId="1A9310CE" wp14:editId="01E8605D">
                  <wp:extent cx="1944000" cy="604101"/>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4000" cy="604101"/>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71030988" w14:textId="0E2D67AD" w:rsidR="006E28A5" w:rsidRPr="003D306D" w:rsidRDefault="006E28A5" w:rsidP="00930F18">
            <w:pPr>
              <w:jc w:val="center"/>
              <w:rPr>
                <w:rFonts w:ascii="Calibri" w:hAnsi="Calibri" w:cs="Calibri"/>
                <w:color w:val="808080" w:themeColor="background1" w:themeShade="80"/>
                <w:sz w:val="19"/>
                <w:szCs w:val="19"/>
              </w:rPr>
            </w:pPr>
            <w:r>
              <w:rPr>
                <w:rFonts w:ascii="Calibri" w:hAnsi="Calibri" w:cs="Calibri"/>
                <w:b/>
                <w:color w:val="808080" w:themeColor="background1" w:themeShade="80"/>
                <w:sz w:val="19"/>
                <w:szCs w:val="19"/>
              </w:rPr>
              <w:t>-</w:t>
            </w:r>
          </w:p>
        </w:tc>
        <w:tc>
          <w:tcPr>
            <w:tcW w:w="3690" w:type="dxa"/>
            <w:tcBorders>
              <w:top w:val="single" w:sz="4" w:space="0" w:color="548DD4" w:themeColor="text2" w:themeTint="99"/>
              <w:bottom w:val="single" w:sz="4" w:space="0" w:color="548DD4" w:themeColor="text2" w:themeTint="99"/>
            </w:tcBorders>
            <w:vAlign w:val="center"/>
          </w:tcPr>
          <w:p w14:paraId="1C918FFC" w14:textId="6A76745B" w:rsidR="006E28A5" w:rsidRPr="006E28A5" w:rsidRDefault="006E28A5" w:rsidP="00930F18">
            <w:pPr>
              <w:jc w:val="both"/>
              <w:rPr>
                <w:rFonts w:ascii="Calibri" w:hAnsi="Calibri" w:cs="Calibri"/>
                <w:color w:val="808080" w:themeColor="background1" w:themeShade="80"/>
                <w:sz w:val="21"/>
                <w:szCs w:val="21"/>
              </w:rPr>
            </w:pPr>
            <w:r w:rsidRPr="006E28A5">
              <w:rPr>
                <w:rFonts w:ascii="Calibri" w:hAnsi="Calibri" w:cs="Calibri"/>
                <w:color w:val="808080" w:themeColor="background1" w:themeShade="80"/>
                <w:sz w:val="21"/>
                <w:szCs w:val="21"/>
              </w:rPr>
              <w:t>16-24 increased last year, but now slowing; 55-64 increasing</w:t>
            </w:r>
          </w:p>
        </w:tc>
        <w:tc>
          <w:tcPr>
            <w:tcW w:w="3691" w:type="dxa"/>
            <w:tcBorders>
              <w:top w:val="single" w:sz="4" w:space="0" w:color="548DD4" w:themeColor="text2" w:themeTint="99"/>
              <w:bottom w:val="single" w:sz="4" w:space="0" w:color="548DD4" w:themeColor="text2" w:themeTint="99"/>
            </w:tcBorders>
            <w:vAlign w:val="center"/>
          </w:tcPr>
          <w:p w14:paraId="174D677A" w14:textId="78359262" w:rsidR="006E28A5" w:rsidRPr="006E28A5" w:rsidRDefault="006E28A5" w:rsidP="0035151D">
            <w:pPr>
              <w:jc w:val="both"/>
              <w:rPr>
                <w:sz w:val="21"/>
                <w:szCs w:val="21"/>
              </w:rPr>
            </w:pPr>
            <w:r w:rsidRPr="006E28A5">
              <w:rPr>
                <w:rFonts w:ascii="Calibri" w:hAnsi="Calibri" w:cs="Calibri"/>
                <w:color w:val="808080" w:themeColor="background1" w:themeShade="80"/>
                <w:sz w:val="21"/>
                <w:szCs w:val="21"/>
              </w:rPr>
              <w:t xml:space="preserve">Funding for PYE </w:t>
            </w:r>
            <w:r w:rsidR="0035151D">
              <w:rPr>
                <w:rFonts w:ascii="Calibri" w:hAnsi="Calibri" w:cs="Calibri"/>
                <w:color w:val="808080" w:themeColor="background1" w:themeShade="80"/>
                <w:sz w:val="21"/>
                <w:szCs w:val="21"/>
              </w:rPr>
              <w:t>static</w:t>
            </w:r>
            <w:r w:rsidR="0035151D" w:rsidRPr="006E28A5">
              <w:rPr>
                <w:rFonts w:ascii="Calibri" w:hAnsi="Calibri" w:cs="Calibri"/>
                <w:color w:val="808080" w:themeColor="background1" w:themeShade="80"/>
                <w:sz w:val="21"/>
                <w:szCs w:val="21"/>
              </w:rPr>
              <w:t xml:space="preserve"> </w:t>
            </w:r>
            <w:r w:rsidRPr="006E28A5">
              <w:rPr>
                <w:rFonts w:ascii="Calibri" w:hAnsi="Calibri" w:cs="Calibri"/>
                <w:color w:val="808080" w:themeColor="background1" w:themeShade="80"/>
                <w:sz w:val="21"/>
                <w:szCs w:val="21"/>
              </w:rPr>
              <w:t>this year, so creativity needed to meet S</w:t>
            </w:r>
            <w:r w:rsidR="000E2DC6">
              <w:rPr>
                <w:rFonts w:ascii="Calibri" w:hAnsi="Calibri" w:cs="Calibri"/>
                <w:color w:val="808080" w:themeColor="background1" w:themeShade="80"/>
                <w:sz w:val="21"/>
                <w:szCs w:val="21"/>
              </w:rPr>
              <w:t xml:space="preserve">cottish </w:t>
            </w:r>
            <w:r w:rsidRPr="006E28A5">
              <w:rPr>
                <w:rFonts w:ascii="Calibri" w:hAnsi="Calibri" w:cs="Calibri"/>
                <w:color w:val="808080" w:themeColor="background1" w:themeShade="80"/>
                <w:sz w:val="21"/>
                <w:szCs w:val="21"/>
              </w:rPr>
              <w:t>G</w:t>
            </w:r>
            <w:r w:rsidR="000E2DC6">
              <w:rPr>
                <w:rFonts w:ascii="Calibri" w:hAnsi="Calibri" w:cs="Calibri"/>
                <w:color w:val="808080" w:themeColor="background1" w:themeShade="80"/>
                <w:sz w:val="21"/>
                <w:szCs w:val="21"/>
              </w:rPr>
              <w:t>overnment</w:t>
            </w:r>
            <w:r w:rsidRPr="006E28A5">
              <w:rPr>
                <w:rFonts w:ascii="Calibri" w:hAnsi="Calibri" w:cs="Calibri"/>
                <w:color w:val="808080" w:themeColor="background1" w:themeShade="80"/>
                <w:sz w:val="21"/>
                <w:szCs w:val="21"/>
              </w:rPr>
              <w:t xml:space="preserve"> target of 5%.  </w:t>
            </w:r>
          </w:p>
        </w:tc>
      </w:tr>
      <w:tr w:rsidR="006E28A5" w:rsidRPr="003A4D73" w14:paraId="65528F56" w14:textId="77777777" w:rsidTr="00F735CD">
        <w:trPr>
          <w:trHeight w:hRule="exact" w:val="1021"/>
          <w:jc w:val="center"/>
        </w:trPr>
        <w:tc>
          <w:tcPr>
            <w:tcW w:w="959" w:type="dxa"/>
            <w:tcBorders>
              <w:top w:val="single" w:sz="4" w:space="0" w:color="548DD4" w:themeColor="text2" w:themeTint="99"/>
              <w:bottom w:val="single" w:sz="4" w:space="0" w:color="548DD4" w:themeColor="text2" w:themeTint="99"/>
            </w:tcBorders>
            <w:vAlign w:val="center"/>
          </w:tcPr>
          <w:p w14:paraId="05E5A5F7" w14:textId="52905DCC" w:rsidR="006E28A5" w:rsidRPr="003A4D73" w:rsidRDefault="006E28A5" w:rsidP="00930F18">
            <w:pPr>
              <w:jc w:val="center"/>
              <w:rPr>
                <w:rFonts w:ascii="Calibri" w:hAnsi="Calibri" w:cs="Calibri"/>
                <w:b/>
                <w:color w:val="FF0000"/>
              </w:rPr>
            </w:pPr>
            <w:r>
              <w:rPr>
                <w:rFonts w:ascii="Calibri" w:hAnsi="Calibri" w:cs="Calibri"/>
                <w:b/>
                <w:color w:val="FF0000"/>
              </w:rPr>
              <w:t>RED</w:t>
            </w:r>
          </w:p>
        </w:tc>
        <w:tc>
          <w:tcPr>
            <w:tcW w:w="2298" w:type="dxa"/>
            <w:tcBorders>
              <w:top w:val="single" w:sz="4" w:space="0" w:color="548DD4" w:themeColor="text2" w:themeTint="99"/>
              <w:bottom w:val="single" w:sz="4" w:space="0" w:color="548DD4" w:themeColor="text2" w:themeTint="99"/>
            </w:tcBorders>
            <w:vAlign w:val="center"/>
          </w:tcPr>
          <w:p w14:paraId="561C98B2" w14:textId="451A6D42" w:rsidR="006E28A5" w:rsidRPr="00F2033F" w:rsidRDefault="00166D7D" w:rsidP="007C3D2E">
            <w:pPr>
              <w:rPr>
                <w:rFonts w:ascii="Calibri" w:hAnsi="Calibri" w:cs="Calibri"/>
                <w:b/>
                <w:iCs/>
                <w:color w:val="808080" w:themeColor="background1" w:themeShade="80"/>
                <w:sz w:val="21"/>
                <w:szCs w:val="21"/>
              </w:rPr>
            </w:pPr>
            <w:hyperlink r:id="rId30" w:history="1">
              <w:r w:rsidR="006E28A5" w:rsidRPr="00F2033F">
                <w:rPr>
                  <w:rStyle w:val="Hyperlink"/>
                  <w:rFonts w:ascii="Calibri" w:hAnsi="Calibri" w:cs="Calibri"/>
                  <w:b/>
                  <w:iCs/>
                  <w:color w:val="808080" w:themeColor="background1" w:themeShade="80"/>
                  <w:sz w:val="21"/>
                  <w:szCs w:val="21"/>
                </w:rPr>
                <w:t>Workforce diversity - Disability</w:t>
              </w:r>
            </w:hyperlink>
          </w:p>
        </w:tc>
        <w:tc>
          <w:tcPr>
            <w:tcW w:w="3118" w:type="dxa"/>
            <w:tcBorders>
              <w:top w:val="single" w:sz="4" w:space="0" w:color="548DD4" w:themeColor="text2" w:themeTint="99"/>
              <w:bottom w:val="single" w:sz="4" w:space="0" w:color="548DD4" w:themeColor="text2" w:themeTint="99"/>
            </w:tcBorders>
            <w:vAlign w:val="center"/>
          </w:tcPr>
          <w:p w14:paraId="221AC5B3" w14:textId="328224E6" w:rsidR="006E28A5" w:rsidRPr="003A4D73" w:rsidRDefault="006E28A5" w:rsidP="00930F18">
            <w:pPr>
              <w:jc w:val="center"/>
              <w:rPr>
                <w:rFonts w:ascii="Calibri" w:hAnsi="Calibri" w:cs="Calibri"/>
              </w:rPr>
            </w:pPr>
            <w:r>
              <w:rPr>
                <w:rFonts w:ascii="Calibri" w:hAnsi="Calibri" w:cs="Calibri"/>
                <w:noProof/>
                <w:lang w:eastAsia="en-GB"/>
              </w:rPr>
              <w:drawing>
                <wp:inline distT="0" distB="0" distL="0" distR="0" wp14:anchorId="45CE68D7" wp14:editId="762F1CB4">
                  <wp:extent cx="1944000" cy="587079"/>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44000" cy="587079"/>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5D2012A9" w14:textId="16F7A655" w:rsidR="006E28A5" w:rsidRPr="00930F18" w:rsidRDefault="006E28A5" w:rsidP="00930F18">
            <w:pPr>
              <w:jc w:val="center"/>
              <w:rPr>
                <w:rFonts w:ascii="Calibri" w:hAnsi="Calibri" w:cs="Calibri"/>
                <w:color w:val="808080" w:themeColor="background1" w:themeShade="80"/>
                <w:sz w:val="18"/>
                <w:szCs w:val="19"/>
              </w:rPr>
            </w:pPr>
            <w:r w:rsidRPr="00930F18">
              <w:rPr>
                <w:rFonts w:ascii="Calibri" w:hAnsi="Calibri" w:cs="Calibri"/>
                <w:b/>
                <w:color w:val="808080" w:themeColor="background1" w:themeShade="80"/>
              </w:rPr>
              <w:t>15</w:t>
            </w:r>
          </w:p>
        </w:tc>
        <w:tc>
          <w:tcPr>
            <w:tcW w:w="3690" w:type="dxa"/>
            <w:tcBorders>
              <w:top w:val="single" w:sz="4" w:space="0" w:color="548DD4" w:themeColor="text2" w:themeTint="99"/>
              <w:bottom w:val="single" w:sz="4" w:space="0" w:color="548DD4" w:themeColor="text2" w:themeTint="99"/>
            </w:tcBorders>
            <w:vAlign w:val="center"/>
          </w:tcPr>
          <w:p w14:paraId="3278CFA9" w14:textId="7F8DD349" w:rsidR="006E28A5" w:rsidRPr="006E28A5" w:rsidRDefault="00141021" w:rsidP="00C35327">
            <w:pPr>
              <w:jc w:val="both"/>
              <w:rPr>
                <w:rFonts w:ascii="Calibri" w:hAnsi="Calibri" w:cs="Calibri"/>
                <w:color w:val="808080" w:themeColor="background1" w:themeShade="80"/>
                <w:sz w:val="21"/>
                <w:szCs w:val="21"/>
              </w:rPr>
            </w:pPr>
            <w:r w:rsidRPr="00141021">
              <w:rPr>
                <w:rFonts w:ascii="Calibri" w:hAnsi="Calibri" w:cs="Calibri"/>
                <w:color w:val="808080" w:themeColor="background1" w:themeShade="80"/>
                <w:sz w:val="21"/>
                <w:szCs w:val="21"/>
              </w:rPr>
              <w:t xml:space="preserve">This is red-rated because based on current disclosure </w:t>
            </w:r>
            <w:r w:rsidR="00C35327">
              <w:rPr>
                <w:rFonts w:ascii="Calibri" w:hAnsi="Calibri" w:cs="Calibri"/>
                <w:color w:val="808080" w:themeColor="background1" w:themeShade="80"/>
                <w:sz w:val="21"/>
                <w:szCs w:val="21"/>
              </w:rPr>
              <w:t xml:space="preserve">rates </w:t>
            </w:r>
            <w:r w:rsidRPr="00141021">
              <w:rPr>
                <w:rFonts w:ascii="Calibri" w:hAnsi="Calibri" w:cs="Calibri"/>
                <w:color w:val="808080" w:themeColor="background1" w:themeShade="80"/>
                <w:sz w:val="21"/>
                <w:szCs w:val="21"/>
              </w:rPr>
              <w:t xml:space="preserve">our workforce </w:t>
            </w:r>
            <w:r w:rsidR="00C35327">
              <w:rPr>
                <w:rFonts w:ascii="Calibri" w:hAnsi="Calibri" w:cs="Calibri"/>
                <w:color w:val="808080" w:themeColor="background1" w:themeShade="80"/>
                <w:sz w:val="21"/>
                <w:szCs w:val="21"/>
              </w:rPr>
              <w:t>is</w:t>
            </w:r>
            <w:r w:rsidRPr="00141021">
              <w:rPr>
                <w:rFonts w:ascii="Calibri" w:hAnsi="Calibri" w:cs="Calibri"/>
                <w:color w:val="808080" w:themeColor="background1" w:themeShade="80"/>
                <w:sz w:val="21"/>
                <w:szCs w:val="21"/>
              </w:rPr>
              <w:t xml:space="preserve"> not currently representative of wider Scottish society’</w:t>
            </w:r>
          </w:p>
        </w:tc>
        <w:tc>
          <w:tcPr>
            <w:tcW w:w="3691" w:type="dxa"/>
            <w:tcBorders>
              <w:top w:val="single" w:sz="4" w:space="0" w:color="548DD4" w:themeColor="text2" w:themeTint="99"/>
              <w:bottom w:val="single" w:sz="4" w:space="0" w:color="548DD4" w:themeColor="text2" w:themeTint="99"/>
            </w:tcBorders>
            <w:vAlign w:val="center"/>
          </w:tcPr>
          <w:p w14:paraId="5FC3604F" w14:textId="2FF9A5F5" w:rsidR="006E28A5" w:rsidRPr="006E28A5" w:rsidRDefault="006E28A5" w:rsidP="00C35327">
            <w:pPr>
              <w:jc w:val="both"/>
              <w:rPr>
                <w:sz w:val="21"/>
                <w:szCs w:val="21"/>
              </w:rPr>
            </w:pPr>
            <w:r w:rsidRPr="006E28A5">
              <w:rPr>
                <w:rFonts w:ascii="Calibri" w:hAnsi="Calibri" w:cs="Calibri"/>
                <w:color w:val="808080" w:themeColor="background1" w:themeShade="80"/>
                <w:sz w:val="21"/>
                <w:szCs w:val="21"/>
              </w:rPr>
              <w:t xml:space="preserve">Work on increasing disclosure; continue visible support for </w:t>
            </w:r>
            <w:r w:rsidR="00C35327">
              <w:rPr>
                <w:rFonts w:ascii="Calibri" w:hAnsi="Calibri" w:cs="Calibri"/>
                <w:color w:val="808080" w:themeColor="background1" w:themeShade="80"/>
                <w:sz w:val="21"/>
                <w:szCs w:val="21"/>
              </w:rPr>
              <w:t>the DAWNN network to identify opportunities for improvement in policy &amp; practice</w:t>
            </w:r>
          </w:p>
        </w:tc>
      </w:tr>
      <w:tr w:rsidR="006E28A5" w:rsidRPr="003A4D73" w14:paraId="47C7D9B0" w14:textId="77777777" w:rsidTr="00F735CD">
        <w:trPr>
          <w:trHeight w:hRule="exact" w:val="1021"/>
          <w:jc w:val="center"/>
        </w:trPr>
        <w:tc>
          <w:tcPr>
            <w:tcW w:w="959" w:type="dxa"/>
            <w:tcBorders>
              <w:top w:val="single" w:sz="4" w:space="0" w:color="548DD4" w:themeColor="text2" w:themeTint="99"/>
              <w:bottom w:val="single" w:sz="4" w:space="0" w:color="548DD4" w:themeColor="text2" w:themeTint="99"/>
            </w:tcBorders>
            <w:vAlign w:val="center"/>
          </w:tcPr>
          <w:p w14:paraId="1D03EE6D" w14:textId="70976993" w:rsidR="006E28A5" w:rsidRPr="003A4D73" w:rsidRDefault="006E28A5" w:rsidP="00930F18">
            <w:pPr>
              <w:jc w:val="center"/>
              <w:rPr>
                <w:rFonts w:ascii="Calibri" w:hAnsi="Calibri" w:cs="Calibri"/>
                <w:b/>
                <w:color w:val="FF0000"/>
              </w:rPr>
            </w:pPr>
            <w:r>
              <w:rPr>
                <w:rFonts w:ascii="Calibri" w:hAnsi="Calibri" w:cs="Calibri"/>
                <w:b/>
                <w:color w:val="FF0000"/>
              </w:rPr>
              <w:t>RED</w:t>
            </w:r>
          </w:p>
        </w:tc>
        <w:tc>
          <w:tcPr>
            <w:tcW w:w="2298" w:type="dxa"/>
            <w:tcBorders>
              <w:top w:val="single" w:sz="4" w:space="0" w:color="548DD4" w:themeColor="text2" w:themeTint="99"/>
              <w:bottom w:val="single" w:sz="4" w:space="0" w:color="548DD4" w:themeColor="text2" w:themeTint="99"/>
            </w:tcBorders>
            <w:vAlign w:val="center"/>
          </w:tcPr>
          <w:p w14:paraId="3ADE7B7A" w14:textId="7A48F73E" w:rsidR="006E28A5" w:rsidRPr="00F2033F" w:rsidRDefault="00166D7D" w:rsidP="007C3D2E">
            <w:pPr>
              <w:rPr>
                <w:rFonts w:ascii="Calibri" w:hAnsi="Calibri" w:cs="Calibri"/>
                <w:b/>
                <w:iCs/>
                <w:color w:val="808080" w:themeColor="background1" w:themeShade="80"/>
                <w:sz w:val="21"/>
                <w:szCs w:val="21"/>
              </w:rPr>
            </w:pPr>
            <w:hyperlink r:id="rId32" w:history="1">
              <w:r w:rsidR="006E28A5" w:rsidRPr="00F2033F">
                <w:rPr>
                  <w:rStyle w:val="Hyperlink"/>
                  <w:rFonts w:ascii="Calibri" w:hAnsi="Calibri" w:cs="Calibri"/>
                  <w:b/>
                  <w:iCs/>
                  <w:color w:val="808080" w:themeColor="background1" w:themeShade="80"/>
                  <w:sz w:val="21"/>
                  <w:szCs w:val="21"/>
                </w:rPr>
                <w:t>Workforce diversity - Ethnicity</w:t>
              </w:r>
            </w:hyperlink>
          </w:p>
        </w:tc>
        <w:tc>
          <w:tcPr>
            <w:tcW w:w="3118" w:type="dxa"/>
            <w:tcBorders>
              <w:top w:val="single" w:sz="4" w:space="0" w:color="548DD4" w:themeColor="text2" w:themeTint="99"/>
              <w:bottom w:val="single" w:sz="4" w:space="0" w:color="548DD4" w:themeColor="text2" w:themeTint="99"/>
            </w:tcBorders>
            <w:vAlign w:val="center"/>
          </w:tcPr>
          <w:p w14:paraId="0433D3C9" w14:textId="586187E6" w:rsidR="006E28A5" w:rsidRPr="003A4D73" w:rsidRDefault="006E28A5" w:rsidP="00930F18">
            <w:pPr>
              <w:jc w:val="center"/>
              <w:rPr>
                <w:rFonts w:ascii="Calibri" w:hAnsi="Calibri" w:cs="Calibri"/>
              </w:rPr>
            </w:pPr>
            <w:r>
              <w:rPr>
                <w:rFonts w:ascii="Calibri" w:hAnsi="Calibri" w:cs="Calibri"/>
                <w:noProof/>
                <w:lang w:eastAsia="en-GB"/>
              </w:rPr>
              <w:drawing>
                <wp:inline distT="0" distB="0" distL="0" distR="0" wp14:anchorId="30A76C48" wp14:editId="59A643F7">
                  <wp:extent cx="1944000" cy="606144"/>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44000" cy="606144"/>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5226853D" w14:textId="6E07A60D" w:rsidR="006E28A5" w:rsidRPr="00930F18" w:rsidRDefault="006E28A5" w:rsidP="00930F18">
            <w:pPr>
              <w:jc w:val="center"/>
              <w:rPr>
                <w:rFonts w:ascii="Calibri" w:hAnsi="Calibri" w:cs="Calibri"/>
                <w:color w:val="808080" w:themeColor="background1" w:themeShade="80"/>
                <w:sz w:val="18"/>
                <w:szCs w:val="19"/>
              </w:rPr>
            </w:pPr>
            <w:r w:rsidRPr="00930F18">
              <w:rPr>
                <w:rFonts w:ascii="Calibri" w:hAnsi="Calibri" w:cs="Calibri"/>
                <w:b/>
                <w:color w:val="808080" w:themeColor="background1" w:themeShade="80"/>
              </w:rPr>
              <w:t>18</w:t>
            </w:r>
          </w:p>
        </w:tc>
        <w:tc>
          <w:tcPr>
            <w:tcW w:w="3690" w:type="dxa"/>
            <w:tcBorders>
              <w:top w:val="single" w:sz="4" w:space="0" w:color="548DD4" w:themeColor="text2" w:themeTint="99"/>
              <w:bottom w:val="single" w:sz="4" w:space="0" w:color="548DD4" w:themeColor="text2" w:themeTint="99"/>
            </w:tcBorders>
            <w:vAlign w:val="center"/>
          </w:tcPr>
          <w:p w14:paraId="2AD25080" w14:textId="5A75F65C" w:rsidR="006E28A5" w:rsidRPr="006E28A5" w:rsidRDefault="006E28A5" w:rsidP="00930F18">
            <w:pPr>
              <w:jc w:val="both"/>
              <w:rPr>
                <w:rFonts w:ascii="Calibri" w:hAnsi="Calibri" w:cs="Calibri"/>
                <w:color w:val="808080" w:themeColor="background1" w:themeShade="80"/>
                <w:sz w:val="21"/>
                <w:szCs w:val="21"/>
              </w:rPr>
            </w:pPr>
            <w:r w:rsidRPr="006E28A5">
              <w:rPr>
                <w:rFonts w:ascii="Calibri" w:hAnsi="Calibri" w:cs="Calibri"/>
                <w:color w:val="808080" w:themeColor="background1" w:themeShade="80"/>
                <w:sz w:val="21"/>
                <w:szCs w:val="21"/>
              </w:rPr>
              <w:t>Cultural norms are the cause, but increased applications from a wider range of ethnicities in the last three years</w:t>
            </w:r>
          </w:p>
        </w:tc>
        <w:tc>
          <w:tcPr>
            <w:tcW w:w="3691" w:type="dxa"/>
            <w:tcBorders>
              <w:top w:val="single" w:sz="4" w:space="0" w:color="548DD4" w:themeColor="text2" w:themeTint="99"/>
              <w:bottom w:val="single" w:sz="4" w:space="0" w:color="548DD4" w:themeColor="text2" w:themeTint="99"/>
            </w:tcBorders>
            <w:vAlign w:val="center"/>
          </w:tcPr>
          <w:p w14:paraId="61670215" w14:textId="5EDB8CB8" w:rsidR="006E28A5" w:rsidRPr="006E28A5" w:rsidRDefault="006E28A5" w:rsidP="00930F18">
            <w:pPr>
              <w:jc w:val="both"/>
              <w:rPr>
                <w:sz w:val="21"/>
                <w:szCs w:val="21"/>
              </w:rPr>
            </w:pPr>
            <w:r w:rsidRPr="006E28A5">
              <w:rPr>
                <w:rFonts w:ascii="Calibri" w:hAnsi="Calibri" w:cs="Calibri"/>
                <w:color w:val="808080" w:themeColor="background1" w:themeShade="80"/>
                <w:sz w:val="21"/>
                <w:szCs w:val="21"/>
              </w:rPr>
              <w:t>Advertise on ethnic</w:t>
            </w:r>
            <w:r w:rsidR="00163493">
              <w:rPr>
                <w:rFonts w:ascii="Calibri" w:hAnsi="Calibri" w:cs="Calibri"/>
                <w:color w:val="808080" w:themeColor="background1" w:themeShade="80"/>
                <w:sz w:val="21"/>
                <w:szCs w:val="21"/>
              </w:rPr>
              <w:t xml:space="preserve"> </w:t>
            </w:r>
            <w:r w:rsidRPr="006E28A5">
              <w:rPr>
                <w:rFonts w:ascii="Calibri" w:hAnsi="Calibri" w:cs="Calibri"/>
                <w:color w:val="808080" w:themeColor="background1" w:themeShade="80"/>
                <w:sz w:val="21"/>
                <w:szCs w:val="21"/>
              </w:rPr>
              <w:t>jobs website as standard; continue work with CEMVO to increase opportunities</w:t>
            </w:r>
          </w:p>
        </w:tc>
      </w:tr>
      <w:tr w:rsidR="006E28A5" w:rsidRPr="003A4D73" w14:paraId="24ABA860" w14:textId="77777777" w:rsidTr="00F735CD">
        <w:trPr>
          <w:trHeight w:hRule="exact" w:val="1021"/>
          <w:jc w:val="center"/>
        </w:trPr>
        <w:tc>
          <w:tcPr>
            <w:tcW w:w="959" w:type="dxa"/>
            <w:tcBorders>
              <w:top w:val="single" w:sz="4" w:space="0" w:color="548DD4" w:themeColor="text2" w:themeTint="99"/>
              <w:bottom w:val="single" w:sz="4" w:space="0" w:color="548DD4" w:themeColor="text2" w:themeTint="99"/>
            </w:tcBorders>
            <w:vAlign w:val="center"/>
          </w:tcPr>
          <w:p w14:paraId="5C03294D" w14:textId="465DA999" w:rsidR="006E28A5" w:rsidRPr="003A4D73" w:rsidRDefault="002A1FFB" w:rsidP="00930F18">
            <w:pPr>
              <w:jc w:val="center"/>
              <w:rPr>
                <w:rFonts w:ascii="Calibri" w:hAnsi="Calibri" w:cs="Calibri"/>
                <w:b/>
                <w:color w:val="FF0000"/>
              </w:rPr>
            </w:pPr>
            <w:r w:rsidRPr="002A1FFB">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005456D4" w14:textId="23659258" w:rsidR="006E28A5" w:rsidRPr="00675DB4" w:rsidRDefault="00166D7D" w:rsidP="007C3D2E">
            <w:pPr>
              <w:rPr>
                <w:rFonts w:ascii="Calibri" w:hAnsi="Calibri" w:cs="Calibri"/>
                <w:b/>
                <w:iCs/>
                <w:color w:val="808080" w:themeColor="background1" w:themeShade="80"/>
                <w:sz w:val="21"/>
                <w:szCs w:val="21"/>
              </w:rPr>
            </w:pPr>
            <w:hyperlink r:id="rId34" w:history="1">
              <w:r w:rsidR="006E28A5" w:rsidRPr="00055F9E">
                <w:rPr>
                  <w:rStyle w:val="Hyperlink"/>
                  <w:rFonts w:ascii="Calibri" w:hAnsi="Calibri" w:cs="Calibri"/>
                  <w:b/>
                  <w:iCs/>
                  <w:color w:val="808080" w:themeColor="background1" w:themeShade="80"/>
                  <w:sz w:val="21"/>
                  <w:szCs w:val="21"/>
                </w:rPr>
                <w:t>Total emissions</w:t>
              </w:r>
            </w:hyperlink>
          </w:p>
        </w:tc>
        <w:tc>
          <w:tcPr>
            <w:tcW w:w="3118" w:type="dxa"/>
            <w:tcBorders>
              <w:top w:val="single" w:sz="4" w:space="0" w:color="548DD4" w:themeColor="text2" w:themeTint="99"/>
              <w:bottom w:val="single" w:sz="4" w:space="0" w:color="548DD4" w:themeColor="text2" w:themeTint="99"/>
            </w:tcBorders>
            <w:vAlign w:val="center"/>
          </w:tcPr>
          <w:p w14:paraId="3E93AD0D" w14:textId="25A50720" w:rsidR="006E28A5" w:rsidRPr="003A4D73" w:rsidRDefault="006E28A5" w:rsidP="00930F18">
            <w:pPr>
              <w:jc w:val="center"/>
              <w:rPr>
                <w:rFonts w:ascii="Calibri" w:hAnsi="Calibri" w:cs="Calibri"/>
              </w:rPr>
            </w:pPr>
            <w:r>
              <w:rPr>
                <w:rFonts w:ascii="Calibri" w:hAnsi="Calibri" w:cs="Calibri"/>
                <w:noProof/>
                <w:lang w:eastAsia="en-GB"/>
              </w:rPr>
              <w:drawing>
                <wp:inline distT="0" distB="0" distL="0" distR="0" wp14:anchorId="7763BB88" wp14:editId="72D9B942">
                  <wp:extent cx="1945005" cy="5727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45005" cy="572770"/>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29BE4FFA" w14:textId="77777777" w:rsidR="006E28A5" w:rsidRPr="003D306D" w:rsidRDefault="006E28A5" w:rsidP="00930F18">
            <w:pPr>
              <w:rPr>
                <w:rFonts w:ascii="Calibri" w:hAnsi="Calibri" w:cs="Calibri"/>
                <w:b/>
                <w:color w:val="808080"/>
                <w:sz w:val="19"/>
                <w:szCs w:val="19"/>
              </w:rPr>
            </w:pPr>
            <w:r w:rsidRPr="003D306D">
              <w:rPr>
                <w:rFonts w:ascii="Calibri" w:hAnsi="Calibri" w:cs="Calibri"/>
                <w:b/>
                <w:color w:val="808080"/>
                <w:sz w:val="19"/>
                <w:szCs w:val="19"/>
              </w:rPr>
              <w:t xml:space="preserve">372,124 </w:t>
            </w:r>
          </w:p>
          <w:p w14:paraId="5CE3CBF7" w14:textId="050EF14E" w:rsidR="006E28A5" w:rsidRPr="003D306D" w:rsidRDefault="006E28A5" w:rsidP="00930F18">
            <w:pPr>
              <w:jc w:val="center"/>
              <w:rPr>
                <w:rFonts w:ascii="Calibri" w:hAnsi="Calibri" w:cs="Calibri"/>
                <w:color w:val="808080" w:themeColor="background1" w:themeShade="80"/>
                <w:sz w:val="19"/>
                <w:szCs w:val="19"/>
              </w:rPr>
            </w:pPr>
            <w:r>
              <w:rPr>
                <w:rFonts w:ascii="Calibri" w:hAnsi="Calibri" w:cs="Calibri"/>
                <w:b/>
                <w:color w:val="808080" w:themeColor="background1" w:themeShade="80"/>
                <w:sz w:val="19"/>
                <w:szCs w:val="19"/>
              </w:rPr>
              <w:t>(kgCo2)</w:t>
            </w:r>
          </w:p>
        </w:tc>
        <w:tc>
          <w:tcPr>
            <w:tcW w:w="3690" w:type="dxa"/>
            <w:tcBorders>
              <w:top w:val="single" w:sz="4" w:space="0" w:color="548DD4" w:themeColor="text2" w:themeTint="99"/>
              <w:bottom w:val="single" w:sz="4" w:space="0" w:color="548DD4" w:themeColor="text2" w:themeTint="99"/>
            </w:tcBorders>
            <w:vAlign w:val="center"/>
          </w:tcPr>
          <w:p w14:paraId="2A14A9AF" w14:textId="77330C7E" w:rsidR="006E28A5" w:rsidRPr="006E28A5" w:rsidRDefault="006E28A5" w:rsidP="006E28A5">
            <w:pPr>
              <w:jc w:val="both"/>
              <w:rPr>
                <w:rFonts w:ascii="Calibri" w:hAnsi="Calibri" w:cs="Calibri"/>
                <w:color w:val="808080" w:themeColor="background1" w:themeShade="80"/>
                <w:sz w:val="21"/>
                <w:szCs w:val="21"/>
              </w:rPr>
            </w:pPr>
            <w:r w:rsidRPr="006E28A5">
              <w:rPr>
                <w:rFonts w:ascii="Calibri" w:hAnsi="Calibri" w:cs="Calibri"/>
                <w:color w:val="808080" w:themeColor="background1" w:themeShade="80"/>
                <w:sz w:val="21"/>
                <w:szCs w:val="21"/>
              </w:rPr>
              <w:t xml:space="preserve">Ongoing issues with Rum Hydro </w:t>
            </w:r>
            <w:r>
              <w:rPr>
                <w:rFonts w:ascii="Calibri" w:hAnsi="Calibri" w:cs="Calibri"/>
                <w:color w:val="808080" w:themeColor="background1" w:themeShade="80"/>
                <w:sz w:val="21"/>
                <w:szCs w:val="21"/>
              </w:rPr>
              <w:t>resulted in</w:t>
            </w:r>
            <w:r w:rsidRPr="006E28A5">
              <w:rPr>
                <w:rFonts w:ascii="Calibri" w:hAnsi="Calibri" w:cs="Calibri"/>
                <w:color w:val="808080" w:themeColor="background1" w:themeShade="80"/>
                <w:sz w:val="21"/>
                <w:szCs w:val="21"/>
              </w:rPr>
              <w:t xml:space="preserve"> prolonged period of </w:t>
            </w:r>
            <w:r>
              <w:rPr>
                <w:rFonts w:ascii="Calibri" w:hAnsi="Calibri" w:cs="Calibri"/>
                <w:color w:val="808080" w:themeColor="background1" w:themeShade="80"/>
                <w:sz w:val="21"/>
                <w:szCs w:val="21"/>
              </w:rPr>
              <w:t>down time</w:t>
            </w:r>
            <w:r w:rsidRPr="006E28A5">
              <w:rPr>
                <w:rFonts w:ascii="Calibri" w:hAnsi="Calibri" w:cs="Calibri"/>
                <w:color w:val="808080" w:themeColor="background1" w:themeShade="80"/>
                <w:sz w:val="21"/>
                <w:szCs w:val="21"/>
              </w:rPr>
              <w:t xml:space="preserve">. </w:t>
            </w:r>
            <w:r>
              <w:rPr>
                <w:rFonts w:ascii="Calibri" w:hAnsi="Calibri" w:cs="Calibri"/>
                <w:color w:val="808080" w:themeColor="background1" w:themeShade="80"/>
                <w:sz w:val="21"/>
                <w:szCs w:val="21"/>
              </w:rPr>
              <w:t xml:space="preserve"> </w:t>
            </w:r>
            <w:r w:rsidRPr="006E28A5">
              <w:rPr>
                <w:rFonts w:ascii="Calibri" w:hAnsi="Calibri" w:cs="Calibri"/>
                <w:color w:val="808080" w:themeColor="background1" w:themeShade="80"/>
                <w:sz w:val="21"/>
                <w:szCs w:val="21"/>
              </w:rPr>
              <w:t xml:space="preserve">Island power </w:t>
            </w:r>
            <w:r>
              <w:rPr>
                <w:rFonts w:ascii="Calibri" w:hAnsi="Calibri" w:cs="Calibri"/>
                <w:color w:val="808080" w:themeColor="background1" w:themeShade="80"/>
                <w:sz w:val="21"/>
                <w:szCs w:val="21"/>
              </w:rPr>
              <w:t>supplied by diesel generators</w:t>
            </w:r>
            <w:r w:rsidRPr="006E28A5">
              <w:rPr>
                <w:rFonts w:ascii="Calibri" w:hAnsi="Calibri" w:cs="Calibri"/>
                <w:color w:val="808080" w:themeColor="background1" w:themeShade="80"/>
                <w:sz w:val="21"/>
                <w:szCs w:val="21"/>
              </w:rPr>
              <w:t xml:space="preserve"> increasing our reported carbon total.</w:t>
            </w:r>
          </w:p>
        </w:tc>
        <w:tc>
          <w:tcPr>
            <w:tcW w:w="3691" w:type="dxa"/>
            <w:tcBorders>
              <w:top w:val="single" w:sz="4" w:space="0" w:color="548DD4" w:themeColor="text2" w:themeTint="99"/>
              <w:bottom w:val="single" w:sz="4" w:space="0" w:color="548DD4" w:themeColor="text2" w:themeTint="99"/>
            </w:tcBorders>
            <w:vAlign w:val="center"/>
          </w:tcPr>
          <w:p w14:paraId="75BE6813" w14:textId="7838AD2F" w:rsidR="006E28A5" w:rsidRPr="006E28A5" w:rsidRDefault="006E28A5" w:rsidP="006E28A5">
            <w:pPr>
              <w:jc w:val="both"/>
              <w:rPr>
                <w:rFonts w:ascii="Calibri" w:hAnsi="Calibri" w:cs="Calibri"/>
                <w:color w:val="808080" w:themeColor="background1" w:themeShade="80"/>
                <w:sz w:val="21"/>
                <w:szCs w:val="21"/>
              </w:rPr>
            </w:pPr>
            <w:r w:rsidRPr="006E28A5">
              <w:rPr>
                <w:rFonts w:ascii="Calibri" w:hAnsi="Calibri" w:cs="Calibri"/>
                <w:color w:val="808080" w:themeColor="background1" w:themeShade="80"/>
                <w:sz w:val="21"/>
                <w:szCs w:val="21"/>
              </w:rPr>
              <w:t xml:space="preserve">Work been </w:t>
            </w:r>
            <w:r>
              <w:rPr>
                <w:rFonts w:ascii="Calibri" w:hAnsi="Calibri" w:cs="Calibri"/>
                <w:color w:val="808080" w:themeColor="background1" w:themeShade="80"/>
                <w:sz w:val="21"/>
                <w:szCs w:val="21"/>
              </w:rPr>
              <w:t xml:space="preserve">ongoing to rectify </w:t>
            </w:r>
            <w:r w:rsidRPr="006E28A5">
              <w:rPr>
                <w:rFonts w:ascii="Calibri" w:hAnsi="Calibri" w:cs="Calibri"/>
                <w:color w:val="808080" w:themeColor="background1" w:themeShade="80"/>
                <w:sz w:val="21"/>
                <w:szCs w:val="21"/>
              </w:rPr>
              <w:t>issue and hydro has now been brought back online with upgraded batteries now installed.  Remaining issues being worked though.</w:t>
            </w:r>
          </w:p>
        </w:tc>
      </w:tr>
      <w:tr w:rsidR="007A6B2E" w:rsidRPr="003A4D73" w14:paraId="507FF0CB" w14:textId="77777777" w:rsidTr="002A1FFB">
        <w:trPr>
          <w:trHeight w:hRule="exact" w:val="1417"/>
          <w:jc w:val="center"/>
        </w:trPr>
        <w:tc>
          <w:tcPr>
            <w:tcW w:w="959" w:type="dxa"/>
            <w:tcBorders>
              <w:top w:val="single" w:sz="4" w:space="0" w:color="548DD4" w:themeColor="text2" w:themeTint="99"/>
              <w:bottom w:val="single" w:sz="4" w:space="0" w:color="548DD4" w:themeColor="text2" w:themeTint="99"/>
            </w:tcBorders>
            <w:vAlign w:val="center"/>
          </w:tcPr>
          <w:p w14:paraId="68672DEF" w14:textId="436DD818" w:rsidR="007A6B2E" w:rsidRPr="003A4D73" w:rsidRDefault="007A6B2E" w:rsidP="007A6B2E">
            <w:pPr>
              <w:jc w:val="center"/>
              <w:rPr>
                <w:rFonts w:ascii="Calibri" w:hAnsi="Calibri" w:cs="Calibri"/>
                <w:b/>
                <w:color w:val="FF0000"/>
              </w:rPr>
            </w:pPr>
            <w:r w:rsidRPr="002A1FFB">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595A1977" w14:textId="636E4270" w:rsidR="007A6B2E" w:rsidRPr="00675DB4" w:rsidRDefault="00166D7D" w:rsidP="007A6B2E">
            <w:pPr>
              <w:rPr>
                <w:rFonts w:ascii="Calibri" w:hAnsi="Calibri" w:cs="Calibri"/>
                <w:b/>
                <w:iCs/>
                <w:color w:val="808080" w:themeColor="background1" w:themeShade="80"/>
                <w:sz w:val="21"/>
                <w:szCs w:val="21"/>
              </w:rPr>
            </w:pPr>
            <w:hyperlink r:id="rId36" w:history="1">
              <w:r w:rsidR="00B91C98" w:rsidRPr="00F7131D">
                <w:rPr>
                  <w:rStyle w:val="Hyperlink"/>
                  <w:rFonts w:ascii="Calibri" w:hAnsi="Calibri" w:cs="Calibri"/>
                  <w:b/>
                  <w:iCs/>
                  <w:color w:val="808080" w:themeColor="background1" w:themeShade="80"/>
                  <w:sz w:val="21"/>
                  <w:szCs w:val="21"/>
                </w:rPr>
                <w:t>Reach in mainstream media</w:t>
              </w:r>
            </w:hyperlink>
          </w:p>
        </w:tc>
        <w:tc>
          <w:tcPr>
            <w:tcW w:w="3118" w:type="dxa"/>
            <w:tcBorders>
              <w:top w:val="single" w:sz="4" w:space="0" w:color="548DD4" w:themeColor="text2" w:themeTint="99"/>
              <w:bottom w:val="single" w:sz="4" w:space="0" w:color="548DD4" w:themeColor="text2" w:themeTint="99"/>
            </w:tcBorders>
            <w:vAlign w:val="center"/>
          </w:tcPr>
          <w:p w14:paraId="708FDCCB" w14:textId="74A24604" w:rsidR="007A6B2E" w:rsidRPr="003A4D73" w:rsidRDefault="007A6B2E" w:rsidP="007A6B2E">
            <w:pPr>
              <w:jc w:val="center"/>
              <w:rPr>
                <w:rFonts w:ascii="Calibri" w:hAnsi="Calibri" w:cs="Calibri"/>
              </w:rPr>
            </w:pPr>
            <w:r>
              <w:rPr>
                <w:rFonts w:ascii="Calibri" w:hAnsi="Calibri" w:cs="Calibri"/>
                <w:noProof/>
                <w:lang w:eastAsia="en-GB"/>
              </w:rPr>
              <w:drawing>
                <wp:inline distT="0" distB="0" distL="0" distR="0" wp14:anchorId="0261947F" wp14:editId="3308D363">
                  <wp:extent cx="1877695" cy="567055"/>
                  <wp:effectExtent l="0" t="0" r="825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77695" cy="567055"/>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24A948ED" w14:textId="4F3875C1" w:rsidR="007A6B2E" w:rsidRPr="003D306D" w:rsidRDefault="00B91C98" w:rsidP="007A6B2E">
            <w:pPr>
              <w:jc w:val="center"/>
              <w:rPr>
                <w:rFonts w:ascii="Calibri" w:hAnsi="Calibri" w:cs="Calibri"/>
                <w:color w:val="808080" w:themeColor="background1" w:themeShade="80"/>
                <w:sz w:val="19"/>
                <w:szCs w:val="19"/>
              </w:rPr>
            </w:pPr>
            <w:r w:rsidRPr="00F7131D">
              <w:rPr>
                <w:rFonts w:ascii="Calibri" w:hAnsi="Calibri" w:cs="Calibri"/>
                <w:b/>
                <w:color w:val="808080" w:themeColor="background1" w:themeShade="80"/>
                <w:sz w:val="19"/>
                <w:szCs w:val="19"/>
              </w:rPr>
              <w:t>346m</w:t>
            </w:r>
          </w:p>
        </w:tc>
        <w:tc>
          <w:tcPr>
            <w:tcW w:w="3690" w:type="dxa"/>
            <w:tcBorders>
              <w:top w:val="single" w:sz="4" w:space="0" w:color="548DD4" w:themeColor="text2" w:themeTint="99"/>
              <w:bottom w:val="single" w:sz="4" w:space="0" w:color="548DD4" w:themeColor="text2" w:themeTint="99"/>
            </w:tcBorders>
            <w:vAlign w:val="center"/>
          </w:tcPr>
          <w:p w14:paraId="2C566885" w14:textId="77777777" w:rsidR="007A6B2E" w:rsidRPr="007A6B2E" w:rsidRDefault="007A6B2E" w:rsidP="007A6B2E">
            <w:pPr>
              <w:rPr>
                <w:rFonts w:ascii="Calibri" w:hAnsi="Calibri" w:cs="Calibri"/>
                <w:b/>
                <w:color w:val="808080" w:themeColor="background1" w:themeShade="80"/>
              </w:rPr>
            </w:pPr>
            <w:r w:rsidRPr="007A6B2E">
              <w:rPr>
                <w:rFonts w:ascii="Calibri" w:hAnsi="Calibri" w:cs="Calibri"/>
                <w:color w:val="808080" w:themeColor="background1" w:themeShade="80"/>
              </w:rPr>
              <w:t>The large increase in media reach is likely because of increased interest and media coverage of climate change issues, as well increased awareness of NatureScot as experts.</w:t>
            </w:r>
          </w:p>
          <w:p w14:paraId="09F4890A" w14:textId="77777777" w:rsidR="007A6B2E" w:rsidRPr="007A6B2E" w:rsidRDefault="007A6B2E" w:rsidP="007A6B2E">
            <w:pPr>
              <w:rPr>
                <w:rFonts w:ascii="Calibri" w:hAnsi="Calibri" w:cs="Calibri"/>
                <w:b/>
                <w:color w:val="808080" w:themeColor="background1" w:themeShade="80"/>
              </w:rPr>
            </w:pPr>
            <w:r w:rsidRPr="007A6B2E">
              <w:rPr>
                <w:rFonts w:ascii="Calibri" w:hAnsi="Calibri" w:cs="Calibri"/>
                <w:color w:val="808080" w:themeColor="background1" w:themeShade="80"/>
              </w:rPr>
              <w:t> </w:t>
            </w:r>
          </w:p>
          <w:p w14:paraId="0D5F82DE" w14:textId="48CAEF98" w:rsidR="007A6B2E" w:rsidRPr="007A6B2E" w:rsidRDefault="007A6B2E" w:rsidP="007A6B2E">
            <w:pPr>
              <w:jc w:val="both"/>
              <w:rPr>
                <w:rFonts w:ascii="Calibri" w:hAnsi="Calibri" w:cs="Calibri"/>
                <w:color w:val="808080" w:themeColor="background1" w:themeShade="80"/>
              </w:rPr>
            </w:pPr>
          </w:p>
        </w:tc>
        <w:tc>
          <w:tcPr>
            <w:tcW w:w="3691" w:type="dxa"/>
            <w:tcBorders>
              <w:top w:val="single" w:sz="4" w:space="0" w:color="548DD4" w:themeColor="text2" w:themeTint="99"/>
              <w:bottom w:val="single" w:sz="4" w:space="0" w:color="548DD4" w:themeColor="text2" w:themeTint="99"/>
            </w:tcBorders>
            <w:vAlign w:val="center"/>
          </w:tcPr>
          <w:p w14:paraId="242C3F2A" w14:textId="1EFDF8AB" w:rsidR="007A6B2E" w:rsidRPr="007A6B2E" w:rsidRDefault="007A6B2E" w:rsidP="007A6B2E">
            <w:pPr>
              <w:rPr>
                <w:color w:val="808080" w:themeColor="background1" w:themeShade="80"/>
              </w:rPr>
            </w:pPr>
            <w:r w:rsidRPr="007A6B2E">
              <w:rPr>
                <w:rFonts w:ascii="Calibri" w:hAnsi="Calibri" w:cs="Calibri"/>
                <w:color w:val="808080" w:themeColor="background1" w:themeShade="80"/>
              </w:rPr>
              <w:t>Continued proactive and reactive work with the media.</w:t>
            </w:r>
          </w:p>
        </w:tc>
      </w:tr>
      <w:tr w:rsidR="006E28A5" w:rsidRPr="003A4D73" w14:paraId="543AC905" w14:textId="77777777" w:rsidTr="00F735CD">
        <w:trPr>
          <w:trHeight w:hRule="exact" w:val="1021"/>
          <w:jc w:val="center"/>
        </w:trPr>
        <w:tc>
          <w:tcPr>
            <w:tcW w:w="959" w:type="dxa"/>
            <w:tcBorders>
              <w:top w:val="single" w:sz="4" w:space="0" w:color="548DD4" w:themeColor="text2" w:themeTint="99"/>
              <w:bottom w:val="single" w:sz="4" w:space="0" w:color="548DD4" w:themeColor="text2" w:themeTint="99"/>
            </w:tcBorders>
            <w:vAlign w:val="center"/>
          </w:tcPr>
          <w:p w14:paraId="574580F9" w14:textId="12403737" w:rsidR="006E28A5" w:rsidRPr="00520416" w:rsidRDefault="002A1FFB" w:rsidP="006E28A5">
            <w:pPr>
              <w:jc w:val="center"/>
              <w:rPr>
                <w:rFonts w:ascii="Calibri" w:hAnsi="Calibri" w:cs="Calibri"/>
                <w:b/>
                <w:color w:val="808080" w:themeColor="background1" w:themeShade="80"/>
              </w:rPr>
            </w:pPr>
            <w:r w:rsidRPr="00851105">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2071B982" w14:textId="2FBD2ACF" w:rsidR="006E28A5" w:rsidRPr="00675DB4" w:rsidRDefault="00166D7D" w:rsidP="007C3D2E">
            <w:pPr>
              <w:rPr>
                <w:rFonts w:ascii="Calibri" w:hAnsi="Calibri" w:cs="Calibri"/>
                <w:b/>
                <w:iCs/>
                <w:color w:val="808080" w:themeColor="background1" w:themeShade="80"/>
                <w:sz w:val="21"/>
                <w:szCs w:val="21"/>
              </w:rPr>
            </w:pPr>
            <w:hyperlink r:id="rId38" w:history="1">
              <w:r w:rsidR="00B91C98" w:rsidRPr="00A0017B">
                <w:rPr>
                  <w:rStyle w:val="Hyperlink"/>
                  <w:rFonts w:ascii="Calibri" w:hAnsi="Calibri" w:cs="Calibri"/>
                  <w:b/>
                  <w:iCs/>
                  <w:color w:val="808080" w:themeColor="background1" w:themeShade="80"/>
                  <w:sz w:val="21"/>
                  <w:szCs w:val="21"/>
                </w:rPr>
                <w:t>Impact of public facing campaign</w:t>
              </w:r>
              <w:r w:rsidR="00B91C98">
                <w:rPr>
                  <w:rStyle w:val="Hyperlink"/>
                  <w:rFonts w:ascii="Calibri" w:hAnsi="Calibri" w:cs="Calibri"/>
                  <w:b/>
                  <w:iCs/>
                  <w:color w:val="808080" w:themeColor="background1" w:themeShade="80"/>
                  <w:sz w:val="21"/>
                  <w:szCs w:val="21"/>
                </w:rPr>
                <w:t>s (social media impressions)</w:t>
              </w:r>
            </w:hyperlink>
          </w:p>
        </w:tc>
        <w:tc>
          <w:tcPr>
            <w:tcW w:w="3118" w:type="dxa"/>
            <w:tcBorders>
              <w:top w:val="single" w:sz="4" w:space="0" w:color="548DD4" w:themeColor="text2" w:themeTint="99"/>
              <w:bottom w:val="single" w:sz="4" w:space="0" w:color="548DD4" w:themeColor="text2" w:themeTint="99"/>
            </w:tcBorders>
            <w:vAlign w:val="center"/>
          </w:tcPr>
          <w:p w14:paraId="45E67D07" w14:textId="70536E47" w:rsidR="006E28A5" w:rsidRPr="003A4D73" w:rsidRDefault="006E28A5" w:rsidP="006E28A5">
            <w:pPr>
              <w:jc w:val="center"/>
              <w:rPr>
                <w:rFonts w:ascii="Calibri" w:hAnsi="Calibri" w:cs="Calibri"/>
              </w:rPr>
            </w:pPr>
            <w:r>
              <w:rPr>
                <w:rFonts w:ascii="Calibri" w:hAnsi="Calibri" w:cs="Calibri"/>
                <w:noProof/>
                <w:lang w:eastAsia="en-GB"/>
              </w:rPr>
              <w:drawing>
                <wp:inline distT="0" distB="0" distL="0" distR="0" wp14:anchorId="08FEB380" wp14:editId="6CA592EF">
                  <wp:extent cx="1944000" cy="599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44000" cy="599570"/>
                          </a:xfrm>
                          <a:prstGeom prst="rect">
                            <a:avLst/>
                          </a:prstGeom>
                          <a:noFill/>
                        </pic:spPr>
                      </pic:pic>
                    </a:graphicData>
                  </a:graphic>
                </wp:inline>
              </w:drawing>
            </w:r>
          </w:p>
        </w:tc>
        <w:tc>
          <w:tcPr>
            <w:tcW w:w="850" w:type="dxa"/>
            <w:tcBorders>
              <w:top w:val="single" w:sz="4" w:space="0" w:color="548DD4" w:themeColor="text2" w:themeTint="99"/>
              <w:bottom w:val="single" w:sz="4" w:space="0" w:color="548DD4" w:themeColor="text2" w:themeTint="99"/>
            </w:tcBorders>
            <w:vAlign w:val="center"/>
          </w:tcPr>
          <w:p w14:paraId="4F98883F" w14:textId="54897475" w:rsidR="006E28A5" w:rsidRPr="003D306D" w:rsidRDefault="006E28A5" w:rsidP="006E28A5">
            <w:pPr>
              <w:jc w:val="center"/>
              <w:rPr>
                <w:rFonts w:ascii="Calibri" w:hAnsi="Calibri" w:cs="Calibri"/>
                <w:color w:val="808080" w:themeColor="background1" w:themeShade="80"/>
                <w:sz w:val="19"/>
                <w:szCs w:val="19"/>
              </w:rPr>
            </w:pPr>
            <w:r w:rsidRPr="003D306D">
              <w:rPr>
                <w:rFonts w:ascii="Calibri" w:hAnsi="Calibri" w:cs="Calibri"/>
                <w:b/>
                <w:color w:val="808080" w:themeColor="background1" w:themeShade="80"/>
                <w:sz w:val="19"/>
                <w:szCs w:val="19"/>
              </w:rPr>
              <w:t>1.3m</w:t>
            </w:r>
          </w:p>
        </w:tc>
        <w:tc>
          <w:tcPr>
            <w:tcW w:w="3690" w:type="dxa"/>
            <w:tcBorders>
              <w:top w:val="single" w:sz="4" w:space="0" w:color="548DD4" w:themeColor="text2" w:themeTint="99"/>
              <w:bottom w:val="single" w:sz="4" w:space="0" w:color="548DD4" w:themeColor="text2" w:themeTint="99"/>
            </w:tcBorders>
            <w:vAlign w:val="center"/>
          </w:tcPr>
          <w:p w14:paraId="29AFB2A7" w14:textId="12CEDF35" w:rsidR="006E28A5" w:rsidRPr="006107CC" w:rsidRDefault="006E28A5" w:rsidP="006E28A5">
            <w:pPr>
              <w:jc w:val="both"/>
              <w:rPr>
                <w:rFonts w:ascii="Calibri" w:hAnsi="Calibri" w:cs="Calibri"/>
                <w:color w:val="808080" w:themeColor="background1" w:themeShade="80"/>
              </w:rPr>
            </w:pPr>
            <w:r>
              <w:rPr>
                <w:rFonts w:ascii="Calibri" w:hAnsi="Calibri" w:cs="Calibri"/>
                <w:color w:val="808080" w:themeColor="background1" w:themeShade="80"/>
              </w:rPr>
              <w:t xml:space="preserve">Spring activity targeted minority ethnic </w:t>
            </w:r>
            <w:r w:rsidR="00F735CD">
              <w:rPr>
                <w:rFonts w:ascii="Calibri" w:hAnsi="Calibri" w:cs="Calibri"/>
                <w:color w:val="808080" w:themeColor="background1" w:themeShade="80"/>
              </w:rPr>
              <w:t>groups (MEG) and</w:t>
            </w:r>
            <w:r>
              <w:rPr>
                <w:rFonts w:ascii="Calibri" w:hAnsi="Calibri" w:cs="Calibri"/>
                <w:color w:val="808080" w:themeColor="background1" w:themeShade="80"/>
              </w:rPr>
              <w:t xml:space="preserve"> young people (not families).</w:t>
            </w:r>
          </w:p>
        </w:tc>
        <w:tc>
          <w:tcPr>
            <w:tcW w:w="3691" w:type="dxa"/>
            <w:tcBorders>
              <w:top w:val="single" w:sz="4" w:space="0" w:color="548DD4" w:themeColor="text2" w:themeTint="99"/>
              <w:bottom w:val="single" w:sz="4" w:space="0" w:color="548DD4" w:themeColor="text2" w:themeTint="99"/>
            </w:tcBorders>
            <w:vAlign w:val="center"/>
          </w:tcPr>
          <w:p w14:paraId="54657B5F" w14:textId="4C361FE1" w:rsidR="006E28A5" w:rsidRPr="006107CC" w:rsidRDefault="006E28A5" w:rsidP="006E28A5">
            <w:pPr>
              <w:rPr>
                <w:rFonts w:ascii="Calibri" w:hAnsi="Calibri" w:cs="Calibri"/>
                <w:color w:val="808080" w:themeColor="background1" w:themeShade="80"/>
              </w:rPr>
            </w:pPr>
            <w:r>
              <w:rPr>
                <w:rFonts w:ascii="Calibri" w:hAnsi="Calibri" w:cs="Calibri"/>
                <w:color w:val="808080" w:themeColor="background1" w:themeShade="80"/>
              </w:rPr>
              <w:t>Summer 6 week campaign, fresh creative mid-way, targeting families, young people and MEG.</w:t>
            </w:r>
          </w:p>
        </w:tc>
      </w:tr>
    </w:tbl>
    <w:p w14:paraId="6E3EB907" w14:textId="77777777" w:rsidR="00675DB4" w:rsidRPr="006001B3" w:rsidRDefault="00675DB4" w:rsidP="006001B3"/>
    <w:p w14:paraId="774D372D" w14:textId="77777777" w:rsidR="006001B3" w:rsidRDefault="006001B3" w:rsidP="006001B3">
      <w:pPr>
        <w:rPr>
          <w:rFonts w:ascii="Calibri" w:hAnsi="Calibri" w:cs="Calibri"/>
          <w:sz w:val="24"/>
          <w:szCs w:val="24"/>
        </w:rPr>
      </w:pPr>
    </w:p>
    <w:p w14:paraId="0B750897" w14:textId="77777777" w:rsidR="00F35513" w:rsidRDefault="00F35513" w:rsidP="00F35513">
      <w:pPr>
        <w:pStyle w:val="Heading2"/>
        <w:spacing w:after="0"/>
        <w:jc w:val="center"/>
        <w:rPr>
          <w:rFonts w:ascii="Calibri" w:hAnsi="Calibri" w:cs="Calibri"/>
          <w:sz w:val="24"/>
        </w:rPr>
      </w:pPr>
    </w:p>
    <w:p w14:paraId="3166AF54" w14:textId="77777777" w:rsidR="00F35513" w:rsidRDefault="00F35513" w:rsidP="00F35513">
      <w:pPr>
        <w:pStyle w:val="Heading2"/>
        <w:spacing w:after="0"/>
        <w:jc w:val="center"/>
        <w:rPr>
          <w:rFonts w:ascii="Calibri" w:hAnsi="Calibri" w:cs="Calibri"/>
          <w:sz w:val="24"/>
        </w:rPr>
      </w:pPr>
    </w:p>
    <w:p w14:paraId="05D2CB71" w14:textId="77777777" w:rsidR="0099541D" w:rsidRDefault="0099541D" w:rsidP="00B72D3E">
      <w:pPr>
        <w:pStyle w:val="Heading2"/>
        <w:shd w:val="clear" w:color="auto" w:fill="007DC3"/>
        <w:spacing w:after="0"/>
        <w:jc w:val="center"/>
        <w:rPr>
          <w:rFonts w:ascii="Calibri" w:hAnsi="Calibri" w:cs="Calibri"/>
          <w:sz w:val="24"/>
        </w:rPr>
      </w:pPr>
    </w:p>
    <w:p w14:paraId="035F7D90" w14:textId="77777777" w:rsidR="0099541D" w:rsidRDefault="0099541D">
      <w:pPr>
        <w:spacing w:after="160" w:line="259" w:lineRule="auto"/>
        <w:rPr>
          <w:rFonts w:ascii="Calibri" w:eastAsiaTheme="majorEastAsia" w:hAnsi="Calibri" w:cs="Calibri"/>
          <w:b/>
          <w:sz w:val="24"/>
          <w:szCs w:val="26"/>
        </w:rPr>
      </w:pPr>
      <w:r>
        <w:rPr>
          <w:rFonts w:ascii="Calibri" w:hAnsi="Calibri" w:cs="Calibri"/>
          <w:sz w:val="24"/>
        </w:rPr>
        <w:br w:type="page"/>
      </w:r>
    </w:p>
    <w:p w14:paraId="141B4EFE" w14:textId="02D36893" w:rsidR="00B72D3E" w:rsidRPr="00675DB4" w:rsidRDefault="00B72D3E" w:rsidP="00B72D3E">
      <w:pPr>
        <w:pStyle w:val="Heading2"/>
        <w:shd w:val="clear" w:color="auto" w:fill="007DC3"/>
        <w:spacing w:after="0"/>
        <w:jc w:val="center"/>
        <w:rPr>
          <w:rFonts w:ascii="Calibri" w:hAnsi="Calibri" w:cs="Calibri"/>
          <w:sz w:val="24"/>
        </w:rPr>
      </w:pPr>
      <w:r>
        <w:rPr>
          <w:rFonts w:ascii="Calibri" w:hAnsi="Calibri" w:cs="Calibri"/>
          <w:sz w:val="24"/>
        </w:rPr>
        <w:lastRenderedPageBreak/>
        <w:t>WE HAVE TRANSFORMED HOW WE WORK</w:t>
      </w: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E HAVE TRANSFORMED HOW WE WORK Q1 UPDATE"/>
      </w:tblPr>
      <w:tblGrid>
        <w:gridCol w:w="3686"/>
        <w:gridCol w:w="1559"/>
        <w:gridCol w:w="1134"/>
        <w:gridCol w:w="8183"/>
      </w:tblGrid>
      <w:tr w:rsidR="00AB0F0E" w:rsidRPr="0091136A" w14:paraId="1959D1A0" w14:textId="77777777" w:rsidTr="0099541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76B21686" w14:textId="77777777" w:rsidR="00AB0F0E" w:rsidRPr="0091136A" w:rsidRDefault="00AB0F0E" w:rsidP="00644AA9">
            <w:pPr>
              <w:jc w:val="center"/>
              <w:rPr>
                <w:rFonts w:ascii="Calibri" w:hAnsi="Calibri" w:cs="Calibri"/>
                <w:sz w:val="24"/>
                <w:szCs w:val="26"/>
              </w:rPr>
            </w:pPr>
            <w:r w:rsidRPr="0091136A">
              <w:rPr>
                <w:rFonts w:ascii="Calibri" w:hAnsi="Calibri" w:cs="Calibri"/>
                <w:sz w:val="24"/>
                <w:szCs w:val="26"/>
              </w:rPr>
              <w:t>CORPORATE PLAN OBJECTIVE</w:t>
            </w:r>
          </w:p>
        </w:tc>
        <w:tc>
          <w:tcPr>
            <w:tcW w:w="1559" w:type="dxa"/>
            <w:vAlign w:val="center"/>
          </w:tcPr>
          <w:p w14:paraId="291711FC" w14:textId="77777777" w:rsidR="00AB0F0E" w:rsidRPr="0091136A" w:rsidRDefault="00AB0F0E" w:rsidP="00644A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91136A">
              <w:rPr>
                <w:rFonts w:ascii="Calibri" w:hAnsi="Calibri" w:cs="Calibri"/>
                <w:sz w:val="24"/>
                <w:szCs w:val="26"/>
              </w:rPr>
              <w:t>SLT LEAD</w:t>
            </w:r>
          </w:p>
        </w:tc>
        <w:tc>
          <w:tcPr>
            <w:tcW w:w="1134" w:type="dxa"/>
            <w:vAlign w:val="center"/>
          </w:tcPr>
          <w:p w14:paraId="7519BB66" w14:textId="77777777" w:rsidR="00AB0F0E" w:rsidRPr="0091136A" w:rsidRDefault="00AB0F0E" w:rsidP="00644A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91136A">
              <w:rPr>
                <w:rFonts w:ascii="Calibri" w:hAnsi="Calibri" w:cs="Calibri"/>
                <w:sz w:val="24"/>
                <w:szCs w:val="26"/>
              </w:rPr>
              <w:t>RAG SCORE</w:t>
            </w:r>
          </w:p>
        </w:tc>
        <w:tc>
          <w:tcPr>
            <w:tcW w:w="8183" w:type="dxa"/>
            <w:vAlign w:val="center"/>
          </w:tcPr>
          <w:p w14:paraId="77372380" w14:textId="77777777" w:rsidR="00AB0F0E" w:rsidRPr="0091136A" w:rsidRDefault="00AB0F0E" w:rsidP="00644A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6"/>
              </w:rPr>
            </w:pPr>
            <w:r w:rsidRPr="0091136A">
              <w:rPr>
                <w:rFonts w:ascii="Calibri" w:hAnsi="Calibri" w:cs="Calibri"/>
                <w:sz w:val="24"/>
                <w:szCs w:val="26"/>
              </w:rPr>
              <w:t>Q1 UPDATE</w:t>
            </w:r>
          </w:p>
        </w:tc>
      </w:tr>
      <w:tr w:rsidR="00AB0F0E" w:rsidRPr="00AD014B" w14:paraId="6A309916" w14:textId="77777777" w:rsidTr="00995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5CB9ECC" w14:textId="77777777" w:rsidR="00AB0F0E" w:rsidRPr="00DC4223" w:rsidRDefault="00AB0F0E" w:rsidP="00644AA9">
            <w:pPr>
              <w:rPr>
                <w:rFonts w:ascii="Calibri" w:hAnsi="Calibri" w:cs="Calibri"/>
                <w:b w:val="0"/>
                <w:color w:val="000000"/>
                <w:sz w:val="24"/>
                <w:szCs w:val="24"/>
              </w:rPr>
            </w:pPr>
            <w:r w:rsidRPr="00DC4223">
              <w:rPr>
                <w:rFonts w:ascii="Calibri" w:hAnsi="Calibri" w:cs="Calibri"/>
                <w:b w:val="0"/>
                <w:color w:val="000000"/>
                <w:sz w:val="24"/>
                <w:szCs w:val="24"/>
              </w:rPr>
              <w:t>Deliver new ways of working to stimulate achievement of our ambitions</w:t>
            </w:r>
          </w:p>
        </w:tc>
        <w:tc>
          <w:tcPr>
            <w:tcW w:w="1559" w:type="dxa"/>
            <w:vAlign w:val="center"/>
          </w:tcPr>
          <w:p w14:paraId="0F97D061" w14:textId="77777777" w:rsidR="00AB0F0E" w:rsidRPr="00AD014B" w:rsidRDefault="00AB0F0E" w:rsidP="00644AA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D014B">
              <w:rPr>
                <w:rFonts w:ascii="Calibri" w:hAnsi="Calibri" w:cs="Calibri"/>
                <w:color w:val="000000"/>
                <w:sz w:val="24"/>
                <w:szCs w:val="24"/>
              </w:rPr>
              <w:t>Jane</w:t>
            </w:r>
            <w:r>
              <w:rPr>
                <w:rFonts w:ascii="Calibri" w:hAnsi="Calibri" w:cs="Calibri"/>
                <w:color w:val="000000"/>
                <w:sz w:val="24"/>
                <w:szCs w:val="24"/>
              </w:rPr>
              <w:t xml:space="preserve"> Macdonald </w:t>
            </w:r>
          </w:p>
        </w:tc>
        <w:tc>
          <w:tcPr>
            <w:tcW w:w="1134" w:type="dxa"/>
            <w:shd w:val="clear" w:color="auto" w:fill="9BBB59" w:themeFill="accent3"/>
            <w:vAlign w:val="center"/>
          </w:tcPr>
          <w:p w14:paraId="4E21CBAA" w14:textId="22BEEA31" w:rsidR="00AB0F0E" w:rsidRPr="00080817" w:rsidRDefault="00080817" w:rsidP="000808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b/>
                <w:sz w:val="24"/>
                <w:szCs w:val="24"/>
              </w:rPr>
              <w:t>GREEN</w:t>
            </w:r>
          </w:p>
        </w:tc>
        <w:tc>
          <w:tcPr>
            <w:tcW w:w="8183" w:type="dxa"/>
            <w:vAlign w:val="center"/>
          </w:tcPr>
          <w:p w14:paraId="018F1BF8" w14:textId="3D219FFF" w:rsidR="00AB0F0E" w:rsidRPr="00AD014B" w:rsidRDefault="00080817" w:rsidP="005F283A">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080817">
              <w:rPr>
                <w:rFonts w:ascii="Calibri" w:hAnsi="Calibri" w:cs="Calibri"/>
                <w:sz w:val="24"/>
                <w:szCs w:val="24"/>
              </w:rPr>
              <w:t>SLT and colleagues continue to work on the new operating model via organisation design work.</w:t>
            </w:r>
            <w:r w:rsidR="005F283A">
              <w:rPr>
                <w:rFonts w:ascii="Calibri" w:hAnsi="Calibri" w:cs="Calibri"/>
                <w:sz w:val="24"/>
                <w:szCs w:val="24"/>
              </w:rPr>
              <w:t xml:space="preserve"> Significant effort is ongoing to develop our digital workspace, including migration to Exchange Online, procurement of the new t</w:t>
            </w:r>
            <w:r w:rsidR="005F283A" w:rsidRPr="005F283A">
              <w:rPr>
                <w:rFonts w:ascii="Calibri" w:hAnsi="Calibri" w:cs="Calibri"/>
                <w:sz w:val="24"/>
                <w:szCs w:val="24"/>
              </w:rPr>
              <w:t>elephone contract</w:t>
            </w:r>
            <w:r w:rsidR="005F283A">
              <w:rPr>
                <w:rFonts w:ascii="Calibri" w:hAnsi="Calibri" w:cs="Calibri"/>
                <w:sz w:val="24"/>
                <w:szCs w:val="24"/>
              </w:rPr>
              <w:t xml:space="preserve"> (to replace Cisco), implementation of Mobile Device Management for mobiles and laptops, alongside the final steps in the development of the new Intranet and Yammer.</w:t>
            </w:r>
          </w:p>
        </w:tc>
      </w:tr>
      <w:tr w:rsidR="00080817" w:rsidRPr="00AD014B" w14:paraId="3922EB85" w14:textId="77777777" w:rsidTr="0099541D">
        <w:trPr>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656DD056" w14:textId="77777777" w:rsidR="00080817" w:rsidRPr="00DC4223" w:rsidRDefault="00080817" w:rsidP="00080817">
            <w:pPr>
              <w:rPr>
                <w:rFonts w:ascii="Calibri" w:hAnsi="Calibri" w:cs="Calibri"/>
                <w:b w:val="0"/>
                <w:color w:val="000000"/>
                <w:sz w:val="24"/>
                <w:szCs w:val="24"/>
              </w:rPr>
            </w:pPr>
            <w:r w:rsidRPr="00DC4223">
              <w:rPr>
                <w:rFonts w:ascii="Calibri" w:hAnsi="Calibri" w:cs="Calibri"/>
                <w:b w:val="0"/>
                <w:color w:val="000000"/>
                <w:sz w:val="24"/>
                <w:szCs w:val="24"/>
              </w:rPr>
              <w:t>Transform our individual and collective leadership capability</w:t>
            </w:r>
          </w:p>
        </w:tc>
        <w:tc>
          <w:tcPr>
            <w:tcW w:w="1559" w:type="dxa"/>
            <w:vAlign w:val="center"/>
          </w:tcPr>
          <w:p w14:paraId="40DE5566" w14:textId="77777777" w:rsidR="00080817" w:rsidRPr="00AD014B" w:rsidRDefault="00080817" w:rsidP="000808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AD014B">
              <w:rPr>
                <w:rFonts w:ascii="Calibri" w:hAnsi="Calibri" w:cs="Calibri"/>
                <w:color w:val="000000"/>
                <w:sz w:val="24"/>
                <w:szCs w:val="24"/>
              </w:rPr>
              <w:t>Jane</w:t>
            </w:r>
            <w:r>
              <w:rPr>
                <w:rFonts w:ascii="Calibri" w:hAnsi="Calibri" w:cs="Calibri"/>
                <w:color w:val="000000"/>
                <w:sz w:val="24"/>
                <w:szCs w:val="24"/>
              </w:rPr>
              <w:t xml:space="preserve"> Macdonald </w:t>
            </w:r>
          </w:p>
        </w:tc>
        <w:tc>
          <w:tcPr>
            <w:tcW w:w="1134" w:type="dxa"/>
            <w:shd w:val="clear" w:color="auto" w:fill="9BBB59" w:themeFill="accent3"/>
            <w:vAlign w:val="center"/>
          </w:tcPr>
          <w:p w14:paraId="2C7F01F2" w14:textId="1FC35F96" w:rsidR="00080817" w:rsidRPr="00AD014B" w:rsidRDefault="00080817" w:rsidP="0008081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b/>
                <w:sz w:val="24"/>
                <w:szCs w:val="24"/>
              </w:rPr>
              <w:t>GREEN</w:t>
            </w:r>
          </w:p>
        </w:tc>
        <w:tc>
          <w:tcPr>
            <w:tcW w:w="8183" w:type="dxa"/>
            <w:vAlign w:val="center"/>
          </w:tcPr>
          <w:p w14:paraId="1F7A7D3A" w14:textId="67855846" w:rsidR="00080817" w:rsidRPr="00AD014B" w:rsidRDefault="00C35327" w:rsidP="00C35327">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 xml:space="preserve">Building on the Organisational Development framework, </w:t>
            </w:r>
            <w:r w:rsidR="00486490">
              <w:rPr>
                <w:rFonts w:ascii="Calibri" w:hAnsi="Calibri" w:cs="Calibri"/>
                <w:sz w:val="24"/>
                <w:szCs w:val="24"/>
              </w:rPr>
              <w:t>NatureScot Way (</w:t>
            </w:r>
            <w:r w:rsidR="00080817" w:rsidRPr="00080817">
              <w:rPr>
                <w:rFonts w:ascii="Calibri" w:hAnsi="Calibri" w:cs="Calibri"/>
                <w:sz w:val="24"/>
                <w:szCs w:val="24"/>
              </w:rPr>
              <w:t>NSW</w:t>
            </w:r>
            <w:r w:rsidR="00486490">
              <w:rPr>
                <w:rFonts w:ascii="Calibri" w:hAnsi="Calibri" w:cs="Calibri"/>
                <w:sz w:val="24"/>
                <w:szCs w:val="24"/>
              </w:rPr>
              <w:t>)</w:t>
            </w:r>
            <w:r w:rsidR="00080817" w:rsidRPr="00080817">
              <w:rPr>
                <w:rFonts w:ascii="Calibri" w:hAnsi="Calibri" w:cs="Calibri"/>
                <w:sz w:val="24"/>
                <w:szCs w:val="24"/>
              </w:rPr>
              <w:t xml:space="preserve"> groups </w:t>
            </w:r>
            <w:r>
              <w:rPr>
                <w:rFonts w:ascii="Calibri" w:hAnsi="Calibri" w:cs="Calibri"/>
                <w:sz w:val="24"/>
                <w:szCs w:val="24"/>
              </w:rPr>
              <w:t xml:space="preserve">are </w:t>
            </w:r>
            <w:r w:rsidR="00080817" w:rsidRPr="00080817">
              <w:rPr>
                <w:rFonts w:ascii="Calibri" w:hAnsi="Calibri" w:cs="Calibri"/>
                <w:sz w:val="24"/>
                <w:szCs w:val="24"/>
              </w:rPr>
              <w:t xml:space="preserve">working on development of actions </w:t>
            </w:r>
            <w:r>
              <w:rPr>
                <w:rFonts w:ascii="Calibri" w:hAnsi="Calibri" w:cs="Calibri"/>
                <w:sz w:val="24"/>
                <w:szCs w:val="24"/>
              </w:rPr>
              <w:t>flowing</w:t>
            </w:r>
            <w:r w:rsidR="00080817" w:rsidRPr="00080817">
              <w:rPr>
                <w:rFonts w:ascii="Calibri" w:hAnsi="Calibri" w:cs="Calibri"/>
                <w:sz w:val="24"/>
                <w:szCs w:val="24"/>
              </w:rPr>
              <w:t xml:space="preserve"> from </w:t>
            </w:r>
            <w:r w:rsidR="005F283A">
              <w:rPr>
                <w:rFonts w:ascii="Calibri" w:hAnsi="Calibri" w:cs="Calibri"/>
                <w:sz w:val="24"/>
                <w:szCs w:val="24"/>
              </w:rPr>
              <w:t xml:space="preserve">Objective </w:t>
            </w:r>
            <w:r w:rsidR="00080817" w:rsidRPr="00080817">
              <w:rPr>
                <w:rFonts w:ascii="Calibri" w:hAnsi="Calibri" w:cs="Calibri"/>
                <w:sz w:val="24"/>
                <w:szCs w:val="24"/>
              </w:rPr>
              <w:t xml:space="preserve">delivery plans to feed in to </w:t>
            </w:r>
            <w:r>
              <w:rPr>
                <w:rFonts w:ascii="Calibri" w:hAnsi="Calibri" w:cs="Calibri"/>
                <w:sz w:val="24"/>
                <w:szCs w:val="24"/>
              </w:rPr>
              <w:t>our Transformation programme</w:t>
            </w:r>
            <w:r w:rsidR="00080817" w:rsidRPr="00080817">
              <w:rPr>
                <w:rFonts w:ascii="Calibri" w:hAnsi="Calibri" w:cs="Calibri"/>
                <w:sz w:val="24"/>
                <w:szCs w:val="24"/>
              </w:rPr>
              <w:t>.</w:t>
            </w:r>
          </w:p>
        </w:tc>
      </w:tr>
      <w:tr w:rsidR="00080817" w:rsidRPr="00AD014B" w14:paraId="32779A31" w14:textId="77777777" w:rsidTr="0099541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0BB211CE" w14:textId="77777777" w:rsidR="00080817" w:rsidRPr="00DC4223" w:rsidRDefault="00080817" w:rsidP="00080817">
            <w:pPr>
              <w:rPr>
                <w:rFonts w:ascii="Calibri" w:hAnsi="Calibri" w:cs="Calibri"/>
                <w:b w:val="0"/>
                <w:color w:val="000000"/>
                <w:sz w:val="24"/>
                <w:szCs w:val="24"/>
              </w:rPr>
            </w:pPr>
            <w:r w:rsidRPr="00DC4223">
              <w:rPr>
                <w:rFonts w:ascii="Calibri" w:hAnsi="Calibri" w:cs="Calibri"/>
                <w:b w:val="0"/>
                <w:color w:val="000000"/>
                <w:sz w:val="24"/>
                <w:szCs w:val="24"/>
              </w:rPr>
              <w:t>Sustain our focus on developing a happy and resilient workforce</w:t>
            </w:r>
          </w:p>
        </w:tc>
        <w:tc>
          <w:tcPr>
            <w:tcW w:w="1559" w:type="dxa"/>
            <w:vAlign w:val="center"/>
          </w:tcPr>
          <w:p w14:paraId="4961C010" w14:textId="77777777" w:rsidR="00080817" w:rsidRPr="00AD014B" w:rsidRDefault="00080817" w:rsidP="000808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D014B">
              <w:rPr>
                <w:rFonts w:ascii="Calibri" w:hAnsi="Calibri" w:cs="Calibri"/>
                <w:color w:val="000000"/>
                <w:sz w:val="24"/>
                <w:szCs w:val="24"/>
              </w:rPr>
              <w:t>Jane</w:t>
            </w:r>
            <w:r>
              <w:rPr>
                <w:rFonts w:ascii="Calibri" w:hAnsi="Calibri" w:cs="Calibri"/>
                <w:color w:val="000000"/>
                <w:sz w:val="24"/>
                <w:szCs w:val="24"/>
              </w:rPr>
              <w:t xml:space="preserve"> Macdonald </w:t>
            </w:r>
          </w:p>
        </w:tc>
        <w:tc>
          <w:tcPr>
            <w:tcW w:w="1134" w:type="dxa"/>
            <w:shd w:val="clear" w:color="auto" w:fill="9BBB59" w:themeFill="accent3"/>
            <w:vAlign w:val="center"/>
          </w:tcPr>
          <w:p w14:paraId="4611F071" w14:textId="2536C400" w:rsidR="00080817" w:rsidRPr="00AD014B" w:rsidRDefault="00080817" w:rsidP="0008081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b/>
                <w:sz w:val="24"/>
                <w:szCs w:val="24"/>
              </w:rPr>
              <w:t>GREEN</w:t>
            </w:r>
          </w:p>
        </w:tc>
        <w:tc>
          <w:tcPr>
            <w:tcW w:w="8183" w:type="dxa"/>
            <w:vAlign w:val="center"/>
          </w:tcPr>
          <w:p w14:paraId="3941F598" w14:textId="50AB4A9A" w:rsidR="00080817" w:rsidRPr="00AD014B" w:rsidRDefault="00080817" w:rsidP="00080817">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080817">
              <w:rPr>
                <w:rFonts w:ascii="Calibri" w:hAnsi="Calibri" w:cs="Calibri"/>
                <w:sz w:val="24"/>
                <w:szCs w:val="24"/>
              </w:rPr>
              <w:t>P</w:t>
            </w:r>
            <w:r w:rsidR="00C35327">
              <w:rPr>
                <w:rFonts w:ascii="Calibri" w:hAnsi="Calibri" w:cs="Calibri"/>
                <w:sz w:val="24"/>
                <w:szCs w:val="24"/>
              </w:rPr>
              <w:t>&amp;</w:t>
            </w:r>
            <w:r w:rsidRPr="00080817">
              <w:rPr>
                <w:rFonts w:ascii="Calibri" w:hAnsi="Calibri" w:cs="Calibri"/>
                <w:sz w:val="24"/>
                <w:szCs w:val="24"/>
              </w:rPr>
              <w:t>OD continue to lead on the production and promotion of the wellbeing calendar of events. P</w:t>
            </w:r>
            <w:r w:rsidR="00C35327">
              <w:rPr>
                <w:rFonts w:ascii="Calibri" w:hAnsi="Calibri" w:cs="Calibri"/>
                <w:sz w:val="24"/>
                <w:szCs w:val="24"/>
              </w:rPr>
              <w:t>&amp;</w:t>
            </w:r>
            <w:r w:rsidRPr="00080817">
              <w:rPr>
                <w:rFonts w:ascii="Calibri" w:hAnsi="Calibri" w:cs="Calibri"/>
                <w:sz w:val="24"/>
                <w:szCs w:val="24"/>
              </w:rPr>
              <w:t xml:space="preserve">OD continue to design, monitor and respond (via engagement) to people </w:t>
            </w:r>
            <w:r w:rsidR="00C35327">
              <w:rPr>
                <w:rFonts w:ascii="Calibri" w:hAnsi="Calibri" w:cs="Calibri"/>
                <w:sz w:val="24"/>
                <w:szCs w:val="24"/>
              </w:rPr>
              <w:t xml:space="preserve">pulse </w:t>
            </w:r>
            <w:r w:rsidRPr="00080817">
              <w:rPr>
                <w:rFonts w:ascii="Calibri" w:hAnsi="Calibri" w:cs="Calibri"/>
                <w:sz w:val="24"/>
                <w:szCs w:val="24"/>
              </w:rPr>
              <w:t>surveys</w:t>
            </w:r>
            <w:r w:rsidR="00C35327">
              <w:rPr>
                <w:rFonts w:ascii="Calibri" w:hAnsi="Calibri" w:cs="Calibri"/>
                <w:sz w:val="24"/>
                <w:szCs w:val="24"/>
              </w:rPr>
              <w:t>.</w:t>
            </w:r>
          </w:p>
        </w:tc>
      </w:tr>
    </w:tbl>
    <w:p w14:paraId="41B76F22" w14:textId="760D8E45" w:rsidR="00B72D3E" w:rsidRPr="001D66FE" w:rsidRDefault="00B72D3E" w:rsidP="00B72D3E"/>
    <w:p w14:paraId="44AAD132" w14:textId="77777777" w:rsidR="00024985" w:rsidRPr="003077F8" w:rsidRDefault="00024985" w:rsidP="0063392F">
      <w:pPr>
        <w:pStyle w:val="ListParagraph"/>
        <w:numPr>
          <w:ilvl w:val="1"/>
          <w:numId w:val="27"/>
        </w:numPr>
        <w:spacing w:after="200" w:line="276" w:lineRule="auto"/>
        <w:rPr>
          <w:rFonts w:ascii="Calibri" w:eastAsia="Calibri" w:hAnsi="Calibri" w:cs="Calibri"/>
          <w:sz w:val="24"/>
          <w:szCs w:val="24"/>
        </w:rPr>
        <w:sectPr w:rsidR="00024985" w:rsidRPr="003077F8" w:rsidSect="00AB0F0E">
          <w:pgSz w:w="16840" w:h="11907" w:orient="landscape" w:code="9"/>
          <w:pgMar w:top="567" w:right="1134" w:bottom="567" w:left="1134" w:header="709" w:footer="709" w:gutter="0"/>
          <w:cols w:space="708"/>
          <w:docGrid w:linePitch="360"/>
        </w:sectPr>
      </w:pPr>
    </w:p>
    <w:p w14:paraId="77763B90" w14:textId="77777777" w:rsidR="00E47901" w:rsidRPr="00AD209A" w:rsidRDefault="00E47901" w:rsidP="00AD209A">
      <w:pPr>
        <w:pStyle w:val="Heading1"/>
        <w:rPr>
          <w:rFonts w:ascii="Calibri" w:eastAsiaTheme="minorHAnsi" w:hAnsi="Calibri" w:cs="Calibri"/>
          <w:caps w:val="0"/>
          <w:color w:val="5E8CC0"/>
          <w:szCs w:val="22"/>
        </w:rPr>
      </w:pPr>
      <w:r w:rsidRPr="00AD209A">
        <w:rPr>
          <w:rFonts w:ascii="Calibri" w:eastAsiaTheme="minorHAnsi" w:hAnsi="Calibri" w:cs="Calibri"/>
          <w:caps w:val="0"/>
          <w:color w:val="5E8CC0"/>
          <w:szCs w:val="22"/>
        </w:rPr>
        <w:lastRenderedPageBreak/>
        <w:t>FINANCE</w:t>
      </w:r>
    </w:p>
    <w:tbl>
      <w:tblPr>
        <w:tblW w:w="9889" w:type="dxa"/>
        <w:tblCellMar>
          <w:left w:w="0" w:type="dxa"/>
          <w:right w:w="0" w:type="dxa"/>
        </w:tblCellMar>
        <w:tblLook w:val="0420" w:firstRow="1" w:lastRow="0" w:firstColumn="0" w:lastColumn="0" w:noHBand="0" w:noVBand="1"/>
      </w:tblPr>
      <w:tblGrid>
        <w:gridCol w:w="2080"/>
        <w:gridCol w:w="2388"/>
        <w:gridCol w:w="1132"/>
        <w:gridCol w:w="1189"/>
        <w:gridCol w:w="1399"/>
        <w:gridCol w:w="1701"/>
      </w:tblGrid>
      <w:tr w:rsidR="002A1FFB" w:rsidRPr="00560E81" w14:paraId="2262D094" w14:textId="77777777" w:rsidTr="007D086D">
        <w:trPr>
          <w:trHeight w:val="584"/>
        </w:trPr>
        <w:tc>
          <w:tcPr>
            <w:tcW w:w="2080"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0EA515EB"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Financial Metrics (£m)</w:t>
            </w:r>
          </w:p>
        </w:tc>
        <w:tc>
          <w:tcPr>
            <w:tcW w:w="2388"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6E468853"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Measure</w:t>
            </w:r>
          </w:p>
        </w:tc>
        <w:tc>
          <w:tcPr>
            <w:tcW w:w="1132"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22E8BB96"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Budget</w:t>
            </w:r>
          </w:p>
        </w:tc>
        <w:tc>
          <w:tcPr>
            <w:tcW w:w="118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55711E77"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Forecast</w:t>
            </w:r>
          </w:p>
        </w:tc>
        <w:tc>
          <w:tcPr>
            <w:tcW w:w="139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6FAAA52D"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Variance</w:t>
            </w:r>
          </w:p>
        </w:tc>
        <w:tc>
          <w:tcPr>
            <w:tcW w:w="1701"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008FA969"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Times New Roman" w:hAnsi="Calibri" w:cs="Calibri"/>
                <w:b/>
                <w:bCs/>
                <w:color w:val="000000" w:themeColor="text1"/>
                <w:kern w:val="24"/>
                <w:sz w:val="24"/>
                <w:szCs w:val="24"/>
                <w:lang w:eastAsia="en-GB"/>
              </w:rPr>
              <w:t>Rating</w:t>
            </w:r>
          </w:p>
        </w:tc>
      </w:tr>
      <w:tr w:rsidR="002A1FFB" w:rsidRPr="00560E81" w14:paraId="097BBF6E" w14:textId="77777777" w:rsidTr="007D086D">
        <w:trPr>
          <w:trHeight w:val="584"/>
        </w:trPr>
        <w:tc>
          <w:tcPr>
            <w:tcW w:w="208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43E8706B"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bCs/>
                <w:color w:val="000000" w:themeColor="dark1"/>
                <w:kern w:val="24"/>
                <w:sz w:val="24"/>
                <w:szCs w:val="24"/>
                <w:lang w:eastAsia="en-GB"/>
              </w:rPr>
              <w:t>Resource Budget</w:t>
            </w:r>
          </w:p>
        </w:tc>
        <w:tc>
          <w:tcPr>
            <w:tcW w:w="238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72D961F"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3AE4EBF1"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57.5</w:t>
            </w:r>
          </w:p>
        </w:tc>
        <w:tc>
          <w:tcPr>
            <w:tcW w:w="118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7B3C5DBB"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58.1</w:t>
            </w:r>
          </w:p>
        </w:tc>
        <w:tc>
          <w:tcPr>
            <w:tcW w:w="139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55E4BF53"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kern w:val="24"/>
                <w:sz w:val="24"/>
                <w:szCs w:val="24"/>
                <w:lang w:eastAsia="en-GB"/>
              </w:rPr>
              <w:t>(</w:t>
            </w:r>
            <w:r w:rsidRPr="00801612">
              <w:rPr>
                <w:rFonts w:ascii="Calibri" w:eastAsia="Times New Roman" w:hAnsi="Calibri" w:cs="Calibri"/>
                <w:kern w:val="24"/>
                <w:sz w:val="24"/>
                <w:szCs w:val="24"/>
                <w:lang w:eastAsia="en-GB"/>
              </w:rPr>
              <w:t>0.</w:t>
            </w:r>
            <w:r>
              <w:rPr>
                <w:rFonts w:ascii="Calibri" w:eastAsia="Times New Roman" w:hAnsi="Calibri" w:cs="Calibri"/>
                <w:kern w:val="24"/>
                <w:sz w:val="24"/>
                <w:szCs w:val="24"/>
                <w:lang w:eastAsia="en-GB"/>
              </w:rPr>
              <w:t>6)</w:t>
            </w:r>
          </w:p>
        </w:tc>
        <w:tc>
          <w:tcPr>
            <w:tcW w:w="1701"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438CBEAD" w14:textId="00D24A83" w:rsidR="002A1FFB" w:rsidRPr="00560E81" w:rsidRDefault="00BB33F2" w:rsidP="007D086D">
            <w:pPr>
              <w:jc w:val="center"/>
              <w:rPr>
                <w:rFonts w:ascii="Calibri" w:eastAsia="Times New Roman" w:hAnsi="Calibri" w:cs="Calibri"/>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2A1FFB" w:rsidRPr="00560E81" w14:paraId="53F88C3C" w14:textId="77777777" w:rsidTr="007D086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6B6B847F" w14:textId="77777777" w:rsidR="002A1FFB" w:rsidRPr="00560E81" w:rsidRDefault="002A1FFB" w:rsidP="007D086D">
            <w:pPr>
              <w:jc w:val="center"/>
              <w:rPr>
                <w:rFonts w:ascii="Calibri" w:eastAsia="Times New Roman" w:hAnsi="Calibri" w:cs="Calibri"/>
                <w:sz w:val="24"/>
                <w:szCs w:val="24"/>
                <w:lang w:eastAsia="en-GB"/>
              </w:rPr>
            </w:pPr>
            <w:r>
              <w:rPr>
                <w:rFonts w:ascii="Calibri" w:eastAsiaTheme="minorEastAsia" w:hAnsi="Calibri" w:cs="Calibri"/>
                <w:bCs/>
                <w:color w:val="000000" w:themeColor="dark1"/>
                <w:kern w:val="24"/>
                <w:sz w:val="24"/>
                <w:szCs w:val="24"/>
                <w:lang w:eastAsia="en-GB"/>
              </w:rPr>
              <w:t>Capital</w:t>
            </w:r>
          </w:p>
        </w:tc>
        <w:tc>
          <w:tcPr>
            <w:tcW w:w="23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16C6FC6B"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Outturn within 5</w:t>
            </w:r>
            <w:r w:rsidRPr="00560E81">
              <w:rPr>
                <w:rFonts w:ascii="Calibri" w:eastAsia="Times New Roman" w:hAnsi="Calibri" w:cs="Calibri"/>
                <w:color w:val="000000" w:themeColor="dark1"/>
                <w:kern w:val="24"/>
                <w:sz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6ACE4725"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1.8</w:t>
            </w:r>
          </w:p>
        </w:tc>
        <w:tc>
          <w:tcPr>
            <w:tcW w:w="118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068C5214"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1.4</w:t>
            </w:r>
          </w:p>
        </w:tc>
        <w:tc>
          <w:tcPr>
            <w:tcW w:w="139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503571A7"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0.4</w:t>
            </w:r>
          </w:p>
        </w:tc>
        <w:tc>
          <w:tcPr>
            <w:tcW w:w="170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D55E9D6" w14:textId="77777777" w:rsidR="002A1FFB" w:rsidRPr="00560E81" w:rsidRDefault="002A1FFB" w:rsidP="007D086D">
            <w:pPr>
              <w:jc w:val="center"/>
              <w:rPr>
                <w:rFonts w:ascii="Calibri" w:eastAsia="Times New Roman" w:hAnsi="Calibri" w:cs="Calibri"/>
                <w:sz w:val="24"/>
                <w:szCs w:val="24"/>
                <w:lang w:eastAsia="en-GB"/>
              </w:rPr>
            </w:pPr>
            <w:r w:rsidRPr="00801612">
              <w:rPr>
                <w:rFonts w:ascii="Calibri" w:eastAsia="Times New Roman" w:hAnsi="Calibri" w:cs="Calibri"/>
                <w:b/>
                <w:bCs/>
                <w:color w:val="FF0000"/>
                <w:kern w:val="24"/>
                <w:sz w:val="24"/>
                <w:szCs w:val="24"/>
                <w:lang w:eastAsia="en-GB"/>
              </w:rPr>
              <w:t>MAJOR SLIPPAGE</w:t>
            </w:r>
          </w:p>
        </w:tc>
      </w:tr>
      <w:tr w:rsidR="002A1FFB" w:rsidRPr="00560E81" w14:paraId="5226EE40" w14:textId="77777777" w:rsidTr="007D086D">
        <w:trPr>
          <w:trHeight w:val="72"/>
        </w:trPr>
        <w:tc>
          <w:tcPr>
            <w:tcW w:w="20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0128BD4E" w14:textId="77777777" w:rsidR="002A1FFB" w:rsidRPr="00560E81" w:rsidRDefault="002A1FFB" w:rsidP="007D086D">
            <w:pPr>
              <w:jc w:val="center"/>
              <w:rPr>
                <w:rFonts w:ascii="Calibri" w:eastAsiaTheme="minorEastAsia" w:hAnsi="Calibri" w:cs="Calibri"/>
                <w:bCs/>
                <w:color w:val="000000" w:themeColor="dark1"/>
                <w:kern w:val="24"/>
                <w:sz w:val="24"/>
                <w:szCs w:val="24"/>
                <w:lang w:eastAsia="en-GB"/>
              </w:rPr>
            </w:pPr>
            <w:r>
              <w:rPr>
                <w:rFonts w:ascii="Calibri" w:eastAsiaTheme="minorEastAsia" w:hAnsi="Calibri" w:cs="Calibri"/>
                <w:bCs/>
                <w:color w:val="000000" w:themeColor="dark1"/>
                <w:kern w:val="24"/>
                <w:sz w:val="24"/>
                <w:szCs w:val="24"/>
                <w:lang w:eastAsia="en-GB"/>
              </w:rPr>
              <w:t>Indirect Capital</w:t>
            </w:r>
          </w:p>
        </w:tc>
        <w:tc>
          <w:tcPr>
            <w:tcW w:w="2388"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tcPr>
          <w:p w14:paraId="12F31535"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 xml:space="preserve">Outturn within </w:t>
            </w:r>
            <w:r>
              <w:rPr>
                <w:rFonts w:ascii="Calibri" w:eastAsia="Times New Roman" w:hAnsi="Calibri" w:cs="Calibri"/>
                <w:color w:val="000000" w:themeColor="dark1"/>
                <w:kern w:val="24"/>
                <w:sz w:val="24"/>
                <w:szCs w:val="24"/>
                <w:lang w:eastAsia="en-GB"/>
              </w:rPr>
              <w:t>5</w:t>
            </w:r>
            <w:r w:rsidRPr="00560E81">
              <w:rPr>
                <w:rFonts w:ascii="Calibri" w:eastAsia="Times New Roman" w:hAnsi="Calibri" w:cs="Calibri"/>
                <w:color w:val="000000" w:themeColor="dark1"/>
                <w:kern w:val="24"/>
                <w:sz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12814AC1" w14:textId="77777777" w:rsidR="002A1FFB" w:rsidRPr="00560E81" w:rsidRDefault="002A1FFB" w:rsidP="007D086D">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color w:val="000000" w:themeColor="dark1"/>
                <w:kern w:val="24"/>
                <w:sz w:val="24"/>
                <w:szCs w:val="24"/>
                <w:lang w:eastAsia="en-GB"/>
              </w:rPr>
              <w:t>15.4</w:t>
            </w:r>
          </w:p>
        </w:tc>
        <w:tc>
          <w:tcPr>
            <w:tcW w:w="118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051D8B72" w14:textId="77777777" w:rsidR="002A1FFB" w:rsidRPr="00560E81" w:rsidRDefault="002A1FFB" w:rsidP="007D086D">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color w:val="000000" w:themeColor="dark1"/>
                <w:kern w:val="24"/>
                <w:sz w:val="24"/>
                <w:szCs w:val="24"/>
                <w:lang w:eastAsia="en-GB"/>
              </w:rPr>
              <w:t>15.1</w:t>
            </w:r>
          </w:p>
        </w:tc>
        <w:tc>
          <w:tcPr>
            <w:tcW w:w="139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597B4E85" w14:textId="77777777" w:rsidR="002A1FFB" w:rsidRPr="00560E81" w:rsidRDefault="002A1FFB" w:rsidP="007D086D">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kern w:val="24"/>
                <w:sz w:val="24"/>
                <w:szCs w:val="24"/>
                <w:lang w:eastAsia="en-GB"/>
              </w:rPr>
              <w:t>0.3</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6A802C0D" w14:textId="77777777" w:rsidR="002A1FFB" w:rsidRPr="00560E81" w:rsidRDefault="002A1FFB" w:rsidP="007D086D">
            <w:pPr>
              <w:jc w:val="center"/>
              <w:rPr>
                <w:rFonts w:ascii="Calibri" w:eastAsia="Times New Roman" w:hAnsi="Calibri" w:cs="Calibri"/>
                <w:b/>
                <w:bCs/>
                <w:color w:val="00B050"/>
                <w:kern w:val="24"/>
                <w:sz w:val="24"/>
                <w:szCs w:val="24"/>
                <w:lang w:eastAsia="en-GB"/>
              </w:rPr>
            </w:pPr>
            <w:r w:rsidRPr="00560E81">
              <w:rPr>
                <w:rFonts w:ascii="Calibri" w:eastAsia="Times New Roman" w:hAnsi="Calibri" w:cs="Calibri"/>
                <w:b/>
                <w:bCs/>
                <w:color w:val="00B050"/>
                <w:kern w:val="24"/>
                <w:sz w:val="24"/>
                <w:szCs w:val="24"/>
                <w:lang w:eastAsia="en-GB"/>
              </w:rPr>
              <w:t>ON TRACK</w:t>
            </w:r>
          </w:p>
        </w:tc>
      </w:tr>
      <w:tr w:rsidR="002A1FFB" w:rsidRPr="00560E81" w14:paraId="62CFD58A" w14:textId="77777777" w:rsidTr="007D086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3A8EECEF"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Times New Roman" w:hAnsi="Calibri" w:cs="Calibri"/>
                <w:bCs/>
                <w:color w:val="000000" w:themeColor="dark1"/>
                <w:kern w:val="24"/>
                <w:sz w:val="24"/>
                <w:szCs w:val="24"/>
                <w:lang w:eastAsia="en-GB"/>
              </w:rPr>
              <w:t>Paybill</w:t>
            </w:r>
          </w:p>
        </w:tc>
        <w:tc>
          <w:tcPr>
            <w:tcW w:w="23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182464F1"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47413C67"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30.5</w:t>
            </w:r>
          </w:p>
        </w:tc>
        <w:tc>
          <w:tcPr>
            <w:tcW w:w="118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2CB726DE"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31.2</w:t>
            </w:r>
          </w:p>
        </w:tc>
        <w:tc>
          <w:tcPr>
            <w:tcW w:w="139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095AD843"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(0.7)</w:t>
            </w:r>
          </w:p>
        </w:tc>
        <w:tc>
          <w:tcPr>
            <w:tcW w:w="170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7D272BFF" w14:textId="77777777" w:rsidR="002A1FFB" w:rsidRPr="00CB05F8" w:rsidRDefault="002A1FFB" w:rsidP="007D086D">
            <w:pPr>
              <w:jc w:val="center"/>
              <w:rPr>
                <w:rFonts w:ascii="Calibri" w:eastAsia="Times New Roman" w:hAnsi="Calibri" w:cs="Calibri"/>
                <w:color w:val="F79646" w:themeColor="accent6"/>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2A1FFB" w:rsidRPr="00560E81" w14:paraId="41501D81" w14:textId="77777777" w:rsidTr="007D086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5A3FEB5E"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Theme="minorEastAsia" w:hAnsi="Calibri" w:cs="Calibri"/>
                <w:bCs/>
                <w:color w:val="000000" w:themeColor="dark1"/>
                <w:kern w:val="24"/>
                <w:sz w:val="24"/>
                <w:szCs w:val="24"/>
                <w:lang w:eastAsia="en-GB"/>
              </w:rPr>
              <w:t>Project Allocation</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14:paraId="613565FD"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 xml:space="preserve">Outturn within </w:t>
            </w:r>
            <w:r>
              <w:rPr>
                <w:rFonts w:ascii="Calibri" w:eastAsia="Times New Roman" w:hAnsi="Calibri" w:cs="Calibri"/>
                <w:color w:val="000000" w:themeColor="dark1"/>
                <w:kern w:val="24"/>
                <w:sz w:val="24"/>
                <w:szCs w:val="24"/>
                <w:lang w:eastAsia="en-GB"/>
              </w:rPr>
              <w:t>target allocation range</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589689E1"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14.2</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223456F4"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15.4</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4CF89CCA"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(1.2)</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78A3DC87" w14:textId="77777777" w:rsidR="002A1FFB" w:rsidRPr="00CB05F8" w:rsidRDefault="002A1FFB" w:rsidP="007D086D">
            <w:pPr>
              <w:jc w:val="center"/>
              <w:rPr>
                <w:rFonts w:ascii="Calibri" w:eastAsia="Times New Roman" w:hAnsi="Calibri" w:cs="Calibri"/>
                <w:color w:val="F79646" w:themeColor="accent6"/>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2A1FFB" w:rsidRPr="00560E81" w14:paraId="053EC6BB" w14:textId="77777777" w:rsidTr="007D086D">
        <w:trPr>
          <w:trHeight w:val="64"/>
        </w:trPr>
        <w:tc>
          <w:tcPr>
            <w:tcW w:w="20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3988BE72" w14:textId="77777777" w:rsidR="002A1FFB" w:rsidRPr="00560E81" w:rsidRDefault="002A1FFB" w:rsidP="007D086D">
            <w:pPr>
              <w:jc w:val="center"/>
              <w:rPr>
                <w:rFonts w:ascii="Calibri" w:eastAsiaTheme="minorEastAsia" w:hAnsi="Calibri" w:cs="Calibri"/>
                <w:bCs/>
                <w:color w:val="000000" w:themeColor="dark1"/>
                <w:kern w:val="24"/>
                <w:sz w:val="24"/>
                <w:szCs w:val="24"/>
                <w:lang w:eastAsia="en-GB"/>
              </w:rPr>
            </w:pPr>
          </w:p>
        </w:tc>
        <w:tc>
          <w:tcPr>
            <w:tcW w:w="2388"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tcPr>
          <w:p w14:paraId="4DFEFA6C" w14:textId="77777777" w:rsidR="002A1FFB" w:rsidRPr="00560E81" w:rsidRDefault="002A1FFB" w:rsidP="007D086D">
            <w:pPr>
              <w:jc w:val="center"/>
              <w:rPr>
                <w:rFonts w:ascii="Calibri" w:eastAsia="Times New Roman" w:hAnsi="Calibri" w:cs="Calibri"/>
                <w:color w:val="000000" w:themeColor="dark1"/>
                <w:kern w:val="24"/>
                <w:sz w:val="24"/>
                <w:szCs w:val="24"/>
                <w:lang w:eastAsia="en-GB"/>
              </w:rPr>
            </w:pPr>
          </w:p>
        </w:tc>
        <w:tc>
          <w:tcPr>
            <w:tcW w:w="113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49D9E75D" w14:textId="77777777" w:rsidR="002A1FFB" w:rsidRDefault="002A1FFB" w:rsidP="007D086D">
            <w:pPr>
              <w:jc w:val="center"/>
              <w:rPr>
                <w:rFonts w:ascii="Calibri" w:eastAsia="Times New Roman" w:hAnsi="Calibri" w:cs="Calibri"/>
                <w:color w:val="000000" w:themeColor="dark1"/>
                <w:kern w:val="24"/>
                <w:sz w:val="24"/>
                <w:szCs w:val="24"/>
                <w:lang w:eastAsia="en-GB"/>
              </w:rPr>
            </w:pPr>
          </w:p>
        </w:tc>
        <w:tc>
          <w:tcPr>
            <w:tcW w:w="118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478DA45D" w14:textId="77777777" w:rsidR="002A1FFB" w:rsidRDefault="002A1FFB" w:rsidP="007D086D">
            <w:pPr>
              <w:jc w:val="center"/>
              <w:rPr>
                <w:rFonts w:ascii="Calibri" w:eastAsia="Times New Roman" w:hAnsi="Calibri" w:cs="Calibri"/>
                <w:color w:val="000000" w:themeColor="dark1"/>
                <w:kern w:val="24"/>
                <w:sz w:val="24"/>
                <w:szCs w:val="24"/>
                <w:lang w:eastAsia="en-GB"/>
              </w:rPr>
            </w:pPr>
          </w:p>
        </w:tc>
        <w:tc>
          <w:tcPr>
            <w:tcW w:w="139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1FE76BDD" w14:textId="77777777" w:rsidR="002A1FFB" w:rsidRDefault="002A1FFB" w:rsidP="007D086D">
            <w:pPr>
              <w:jc w:val="center"/>
              <w:rPr>
                <w:rFonts w:ascii="Calibri" w:eastAsia="Times New Roman" w:hAnsi="Calibri" w:cs="Calibri"/>
                <w:color w:val="000000" w:themeColor="dark1"/>
                <w:kern w:val="24"/>
                <w:sz w:val="24"/>
                <w:szCs w:val="24"/>
                <w:lang w:eastAsia="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0C21BC3A" w14:textId="77777777" w:rsidR="002A1FFB" w:rsidRDefault="002A1FFB" w:rsidP="007D086D">
            <w:pPr>
              <w:jc w:val="center"/>
              <w:rPr>
                <w:rFonts w:ascii="Calibri" w:eastAsia="Times New Roman" w:hAnsi="Calibri" w:cs="Calibri"/>
                <w:b/>
                <w:bCs/>
                <w:color w:val="FFC000"/>
                <w:kern w:val="24"/>
                <w:sz w:val="24"/>
                <w:szCs w:val="24"/>
                <w:lang w:eastAsia="en-GB"/>
              </w:rPr>
            </w:pPr>
          </w:p>
        </w:tc>
      </w:tr>
      <w:tr w:rsidR="002A1FFB" w:rsidRPr="00560E81" w14:paraId="1CAFCE22" w14:textId="77777777" w:rsidTr="007D086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545A9640"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Arial" w:hAnsi="Calibri" w:cs="Calibri"/>
                <w:bCs/>
                <w:color w:val="000000" w:themeColor="text1"/>
                <w:kern w:val="24"/>
                <w:sz w:val="24"/>
                <w:szCs w:val="24"/>
                <w:lang w:eastAsia="en-GB"/>
              </w:rPr>
              <w:t>Peatlands</w:t>
            </w:r>
          </w:p>
        </w:tc>
        <w:tc>
          <w:tcPr>
            <w:tcW w:w="23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3242F66F"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 xml:space="preserve">Outturn within </w:t>
            </w:r>
            <w:r>
              <w:rPr>
                <w:rFonts w:ascii="Calibri" w:eastAsia="Times New Roman" w:hAnsi="Calibri" w:cs="Calibri"/>
                <w:color w:val="000000" w:themeColor="dark1"/>
                <w:kern w:val="24"/>
                <w:sz w:val="24"/>
                <w:szCs w:val="24"/>
                <w:lang w:eastAsia="en-GB"/>
              </w:rPr>
              <w:t>1</w:t>
            </w:r>
            <w:r w:rsidRPr="00560E81">
              <w:rPr>
                <w:rFonts w:ascii="Calibri" w:eastAsia="Times New Roman" w:hAnsi="Calibri" w:cs="Calibri"/>
                <w:color w:val="000000" w:themeColor="dark1"/>
                <w:kern w:val="24"/>
                <w:sz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4DF4CA5A"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12.9</w:t>
            </w:r>
          </w:p>
        </w:tc>
        <w:tc>
          <w:tcPr>
            <w:tcW w:w="118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4303CA38"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13.2</w:t>
            </w:r>
          </w:p>
        </w:tc>
        <w:tc>
          <w:tcPr>
            <w:tcW w:w="139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037192ED"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(0.3)</w:t>
            </w:r>
          </w:p>
        </w:tc>
        <w:tc>
          <w:tcPr>
            <w:tcW w:w="170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371E33A3" w14:textId="77777777" w:rsidR="002A1FFB" w:rsidRPr="00CB05F8" w:rsidRDefault="002A1FFB" w:rsidP="007D086D">
            <w:pPr>
              <w:jc w:val="center"/>
              <w:rPr>
                <w:rFonts w:ascii="Calibri" w:eastAsia="Times New Roman" w:hAnsi="Calibri" w:cs="Calibri"/>
                <w:color w:val="F79646" w:themeColor="accent6"/>
                <w:sz w:val="24"/>
                <w:szCs w:val="24"/>
                <w:lang w:eastAsia="en-GB"/>
              </w:rPr>
            </w:pPr>
            <w:r w:rsidRPr="00560E81">
              <w:rPr>
                <w:rFonts w:ascii="Calibri" w:eastAsia="Times New Roman" w:hAnsi="Calibri" w:cs="Calibri"/>
                <w:b/>
                <w:bCs/>
                <w:color w:val="00B050"/>
                <w:kern w:val="24"/>
                <w:sz w:val="24"/>
                <w:szCs w:val="24"/>
                <w:lang w:eastAsia="en-GB"/>
              </w:rPr>
              <w:t>ON TRACK</w:t>
            </w:r>
          </w:p>
        </w:tc>
      </w:tr>
      <w:tr w:rsidR="002A1FFB" w:rsidRPr="00560E81" w14:paraId="050213A2" w14:textId="77777777" w:rsidTr="007D086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1F83A0A1" w14:textId="77777777" w:rsidR="002A1FFB" w:rsidRPr="00560E81" w:rsidRDefault="002A1FFB" w:rsidP="007D086D">
            <w:pPr>
              <w:jc w:val="center"/>
              <w:rPr>
                <w:rFonts w:ascii="Calibri" w:eastAsia="Arial" w:hAnsi="Calibri" w:cs="Calibri"/>
                <w:bCs/>
                <w:color w:val="000000" w:themeColor="text1"/>
                <w:kern w:val="24"/>
                <w:sz w:val="24"/>
                <w:szCs w:val="24"/>
                <w:lang w:eastAsia="en-GB"/>
              </w:rPr>
            </w:pPr>
            <w:r>
              <w:rPr>
                <w:rFonts w:ascii="Calibri" w:eastAsia="Arial" w:hAnsi="Calibri" w:cs="Calibri"/>
                <w:bCs/>
                <w:color w:val="000000" w:themeColor="text1"/>
                <w:kern w:val="24"/>
                <w:sz w:val="24"/>
                <w:szCs w:val="24"/>
                <w:lang w:eastAsia="en-GB"/>
              </w:rPr>
              <w:t>NCAPP</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14:paraId="17B615C2" w14:textId="77777777" w:rsidR="002A1FFB" w:rsidRPr="00560E81" w:rsidRDefault="002A1FFB" w:rsidP="007D086D">
            <w:pPr>
              <w:jc w:val="center"/>
              <w:rPr>
                <w:rFonts w:ascii="Calibri" w:eastAsia="Times New Roman" w:hAnsi="Calibri" w:cs="Calibri"/>
                <w:color w:val="000000" w:themeColor="dark1"/>
                <w:kern w:val="24"/>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F6D8214" w14:textId="77777777" w:rsidR="002A1FFB" w:rsidRPr="00560E81" w:rsidRDefault="002A1FFB" w:rsidP="007D086D">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color w:val="000000" w:themeColor="dark1"/>
                <w:kern w:val="24"/>
                <w:sz w:val="24"/>
                <w:szCs w:val="24"/>
                <w:lang w:eastAsia="en-GB"/>
              </w:rPr>
              <w:t>3.5</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6724017F" w14:textId="0D4742E9" w:rsidR="002A1FFB" w:rsidRPr="00560E81" w:rsidRDefault="001C07BE" w:rsidP="007D086D">
            <w:pPr>
              <w:jc w:val="center"/>
              <w:rPr>
                <w:rFonts w:ascii="Calibri" w:eastAsia="Times New Roman" w:hAnsi="Calibri" w:cs="Calibri"/>
                <w:color w:val="000000" w:themeColor="dark1"/>
                <w:kern w:val="24"/>
                <w:sz w:val="24"/>
                <w:szCs w:val="24"/>
                <w:lang w:eastAsia="en-GB"/>
              </w:rPr>
            </w:pPr>
            <w:r>
              <w:rPr>
                <w:rFonts w:ascii="Calibri" w:eastAsia="Times New Roman" w:hAnsi="Calibri" w:cs="Calibri"/>
                <w:color w:val="000000" w:themeColor="dark1"/>
                <w:kern w:val="24"/>
                <w:sz w:val="24"/>
                <w:szCs w:val="24"/>
                <w:lang w:eastAsia="en-GB"/>
              </w:rPr>
              <w:t>3.2</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6B5A42DF" w14:textId="700E4714" w:rsidR="002A1FFB" w:rsidRPr="00560E81" w:rsidRDefault="001C07BE" w:rsidP="007D086D">
            <w:pPr>
              <w:jc w:val="center"/>
              <w:rPr>
                <w:rFonts w:ascii="Calibri" w:eastAsia="Times New Roman" w:hAnsi="Calibri" w:cs="Calibri"/>
                <w:color w:val="FF0000"/>
                <w:kern w:val="24"/>
                <w:sz w:val="24"/>
                <w:szCs w:val="24"/>
                <w:lang w:eastAsia="en-GB"/>
              </w:rPr>
            </w:pPr>
            <w:r>
              <w:rPr>
                <w:rFonts w:ascii="Calibri" w:eastAsia="Times New Roman" w:hAnsi="Calibri" w:cs="Calibri"/>
                <w:color w:val="000000" w:themeColor="dark1"/>
                <w:kern w:val="24"/>
                <w:sz w:val="24"/>
                <w:szCs w:val="24"/>
                <w:lang w:eastAsia="en-GB"/>
              </w:rPr>
              <w:t>0.3</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00C447C5" w14:textId="75F57DE3" w:rsidR="002A1FFB" w:rsidRPr="00560E81" w:rsidRDefault="001C07BE" w:rsidP="007D086D">
            <w:pPr>
              <w:jc w:val="center"/>
              <w:rPr>
                <w:rFonts w:ascii="Calibri" w:eastAsia="Times New Roman" w:hAnsi="Calibri" w:cs="Calibri"/>
                <w:b/>
                <w:bCs/>
                <w:color w:val="FFC000"/>
                <w:kern w:val="24"/>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2A1FFB" w:rsidRPr="00560E81" w14:paraId="2E736493" w14:textId="77777777" w:rsidTr="007D086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3BB7D0C5"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Times New Roman" w:hAnsi="Calibri" w:cs="Calibri"/>
                <w:sz w:val="24"/>
                <w:szCs w:val="24"/>
                <w:lang w:eastAsia="en-GB"/>
              </w:rPr>
              <w:t>Better Places Fund</w:t>
            </w:r>
          </w:p>
        </w:tc>
        <w:tc>
          <w:tcPr>
            <w:tcW w:w="23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5D0ED45"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Times New Roman" w:hAnsi="Calibri" w:cs="Calibri"/>
                <w:color w:val="000000" w:themeColor="dark1"/>
                <w:kern w:val="24"/>
                <w:sz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0B2B202D"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1.5</w:t>
            </w:r>
          </w:p>
        </w:tc>
        <w:tc>
          <w:tcPr>
            <w:tcW w:w="118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107E02FE"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1.4</w:t>
            </w:r>
          </w:p>
        </w:tc>
        <w:tc>
          <w:tcPr>
            <w:tcW w:w="139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4D4576EE"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0.1</w:t>
            </w:r>
          </w:p>
        </w:tc>
        <w:tc>
          <w:tcPr>
            <w:tcW w:w="170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14:paraId="7CF06C30" w14:textId="77777777" w:rsidR="002A1FFB" w:rsidRPr="00560E81" w:rsidRDefault="002A1FFB" w:rsidP="007D086D">
            <w:pPr>
              <w:jc w:val="center"/>
              <w:rPr>
                <w:rFonts w:ascii="Calibri" w:eastAsia="Times New Roman" w:hAnsi="Calibri" w:cs="Calibri"/>
                <w:sz w:val="24"/>
                <w:szCs w:val="24"/>
                <w:lang w:eastAsia="en-GB"/>
              </w:rPr>
            </w:pPr>
            <w:r w:rsidRPr="00CB05F8">
              <w:rPr>
                <w:rFonts w:ascii="Calibri" w:eastAsia="Times New Roman" w:hAnsi="Calibri" w:cs="Calibri"/>
                <w:b/>
                <w:bCs/>
                <w:color w:val="F79646" w:themeColor="accent6"/>
                <w:kern w:val="24"/>
                <w:sz w:val="24"/>
                <w:szCs w:val="24"/>
                <w:lang w:eastAsia="en-GB"/>
              </w:rPr>
              <w:t>MINOR SLIPPAGE</w:t>
            </w:r>
          </w:p>
        </w:tc>
      </w:tr>
      <w:tr w:rsidR="002A1FFB" w:rsidRPr="00560E81" w14:paraId="59FE8C79" w14:textId="77777777" w:rsidTr="007D086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1BE62E0D" w14:textId="1618554A" w:rsidR="002A1FFB" w:rsidRPr="00560E81" w:rsidRDefault="002A1FFB" w:rsidP="00506850">
            <w:pPr>
              <w:jc w:val="center"/>
              <w:rPr>
                <w:rFonts w:ascii="Calibri" w:eastAsia="Times New Roman" w:hAnsi="Calibri" w:cs="Calibri"/>
                <w:sz w:val="24"/>
                <w:szCs w:val="24"/>
                <w:lang w:eastAsia="en-GB"/>
              </w:rPr>
            </w:pPr>
            <w:r>
              <w:rPr>
                <w:rFonts w:ascii="Calibri" w:eastAsia="Arial" w:hAnsi="Calibri" w:cs="Calibri"/>
                <w:bCs/>
                <w:color w:val="000000" w:themeColor="text1"/>
                <w:kern w:val="24"/>
                <w:sz w:val="24"/>
                <w:szCs w:val="24"/>
                <w:lang w:eastAsia="en-GB"/>
              </w:rPr>
              <w:t xml:space="preserve">Nature </w:t>
            </w:r>
            <w:r w:rsidR="00506850">
              <w:rPr>
                <w:rFonts w:ascii="Calibri" w:eastAsia="Arial" w:hAnsi="Calibri" w:cs="Calibri"/>
                <w:bCs/>
                <w:color w:val="000000" w:themeColor="text1"/>
                <w:kern w:val="24"/>
                <w:sz w:val="24"/>
                <w:szCs w:val="24"/>
                <w:lang w:eastAsia="en-GB"/>
              </w:rPr>
              <w:t xml:space="preserve">Restoration </w:t>
            </w:r>
            <w:r>
              <w:rPr>
                <w:rFonts w:ascii="Calibri" w:eastAsia="Arial" w:hAnsi="Calibri" w:cs="Calibri"/>
                <w:bCs/>
                <w:color w:val="000000" w:themeColor="text1"/>
                <w:kern w:val="24"/>
                <w:sz w:val="24"/>
                <w:szCs w:val="24"/>
                <w:lang w:eastAsia="en-GB"/>
              </w:rPr>
              <w:t>Fund / BCF</w:t>
            </w:r>
          </w:p>
        </w:tc>
        <w:tc>
          <w:tcPr>
            <w:tcW w:w="238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6881699C"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Outturn within 1</w:t>
            </w:r>
            <w:r w:rsidRPr="00560E81">
              <w:rPr>
                <w:rFonts w:ascii="Calibri" w:eastAsia="Times New Roman" w:hAnsi="Calibri" w:cs="Calibri"/>
                <w:color w:val="000000" w:themeColor="dark1"/>
                <w:kern w:val="24"/>
                <w:sz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47BD6B0D"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7.0</w:t>
            </w:r>
          </w:p>
        </w:tc>
        <w:tc>
          <w:tcPr>
            <w:tcW w:w="118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48C0A258"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6.7</w:t>
            </w:r>
          </w:p>
        </w:tc>
        <w:tc>
          <w:tcPr>
            <w:tcW w:w="139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2120F4E5" w14:textId="77777777" w:rsidR="002A1FFB" w:rsidRPr="00560E81" w:rsidRDefault="002A1FFB" w:rsidP="007D086D">
            <w:pPr>
              <w:jc w:val="center"/>
              <w:rPr>
                <w:rFonts w:ascii="Calibri" w:eastAsia="Times New Roman" w:hAnsi="Calibri" w:cs="Calibri"/>
                <w:sz w:val="24"/>
                <w:szCs w:val="24"/>
                <w:lang w:eastAsia="en-GB"/>
              </w:rPr>
            </w:pPr>
            <w:r>
              <w:rPr>
                <w:rFonts w:ascii="Calibri" w:eastAsia="Times New Roman" w:hAnsi="Calibri" w:cs="Calibri"/>
                <w:color w:val="000000" w:themeColor="dark1"/>
                <w:kern w:val="24"/>
                <w:sz w:val="24"/>
                <w:szCs w:val="24"/>
                <w:lang w:eastAsia="en-GB"/>
              </w:rPr>
              <w:t>0.3</w:t>
            </w:r>
          </w:p>
        </w:tc>
        <w:tc>
          <w:tcPr>
            <w:tcW w:w="1701"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tcPr>
          <w:p w14:paraId="085FB063" w14:textId="77777777" w:rsidR="002A1FFB" w:rsidRPr="00560E81" w:rsidRDefault="002A1FFB" w:rsidP="007D086D">
            <w:pPr>
              <w:jc w:val="center"/>
              <w:rPr>
                <w:rFonts w:ascii="Calibri" w:eastAsia="Times New Roman" w:hAnsi="Calibri" w:cs="Calibri"/>
                <w:sz w:val="24"/>
                <w:szCs w:val="24"/>
                <w:lang w:eastAsia="en-GB"/>
              </w:rPr>
            </w:pPr>
            <w:r w:rsidRPr="00560E81">
              <w:rPr>
                <w:rFonts w:ascii="Calibri" w:eastAsia="Times New Roman" w:hAnsi="Calibri" w:cs="Calibri"/>
                <w:b/>
                <w:bCs/>
                <w:color w:val="00B050"/>
                <w:kern w:val="24"/>
                <w:sz w:val="24"/>
                <w:szCs w:val="24"/>
                <w:lang w:eastAsia="en-GB"/>
              </w:rPr>
              <w:t>ON TRACK</w:t>
            </w:r>
          </w:p>
        </w:tc>
      </w:tr>
    </w:tbl>
    <w:p w14:paraId="155FD4E0" w14:textId="77777777" w:rsidR="002A1FFB" w:rsidRPr="005F425F" w:rsidRDefault="002A1FFB" w:rsidP="002A1FFB">
      <w:pPr>
        <w:rPr>
          <w:rFonts w:ascii="Calibri" w:hAnsi="Calibri" w:cs="Calibri"/>
          <w:sz w:val="20"/>
          <w:szCs w:val="20"/>
        </w:rPr>
      </w:pPr>
      <w:r w:rsidRPr="005F425F">
        <w:rPr>
          <w:rFonts w:ascii="Calibri" w:hAnsi="Calibri" w:cs="Calibri"/>
          <w:sz w:val="20"/>
          <w:szCs w:val="20"/>
        </w:rPr>
        <w:t>*Operating under 1% - on track, up to 10% minor slippage, over 10% major slippage</w:t>
      </w:r>
      <w:r>
        <w:rPr>
          <w:rFonts w:ascii="Calibri" w:hAnsi="Calibri" w:cs="Calibri"/>
          <w:sz w:val="20"/>
          <w:szCs w:val="20"/>
        </w:rPr>
        <w:t xml:space="preserve"> (** Capital under 5% / up to 10%)</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summary"/>
        <w:tblDescription w:val="Financial graphs and summary"/>
      </w:tblPr>
      <w:tblGrid>
        <w:gridCol w:w="6648"/>
        <w:gridCol w:w="3700"/>
      </w:tblGrid>
      <w:tr w:rsidR="002A1FFB" w:rsidRPr="0070007A" w14:paraId="0E279AAE" w14:textId="77777777" w:rsidTr="007D086D">
        <w:trPr>
          <w:cantSplit/>
          <w:tblHeader/>
        </w:trPr>
        <w:tc>
          <w:tcPr>
            <w:tcW w:w="6406" w:type="dxa"/>
            <w:shd w:val="clear" w:color="auto" w:fill="auto"/>
            <w:vAlign w:val="center"/>
          </w:tcPr>
          <w:p w14:paraId="187663D4" w14:textId="77777777" w:rsidR="002A1FFB" w:rsidRPr="0070007A" w:rsidRDefault="002A1FFB" w:rsidP="007D086D">
            <w:pPr>
              <w:rPr>
                <w:rFonts w:ascii="Calibri" w:hAnsi="Calibri" w:cs="Calibri"/>
                <w:color w:val="FFFFFF" w:themeColor="background1"/>
                <w:sz w:val="16"/>
                <w:szCs w:val="24"/>
              </w:rPr>
            </w:pPr>
            <w:r w:rsidRPr="0070007A">
              <w:rPr>
                <w:rFonts w:ascii="Calibri" w:hAnsi="Calibri" w:cs="Calibri"/>
                <w:color w:val="FFFFFF" w:themeColor="background1"/>
                <w:sz w:val="16"/>
                <w:szCs w:val="24"/>
              </w:rPr>
              <w:t>Financial graphs</w:t>
            </w:r>
          </w:p>
        </w:tc>
        <w:tc>
          <w:tcPr>
            <w:tcW w:w="3942" w:type="dxa"/>
            <w:shd w:val="clear" w:color="auto" w:fill="auto"/>
            <w:vAlign w:val="center"/>
          </w:tcPr>
          <w:p w14:paraId="10E07650" w14:textId="02A8E052" w:rsidR="002A1FFB" w:rsidRPr="0070007A" w:rsidRDefault="002A1FFB" w:rsidP="007D086D">
            <w:pPr>
              <w:rPr>
                <w:rFonts w:ascii="Calibri" w:hAnsi="Calibri" w:cs="Calibri"/>
                <w:color w:val="FFFFFF" w:themeColor="background1"/>
                <w:sz w:val="16"/>
                <w:szCs w:val="24"/>
              </w:rPr>
            </w:pPr>
            <w:r w:rsidRPr="0070007A">
              <w:rPr>
                <w:rFonts w:ascii="Calibri" w:hAnsi="Calibri" w:cs="Calibri"/>
                <w:color w:val="FFFFFF" w:themeColor="background1"/>
                <w:sz w:val="16"/>
                <w:szCs w:val="24"/>
              </w:rPr>
              <w:t>f performance</w:t>
            </w:r>
          </w:p>
        </w:tc>
      </w:tr>
      <w:tr w:rsidR="002A1FFB" w:rsidRPr="00B6615A" w14:paraId="76E08086" w14:textId="77777777" w:rsidTr="007D086D">
        <w:trPr>
          <w:trHeight w:val="283"/>
        </w:trPr>
        <w:tc>
          <w:tcPr>
            <w:tcW w:w="6406" w:type="dxa"/>
          </w:tcPr>
          <w:p w14:paraId="2065C0DB" w14:textId="2F96953F" w:rsidR="002A1FFB" w:rsidRDefault="00283F8D" w:rsidP="007D086D">
            <w:pPr>
              <w:rPr>
                <w:rFonts w:ascii="Calibri" w:hAnsi="Calibri" w:cs="Calibri"/>
                <w:sz w:val="24"/>
                <w:szCs w:val="24"/>
              </w:rPr>
            </w:pPr>
            <w:r>
              <w:rPr>
                <w:noProof/>
                <w:lang w:eastAsia="en-GB"/>
              </w:rPr>
              <w:drawing>
                <wp:inline distT="0" distB="0" distL="0" distR="0" wp14:anchorId="3EE86249" wp14:editId="1676D05F">
                  <wp:extent cx="4084320" cy="18370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127281" cy="1856378"/>
                          </a:xfrm>
                          <a:prstGeom prst="rect">
                            <a:avLst/>
                          </a:prstGeom>
                          <a:noFill/>
                        </pic:spPr>
                      </pic:pic>
                    </a:graphicData>
                  </a:graphic>
                </wp:inline>
              </w:drawing>
            </w:r>
          </w:p>
          <w:p w14:paraId="7AA45B82" w14:textId="539FB2A2" w:rsidR="002A1FFB" w:rsidRPr="00B6615A" w:rsidRDefault="006F6CF3" w:rsidP="007D086D">
            <w:pPr>
              <w:rPr>
                <w:rFonts w:ascii="Calibri" w:hAnsi="Calibri" w:cs="Calibri"/>
                <w:sz w:val="24"/>
                <w:szCs w:val="24"/>
              </w:rPr>
            </w:pPr>
            <w:r>
              <w:rPr>
                <w:noProof/>
                <w:lang w:eastAsia="en-GB"/>
              </w:rPr>
              <w:drawing>
                <wp:inline distT="0" distB="0" distL="0" distR="0" wp14:anchorId="3094CA51" wp14:editId="13F377F7">
                  <wp:extent cx="4084320" cy="20180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13869" cy="2032630"/>
                          </a:xfrm>
                          <a:prstGeom prst="rect">
                            <a:avLst/>
                          </a:prstGeom>
                          <a:noFill/>
                        </pic:spPr>
                      </pic:pic>
                    </a:graphicData>
                  </a:graphic>
                </wp:inline>
              </w:drawing>
            </w:r>
          </w:p>
        </w:tc>
        <w:tc>
          <w:tcPr>
            <w:tcW w:w="3942" w:type="dxa"/>
            <w:vAlign w:val="center"/>
          </w:tcPr>
          <w:p w14:paraId="0F821CB1" w14:textId="6AAC80FF" w:rsidR="00BB33F2" w:rsidRDefault="002A1FFB" w:rsidP="007D086D">
            <w:pPr>
              <w:rPr>
                <w:rFonts w:ascii="Calibri" w:hAnsi="Calibri" w:cs="Calibri"/>
              </w:rPr>
            </w:pPr>
            <w:r>
              <w:rPr>
                <w:rFonts w:ascii="Calibri" w:hAnsi="Calibri" w:cs="Calibri"/>
              </w:rPr>
              <w:t xml:space="preserve">The Project Allocation Forecast Tracker does not include any ring-fenced funds so NRF/BCF, BPF, Peatlands and </w:t>
            </w:r>
            <w:r w:rsidR="0035151D">
              <w:rPr>
                <w:rFonts w:ascii="Calibri" w:hAnsi="Calibri" w:cs="Calibri"/>
              </w:rPr>
              <w:t xml:space="preserve">‘Farming with Nature’ </w:t>
            </w:r>
            <w:r>
              <w:rPr>
                <w:rFonts w:ascii="Calibri" w:hAnsi="Calibri" w:cs="Calibri"/>
              </w:rPr>
              <w:t>are stripped out.</w:t>
            </w:r>
            <w:r w:rsidR="00BB33F2">
              <w:rPr>
                <w:rFonts w:ascii="Calibri" w:hAnsi="Calibri" w:cs="Calibri"/>
              </w:rPr>
              <w:t xml:space="preserve">  There is a significant value </w:t>
            </w:r>
            <w:r w:rsidR="008E5228">
              <w:rPr>
                <w:rFonts w:ascii="Calibri" w:hAnsi="Calibri" w:cs="Calibri"/>
              </w:rPr>
              <w:t>(&gt; £3.</w:t>
            </w:r>
            <w:r w:rsidR="0035151D">
              <w:rPr>
                <w:rFonts w:ascii="Calibri" w:hAnsi="Calibri" w:cs="Calibri"/>
              </w:rPr>
              <w:t>3m</w:t>
            </w:r>
            <w:r w:rsidR="008E5228">
              <w:rPr>
                <w:rFonts w:ascii="Calibri" w:hAnsi="Calibri" w:cs="Calibri"/>
              </w:rPr>
              <w:t xml:space="preserve">) </w:t>
            </w:r>
            <w:r w:rsidR="00BB33F2">
              <w:rPr>
                <w:rFonts w:ascii="Calibri" w:hAnsi="Calibri" w:cs="Calibri"/>
              </w:rPr>
              <w:t xml:space="preserve">of built up demand not included in the forecast tracker until surrenders have been made. </w:t>
            </w:r>
            <w:r>
              <w:rPr>
                <w:rFonts w:ascii="Calibri" w:hAnsi="Calibri" w:cs="Calibri"/>
              </w:rPr>
              <w:t xml:space="preserve">  </w:t>
            </w:r>
            <w:r w:rsidR="00BB33F2">
              <w:rPr>
                <w:rFonts w:ascii="Calibri" w:hAnsi="Calibri" w:cs="Calibri"/>
              </w:rPr>
              <w:t xml:space="preserve">The rating of the resource budget has been set at minor slippage due to the pressure from this demand and as SG continues to seek budget savings </w:t>
            </w:r>
          </w:p>
          <w:p w14:paraId="695B647B" w14:textId="77777777" w:rsidR="00BB33F2" w:rsidRDefault="00BB33F2" w:rsidP="007D086D">
            <w:pPr>
              <w:rPr>
                <w:rFonts w:ascii="Calibri" w:hAnsi="Calibri" w:cs="Calibri"/>
              </w:rPr>
            </w:pPr>
          </w:p>
          <w:p w14:paraId="41305959" w14:textId="4E56B229" w:rsidR="002A1FFB" w:rsidRPr="00343ACD" w:rsidRDefault="002A1FFB" w:rsidP="00BB33F2">
            <w:pPr>
              <w:rPr>
                <w:rFonts w:ascii="Calibri" w:hAnsi="Calibri" w:cs="Calibri"/>
              </w:rPr>
            </w:pPr>
            <w:r>
              <w:rPr>
                <w:rFonts w:ascii="Calibri" w:hAnsi="Calibri" w:cs="Calibri"/>
              </w:rPr>
              <w:t xml:space="preserve">The </w:t>
            </w:r>
            <w:r w:rsidR="00BB33F2">
              <w:rPr>
                <w:rFonts w:ascii="Calibri" w:hAnsi="Calibri" w:cs="Calibri"/>
              </w:rPr>
              <w:t xml:space="preserve">payroll </w:t>
            </w:r>
            <w:r>
              <w:rPr>
                <w:rFonts w:ascii="Calibri" w:hAnsi="Calibri" w:cs="Calibri"/>
              </w:rPr>
              <w:t>budget figure was set £0.5</w:t>
            </w:r>
            <w:r w:rsidR="000E2DC6">
              <w:rPr>
                <w:rFonts w:ascii="Calibri" w:hAnsi="Calibri" w:cs="Calibri"/>
              </w:rPr>
              <w:t>20</w:t>
            </w:r>
            <w:r>
              <w:rPr>
                <w:rFonts w:ascii="Calibri" w:hAnsi="Calibri" w:cs="Calibri"/>
              </w:rPr>
              <w:t>m below the starting forecast in anticipation of savings to be realised through le</w:t>
            </w:r>
            <w:r w:rsidR="00BB33F2">
              <w:rPr>
                <w:rFonts w:ascii="Calibri" w:hAnsi="Calibri" w:cs="Calibri"/>
              </w:rPr>
              <w:t>a</w:t>
            </w:r>
            <w:r>
              <w:rPr>
                <w:rFonts w:ascii="Calibri" w:hAnsi="Calibri" w:cs="Calibri"/>
              </w:rPr>
              <w:t>vers and vacancy gaps.</w:t>
            </w:r>
            <w:r w:rsidR="00BB33F2">
              <w:rPr>
                <w:rFonts w:ascii="Calibri" w:hAnsi="Calibri" w:cs="Calibri"/>
              </w:rPr>
              <w:t xml:space="preserve">  The </w:t>
            </w:r>
            <w:r w:rsidRPr="004E4703">
              <w:rPr>
                <w:rFonts w:ascii="Calibri" w:hAnsi="Calibri" w:cs="Calibri"/>
              </w:rPr>
              <w:t>forecast is currently £0.6</w:t>
            </w:r>
            <w:r w:rsidR="000E2DC6">
              <w:rPr>
                <w:rFonts w:ascii="Calibri" w:hAnsi="Calibri" w:cs="Calibri"/>
              </w:rPr>
              <w:t>43</w:t>
            </w:r>
            <w:r w:rsidR="00BB33F2">
              <w:rPr>
                <w:rFonts w:ascii="Calibri" w:hAnsi="Calibri" w:cs="Calibri"/>
              </w:rPr>
              <w:t>m above budget but i</w:t>
            </w:r>
            <w:r w:rsidRPr="00DF2EE7">
              <w:rPr>
                <w:rFonts w:ascii="Calibri" w:hAnsi="Calibri" w:cs="Calibri"/>
              </w:rPr>
              <w:t>t is anticipated that additional savings will be achieved throughout the year.</w:t>
            </w:r>
            <w:r w:rsidR="00BB33F2">
              <w:rPr>
                <w:rFonts w:ascii="Calibri" w:hAnsi="Calibri" w:cs="Calibri"/>
              </w:rPr>
              <w:t xml:space="preserve">  </w:t>
            </w:r>
          </w:p>
        </w:tc>
      </w:tr>
    </w:tbl>
    <w:p w14:paraId="082A9DF6" w14:textId="1653175B" w:rsidR="002A1FFB" w:rsidRDefault="00E47901" w:rsidP="002A1FFB">
      <w:pPr>
        <w:pStyle w:val="Heading2"/>
        <w:rPr>
          <w:rFonts w:ascii="Calibri" w:hAnsi="Calibri" w:cs="Calibri"/>
          <w:color w:val="000000" w:themeColor="text1"/>
          <w:sz w:val="24"/>
        </w:rPr>
      </w:pPr>
      <w:r w:rsidRPr="00B6615A">
        <w:br w:type="page"/>
      </w:r>
      <w:r w:rsidRPr="002A1FFB">
        <w:rPr>
          <w:rFonts w:ascii="Calibri" w:hAnsi="Calibri" w:cs="Calibri"/>
          <w:color w:val="000000" w:themeColor="text1"/>
          <w:sz w:val="24"/>
        </w:rPr>
        <w:lastRenderedPageBreak/>
        <w:t>Finance</w:t>
      </w:r>
    </w:p>
    <w:p w14:paraId="195F5DA3" w14:textId="67444855" w:rsidR="002A1FFB" w:rsidRPr="002A1FFB" w:rsidRDefault="002A1FFB" w:rsidP="002A1FFB"/>
    <w:p w14:paraId="65FA956C" w14:textId="77777777" w:rsidR="002A1FFB" w:rsidRPr="002336D3" w:rsidRDefault="002A1FFB" w:rsidP="002A1FFB">
      <w:pPr>
        <w:pStyle w:val="ListParagraph"/>
        <w:ind w:left="360"/>
        <w:rPr>
          <w:rFonts w:ascii="Calibri" w:hAnsi="Calibri" w:cs="Calibri"/>
          <w:sz w:val="24"/>
          <w:szCs w:val="24"/>
        </w:rPr>
      </w:pPr>
      <w:r>
        <w:rPr>
          <w:rFonts w:ascii="Calibri" w:hAnsi="Calibri" w:cs="Calibri"/>
          <w:b/>
          <w:sz w:val="24"/>
          <w:szCs w:val="24"/>
        </w:rPr>
        <w:t>Resource</w:t>
      </w:r>
      <w:r w:rsidRPr="002336D3">
        <w:rPr>
          <w:rFonts w:ascii="Calibri" w:hAnsi="Calibri" w:cs="Calibri"/>
          <w:b/>
          <w:sz w:val="24"/>
          <w:szCs w:val="24"/>
        </w:rPr>
        <w:t xml:space="preserve"> Budget Performance</w:t>
      </w:r>
    </w:p>
    <w:p w14:paraId="59432CC5" w14:textId="77777777" w:rsidR="002A1FFB" w:rsidRPr="009D417E" w:rsidRDefault="002A1FFB" w:rsidP="002A1FFB">
      <w:pPr>
        <w:pStyle w:val="ListParagraph"/>
        <w:numPr>
          <w:ilvl w:val="0"/>
          <w:numId w:val="8"/>
        </w:numPr>
        <w:spacing w:after="200" w:line="276" w:lineRule="auto"/>
        <w:rPr>
          <w:rFonts w:ascii="Calibri" w:hAnsi="Calibri" w:cs="Calibri"/>
          <w:sz w:val="24"/>
          <w:szCs w:val="24"/>
        </w:rPr>
      </w:pPr>
      <w:proofErr w:type="gramStart"/>
      <w:r w:rsidRPr="009D417E">
        <w:rPr>
          <w:rFonts w:ascii="Calibri" w:hAnsi="Calibri" w:cs="Calibri"/>
          <w:sz w:val="24"/>
          <w:szCs w:val="24"/>
        </w:rPr>
        <w:t>An overspend</w:t>
      </w:r>
      <w:proofErr w:type="gramEnd"/>
      <w:r w:rsidRPr="009D417E">
        <w:rPr>
          <w:rFonts w:ascii="Calibri" w:hAnsi="Calibri" w:cs="Calibri"/>
          <w:sz w:val="24"/>
          <w:szCs w:val="24"/>
        </w:rPr>
        <w:t xml:space="preserve"> of £0.550m is currently forecast on the Operating budget</w:t>
      </w:r>
      <w:r>
        <w:rPr>
          <w:rFonts w:ascii="Calibri" w:hAnsi="Calibri" w:cs="Calibri"/>
          <w:sz w:val="24"/>
          <w:szCs w:val="24"/>
        </w:rPr>
        <w:t>, however it is</w:t>
      </w:r>
      <w:r w:rsidRPr="009D417E">
        <w:rPr>
          <w:rFonts w:ascii="Calibri" w:hAnsi="Calibri" w:cs="Calibri"/>
          <w:sz w:val="24"/>
          <w:szCs w:val="24"/>
        </w:rPr>
        <w:t xml:space="preserve"> anticipated that we will end the year within our target outturn.  At the same point in 2021/22 </w:t>
      </w:r>
      <w:proofErr w:type="gramStart"/>
      <w:r w:rsidRPr="009D417E">
        <w:rPr>
          <w:rFonts w:ascii="Calibri" w:hAnsi="Calibri" w:cs="Calibri"/>
          <w:sz w:val="24"/>
          <w:szCs w:val="24"/>
        </w:rPr>
        <w:t>an overspend</w:t>
      </w:r>
      <w:proofErr w:type="gramEnd"/>
      <w:r w:rsidRPr="009D417E">
        <w:rPr>
          <w:rFonts w:ascii="Calibri" w:hAnsi="Calibri" w:cs="Calibri"/>
          <w:sz w:val="24"/>
          <w:szCs w:val="24"/>
        </w:rPr>
        <w:t xml:space="preserve"> of £3.022m was forecast.  </w:t>
      </w:r>
    </w:p>
    <w:p w14:paraId="011967EC" w14:textId="5302A648" w:rsidR="002A1FFB" w:rsidRPr="009D417E" w:rsidRDefault="002A1FFB" w:rsidP="00B41BBB">
      <w:pPr>
        <w:pStyle w:val="ListParagraph"/>
        <w:numPr>
          <w:ilvl w:val="0"/>
          <w:numId w:val="8"/>
        </w:numPr>
        <w:spacing w:line="276" w:lineRule="auto"/>
        <w:ind w:left="714" w:hanging="357"/>
        <w:jc w:val="both"/>
        <w:rPr>
          <w:sz w:val="24"/>
          <w:szCs w:val="24"/>
        </w:rPr>
      </w:pPr>
      <w:r w:rsidRPr="009D417E">
        <w:rPr>
          <w:rFonts w:ascii="Calibri" w:hAnsi="Calibri" w:cs="Calibri"/>
          <w:sz w:val="24"/>
          <w:szCs w:val="24"/>
        </w:rPr>
        <w:t xml:space="preserve">Additional budget </w:t>
      </w:r>
      <w:r>
        <w:rPr>
          <w:rFonts w:ascii="Calibri" w:hAnsi="Calibri" w:cs="Calibri"/>
          <w:sz w:val="24"/>
          <w:szCs w:val="24"/>
        </w:rPr>
        <w:t xml:space="preserve">for </w:t>
      </w:r>
      <w:r w:rsidR="0035151D">
        <w:rPr>
          <w:rFonts w:ascii="Calibri" w:hAnsi="Calibri" w:cs="Calibri"/>
          <w:sz w:val="24"/>
          <w:szCs w:val="24"/>
        </w:rPr>
        <w:t>Farming with Nature</w:t>
      </w:r>
      <w:r>
        <w:rPr>
          <w:rFonts w:ascii="Calibri" w:hAnsi="Calibri" w:cs="Calibri"/>
          <w:sz w:val="24"/>
          <w:szCs w:val="24"/>
        </w:rPr>
        <w:t xml:space="preserve"> </w:t>
      </w:r>
      <w:r w:rsidRPr="009D417E">
        <w:rPr>
          <w:rFonts w:ascii="Calibri" w:hAnsi="Calibri" w:cs="Calibri"/>
          <w:sz w:val="24"/>
          <w:szCs w:val="24"/>
        </w:rPr>
        <w:t>has now been confirmed by SG</w:t>
      </w:r>
      <w:r>
        <w:rPr>
          <w:rFonts w:ascii="Calibri" w:hAnsi="Calibri" w:cs="Calibri"/>
          <w:sz w:val="24"/>
          <w:szCs w:val="24"/>
        </w:rPr>
        <w:t xml:space="preserve">, part of which </w:t>
      </w:r>
      <w:r w:rsidRPr="009D417E">
        <w:rPr>
          <w:rFonts w:ascii="Calibri" w:hAnsi="Calibri" w:cs="Calibri"/>
          <w:sz w:val="24"/>
          <w:szCs w:val="24"/>
        </w:rPr>
        <w:t xml:space="preserve">will be allocated against current staffing costs.  </w:t>
      </w:r>
      <w:r w:rsidR="001C07BE">
        <w:rPr>
          <w:rFonts w:ascii="Calibri" w:hAnsi="Calibri" w:cs="Calibri"/>
          <w:sz w:val="24"/>
          <w:szCs w:val="24"/>
        </w:rPr>
        <w:t>We are forecasting £1.5</w:t>
      </w:r>
      <w:r w:rsidR="00845966">
        <w:rPr>
          <w:rFonts w:ascii="Calibri" w:hAnsi="Calibri" w:cs="Calibri"/>
          <w:sz w:val="24"/>
          <w:szCs w:val="24"/>
        </w:rPr>
        <w:t xml:space="preserve">m against a £1.5m paybill </w:t>
      </w:r>
      <w:r w:rsidR="00C90C4F">
        <w:rPr>
          <w:rFonts w:ascii="Calibri" w:hAnsi="Calibri" w:cs="Calibri"/>
          <w:sz w:val="24"/>
          <w:szCs w:val="24"/>
        </w:rPr>
        <w:t>budget. We</w:t>
      </w:r>
      <w:r w:rsidRPr="009D417E">
        <w:rPr>
          <w:rFonts w:ascii="Calibri" w:hAnsi="Calibri" w:cs="Calibri"/>
          <w:sz w:val="24"/>
          <w:szCs w:val="24"/>
        </w:rPr>
        <w:t xml:space="preserve"> have allocated the additional £2m to the overall </w:t>
      </w:r>
      <w:r w:rsidR="001C07BE">
        <w:rPr>
          <w:rFonts w:ascii="Calibri" w:hAnsi="Calibri" w:cs="Calibri"/>
          <w:sz w:val="24"/>
          <w:szCs w:val="24"/>
        </w:rPr>
        <w:t>programme, of which we are forecasting £1.655m</w:t>
      </w:r>
      <w:r w:rsidRPr="009D417E">
        <w:rPr>
          <w:rFonts w:ascii="Calibri" w:hAnsi="Calibri" w:cs="Calibri"/>
          <w:sz w:val="24"/>
          <w:szCs w:val="24"/>
        </w:rPr>
        <w:t>.</w:t>
      </w:r>
      <w:r>
        <w:rPr>
          <w:rFonts w:ascii="Calibri" w:hAnsi="Calibri" w:cs="Calibri"/>
          <w:sz w:val="24"/>
          <w:szCs w:val="24"/>
        </w:rPr>
        <w:t xml:space="preserve">  The total budget for NCAPP is £3.5m</w:t>
      </w:r>
      <w:r w:rsidR="001C07BE">
        <w:rPr>
          <w:rFonts w:ascii="Calibri" w:hAnsi="Calibri" w:cs="Calibri"/>
          <w:sz w:val="24"/>
          <w:szCs w:val="24"/>
        </w:rPr>
        <w:t>, with likely hand back of £345k</w:t>
      </w:r>
      <w:r w:rsidR="0035151D">
        <w:rPr>
          <w:rFonts w:ascii="Calibri" w:hAnsi="Calibri" w:cs="Calibri"/>
          <w:sz w:val="24"/>
          <w:szCs w:val="24"/>
        </w:rPr>
        <w:t xml:space="preserve"> due to late confirmation of allocation. This</w:t>
      </w:r>
      <w:r w:rsidR="001C07BE">
        <w:rPr>
          <w:rFonts w:ascii="Calibri" w:hAnsi="Calibri" w:cs="Calibri"/>
          <w:sz w:val="24"/>
          <w:szCs w:val="24"/>
        </w:rPr>
        <w:t xml:space="preserve"> will be confirmed by the Autumn Budget Review deadline.</w:t>
      </w:r>
    </w:p>
    <w:p w14:paraId="46B480DB" w14:textId="04E586BC" w:rsidR="002A1FFB" w:rsidRPr="002336D3" w:rsidRDefault="00BB33F2" w:rsidP="002A1FFB">
      <w:pPr>
        <w:pStyle w:val="ListParagraph"/>
        <w:numPr>
          <w:ilvl w:val="0"/>
          <w:numId w:val="8"/>
        </w:numPr>
        <w:spacing w:after="200" w:line="276" w:lineRule="auto"/>
        <w:rPr>
          <w:rFonts w:ascii="Calibri" w:hAnsi="Calibri" w:cs="Calibri"/>
          <w:sz w:val="24"/>
          <w:szCs w:val="24"/>
        </w:rPr>
      </w:pPr>
      <w:r>
        <w:rPr>
          <w:rFonts w:ascii="Calibri" w:hAnsi="Calibri" w:cs="Calibri"/>
          <w:sz w:val="24"/>
          <w:szCs w:val="24"/>
        </w:rPr>
        <w:t>SG have advised that there are significant pressures on resource funding and are currently targeting savings with further spending controls likely to be introduced.</w:t>
      </w:r>
    </w:p>
    <w:p w14:paraId="15C02D46" w14:textId="77777777" w:rsidR="002A1FFB" w:rsidRPr="002336D3" w:rsidRDefault="002A1FFB" w:rsidP="002A1FFB">
      <w:pPr>
        <w:pStyle w:val="ListParagraph"/>
        <w:numPr>
          <w:ilvl w:val="0"/>
          <w:numId w:val="8"/>
        </w:numPr>
        <w:spacing w:after="200" w:line="276" w:lineRule="auto"/>
        <w:rPr>
          <w:rFonts w:ascii="Calibri" w:hAnsi="Calibri" w:cs="Calibri"/>
          <w:sz w:val="24"/>
          <w:szCs w:val="24"/>
        </w:rPr>
      </w:pPr>
      <w:r w:rsidRPr="002336D3">
        <w:rPr>
          <w:rFonts w:ascii="Calibri" w:hAnsi="Calibri" w:cs="Calibri"/>
          <w:sz w:val="24"/>
          <w:szCs w:val="24"/>
        </w:rPr>
        <w:t>We will continue to monitor project surrenders</w:t>
      </w:r>
      <w:r>
        <w:rPr>
          <w:rFonts w:ascii="Calibri" w:hAnsi="Calibri" w:cs="Calibri"/>
          <w:sz w:val="24"/>
          <w:szCs w:val="24"/>
        </w:rPr>
        <w:t xml:space="preserve"> throughout the year, using </w:t>
      </w:r>
      <w:r w:rsidRPr="002336D3">
        <w:rPr>
          <w:rFonts w:ascii="Calibri" w:hAnsi="Calibri" w:cs="Calibri"/>
          <w:sz w:val="24"/>
          <w:szCs w:val="24"/>
        </w:rPr>
        <w:t xml:space="preserve">our knowledge and experience of previous slippage patterns to ensure </w:t>
      </w:r>
      <w:r>
        <w:rPr>
          <w:rFonts w:ascii="Calibri" w:hAnsi="Calibri" w:cs="Calibri"/>
          <w:sz w:val="24"/>
          <w:szCs w:val="24"/>
        </w:rPr>
        <w:t xml:space="preserve">that appropriate </w:t>
      </w:r>
      <w:r w:rsidRPr="002336D3">
        <w:rPr>
          <w:rFonts w:ascii="Calibri" w:hAnsi="Calibri" w:cs="Calibri"/>
          <w:sz w:val="24"/>
          <w:szCs w:val="24"/>
        </w:rPr>
        <w:t xml:space="preserve">demand is ready to allocate when funds become available.  </w:t>
      </w:r>
    </w:p>
    <w:p w14:paraId="0895A1F6" w14:textId="7A980616" w:rsidR="002A1FFB" w:rsidRDefault="002A1FFB" w:rsidP="002A1FFB">
      <w:pPr>
        <w:pStyle w:val="ListParagraph"/>
        <w:numPr>
          <w:ilvl w:val="0"/>
          <w:numId w:val="8"/>
        </w:numPr>
        <w:spacing w:after="200" w:line="276" w:lineRule="auto"/>
        <w:rPr>
          <w:rFonts w:ascii="Calibri" w:hAnsi="Calibri" w:cs="Calibri"/>
          <w:sz w:val="24"/>
          <w:szCs w:val="24"/>
        </w:rPr>
      </w:pPr>
      <w:r w:rsidRPr="00060C0F">
        <w:rPr>
          <w:rFonts w:ascii="Calibri" w:hAnsi="Calibri" w:cs="Calibri"/>
          <w:sz w:val="24"/>
          <w:szCs w:val="24"/>
        </w:rPr>
        <w:t>The paybill outturn is currently projected to exceed the budget by £0.643m.  This follows the early approval of staffing requirements for 2022/23 in response to identified resourcing pressures.  This proactive approach ensures that we can respond to the developing needs of the organisation in the right timeframe.  It is anticipated that additional savings will be achieved throughout the year.</w:t>
      </w:r>
    </w:p>
    <w:p w14:paraId="352E6BF6" w14:textId="77777777" w:rsidR="002A1FFB" w:rsidRDefault="002A1FFB" w:rsidP="002A1FFB">
      <w:pPr>
        <w:pStyle w:val="ListParagraph"/>
        <w:spacing w:after="200" w:line="276" w:lineRule="auto"/>
        <w:rPr>
          <w:rFonts w:ascii="Calibri" w:hAnsi="Calibri" w:cs="Calibri"/>
          <w:sz w:val="24"/>
          <w:szCs w:val="24"/>
        </w:rPr>
      </w:pPr>
    </w:p>
    <w:p w14:paraId="6F731170" w14:textId="77777777" w:rsidR="002A1FFB" w:rsidRDefault="002A1FFB" w:rsidP="002A1FFB">
      <w:pPr>
        <w:keepNext/>
        <w:keepLines/>
        <w:ind w:left="360"/>
        <w:contextualSpacing/>
        <w:outlineLvl w:val="1"/>
        <w:rPr>
          <w:rFonts w:ascii="Calibri" w:eastAsia="Times New Roman" w:hAnsi="Calibri" w:cs="Calibri"/>
          <w:b/>
          <w:sz w:val="24"/>
          <w:szCs w:val="24"/>
        </w:rPr>
      </w:pPr>
      <w:r>
        <w:rPr>
          <w:rFonts w:ascii="Calibri" w:eastAsia="Times New Roman" w:hAnsi="Calibri" w:cs="Calibri"/>
          <w:b/>
          <w:sz w:val="24"/>
          <w:szCs w:val="24"/>
        </w:rPr>
        <w:t>Indirect Capital Funding Programmes (including Peatlands)</w:t>
      </w:r>
    </w:p>
    <w:p w14:paraId="0D9A0A4C" w14:textId="27B1F1EC" w:rsidR="002A1FFB" w:rsidRPr="00BB33F2" w:rsidRDefault="002A1FFB" w:rsidP="00BB33F2">
      <w:pPr>
        <w:pStyle w:val="ListParagraph"/>
        <w:numPr>
          <w:ilvl w:val="0"/>
          <w:numId w:val="18"/>
        </w:numPr>
        <w:spacing w:after="200" w:line="259" w:lineRule="auto"/>
        <w:ind w:left="714" w:hanging="357"/>
        <w:rPr>
          <w:rFonts w:ascii="Calibri" w:hAnsi="Calibri" w:cs="Calibri"/>
          <w:sz w:val="24"/>
          <w:szCs w:val="24"/>
        </w:rPr>
      </w:pPr>
      <w:r>
        <w:rPr>
          <w:rFonts w:ascii="Calibri" w:hAnsi="Calibri" w:cs="Calibri"/>
          <w:sz w:val="24"/>
          <w:szCs w:val="24"/>
        </w:rPr>
        <w:t xml:space="preserve">We are forecasting </w:t>
      </w:r>
      <w:proofErr w:type="gramStart"/>
      <w:r>
        <w:rPr>
          <w:rFonts w:ascii="Calibri" w:hAnsi="Calibri" w:cs="Calibri"/>
          <w:sz w:val="24"/>
          <w:szCs w:val="24"/>
        </w:rPr>
        <w:t>an underspend</w:t>
      </w:r>
      <w:proofErr w:type="gramEnd"/>
      <w:r>
        <w:rPr>
          <w:rFonts w:ascii="Calibri" w:hAnsi="Calibri" w:cs="Calibri"/>
          <w:sz w:val="24"/>
          <w:szCs w:val="24"/>
        </w:rPr>
        <w:t xml:space="preserve"> on Indirect Capital of £0.224m.</w:t>
      </w:r>
      <w:r w:rsidR="00BB33F2">
        <w:rPr>
          <w:rFonts w:ascii="Calibri" w:hAnsi="Calibri" w:cs="Calibri"/>
          <w:sz w:val="24"/>
          <w:szCs w:val="24"/>
        </w:rPr>
        <w:t xml:space="preserve">  However, a</w:t>
      </w:r>
      <w:r w:rsidRPr="00BB33F2">
        <w:rPr>
          <w:rFonts w:ascii="Calibri" w:hAnsi="Calibri" w:cs="Calibri"/>
          <w:sz w:val="24"/>
          <w:szCs w:val="24"/>
        </w:rPr>
        <w:t xml:space="preserve">wards are currently being agreed for Nature </w:t>
      </w:r>
      <w:r w:rsidR="0035151D" w:rsidRPr="00BB33F2">
        <w:rPr>
          <w:rFonts w:ascii="Calibri" w:hAnsi="Calibri" w:cs="Calibri"/>
          <w:sz w:val="24"/>
          <w:szCs w:val="24"/>
        </w:rPr>
        <w:t>R</w:t>
      </w:r>
      <w:r w:rsidR="0035151D">
        <w:rPr>
          <w:rFonts w:ascii="Calibri" w:hAnsi="Calibri" w:cs="Calibri"/>
          <w:sz w:val="24"/>
          <w:szCs w:val="24"/>
        </w:rPr>
        <w:t>estoration</w:t>
      </w:r>
      <w:r w:rsidR="0035151D" w:rsidRPr="00BB33F2">
        <w:rPr>
          <w:rFonts w:ascii="Calibri" w:hAnsi="Calibri" w:cs="Calibri"/>
          <w:sz w:val="24"/>
          <w:szCs w:val="24"/>
        </w:rPr>
        <w:t xml:space="preserve"> </w:t>
      </w:r>
      <w:r w:rsidRPr="00BB33F2">
        <w:rPr>
          <w:rFonts w:ascii="Calibri" w:hAnsi="Calibri" w:cs="Calibri"/>
          <w:sz w:val="24"/>
          <w:szCs w:val="24"/>
        </w:rPr>
        <w:t xml:space="preserve">Fund (NRF) and Peatlands, with an over-allocation approach </w:t>
      </w:r>
      <w:r w:rsidR="00BB33F2">
        <w:rPr>
          <w:rFonts w:ascii="Calibri" w:hAnsi="Calibri" w:cs="Calibri"/>
          <w:sz w:val="24"/>
          <w:szCs w:val="24"/>
        </w:rPr>
        <w:t xml:space="preserve">planned </w:t>
      </w:r>
      <w:r w:rsidRPr="00BB33F2">
        <w:rPr>
          <w:rFonts w:ascii="Calibri" w:hAnsi="Calibri" w:cs="Calibri"/>
          <w:sz w:val="24"/>
          <w:szCs w:val="24"/>
        </w:rPr>
        <w:t xml:space="preserve">to ensure that full budget spend is achieved. </w:t>
      </w:r>
    </w:p>
    <w:p w14:paraId="6989B989" w14:textId="709AB56F" w:rsidR="002A1FFB" w:rsidRPr="008B131D" w:rsidRDefault="002A1FFB" w:rsidP="002A1FFB">
      <w:pPr>
        <w:pStyle w:val="ListParagraph"/>
        <w:numPr>
          <w:ilvl w:val="0"/>
          <w:numId w:val="8"/>
        </w:numPr>
        <w:spacing w:after="200" w:line="276" w:lineRule="auto"/>
        <w:rPr>
          <w:rFonts w:ascii="Calibri" w:hAnsi="Calibri" w:cs="Calibri"/>
          <w:sz w:val="24"/>
          <w:szCs w:val="24"/>
        </w:rPr>
      </w:pPr>
      <w:r>
        <w:rPr>
          <w:rFonts w:ascii="Calibri" w:hAnsi="Calibri" w:cs="Calibri"/>
          <w:sz w:val="24"/>
          <w:szCs w:val="24"/>
        </w:rPr>
        <w:t xml:space="preserve">Slippage from 2021/22 Biodiversity Challenge Fund (BCF) grants is being funded from the Nature </w:t>
      </w:r>
      <w:r w:rsidR="0035151D">
        <w:rPr>
          <w:rFonts w:ascii="Calibri" w:hAnsi="Calibri" w:cs="Calibri"/>
          <w:sz w:val="24"/>
          <w:szCs w:val="24"/>
        </w:rPr>
        <w:t xml:space="preserve">Restoration </w:t>
      </w:r>
      <w:r>
        <w:rPr>
          <w:rFonts w:ascii="Calibri" w:hAnsi="Calibri" w:cs="Calibri"/>
          <w:sz w:val="24"/>
          <w:szCs w:val="24"/>
        </w:rPr>
        <w:t xml:space="preserve">Fund Indirect Capital budget (£0.309m).  </w:t>
      </w:r>
    </w:p>
    <w:p w14:paraId="639FA8E4" w14:textId="6D48DC03" w:rsidR="002A1FFB" w:rsidRDefault="002A1FFB" w:rsidP="002A1FFB">
      <w:pPr>
        <w:pStyle w:val="ListParagraph"/>
        <w:numPr>
          <w:ilvl w:val="0"/>
          <w:numId w:val="8"/>
        </w:numPr>
        <w:spacing w:after="200" w:line="276" w:lineRule="auto"/>
        <w:rPr>
          <w:rFonts w:ascii="Calibri" w:hAnsi="Calibri" w:cs="Calibri"/>
          <w:sz w:val="24"/>
          <w:szCs w:val="24"/>
        </w:rPr>
      </w:pPr>
      <w:r w:rsidRPr="008A2BA4">
        <w:rPr>
          <w:rFonts w:ascii="Calibri" w:hAnsi="Calibri" w:cs="Calibri"/>
          <w:sz w:val="24"/>
          <w:szCs w:val="24"/>
        </w:rPr>
        <w:t xml:space="preserve">The impact of slippage on large value programmes such as </w:t>
      </w:r>
      <w:r>
        <w:rPr>
          <w:rFonts w:ascii="Calibri" w:hAnsi="Calibri" w:cs="Calibri"/>
          <w:sz w:val="24"/>
          <w:szCs w:val="24"/>
        </w:rPr>
        <w:t>NRF</w:t>
      </w:r>
      <w:r w:rsidRPr="008A2BA4">
        <w:rPr>
          <w:rFonts w:ascii="Calibri" w:hAnsi="Calibri" w:cs="Calibri"/>
          <w:sz w:val="24"/>
          <w:szCs w:val="24"/>
        </w:rPr>
        <w:t xml:space="preserve"> presents a risk to spend leve</w:t>
      </w:r>
      <w:r>
        <w:rPr>
          <w:rFonts w:ascii="Calibri" w:hAnsi="Calibri" w:cs="Calibri"/>
          <w:sz w:val="24"/>
          <w:szCs w:val="24"/>
        </w:rPr>
        <w:t>ls.  The anticipated slippage is 4</w:t>
      </w:r>
      <w:r w:rsidRPr="008A2BA4">
        <w:rPr>
          <w:rFonts w:ascii="Calibri" w:hAnsi="Calibri" w:cs="Calibri"/>
          <w:sz w:val="24"/>
          <w:szCs w:val="24"/>
        </w:rPr>
        <w:t xml:space="preserve">% of the forecast outturn </w:t>
      </w:r>
      <w:r>
        <w:rPr>
          <w:rFonts w:ascii="Calibri" w:hAnsi="Calibri" w:cs="Calibri"/>
          <w:sz w:val="24"/>
          <w:szCs w:val="24"/>
        </w:rPr>
        <w:t xml:space="preserve">(£0.280m).  This is split against NRF Indirect Capital (£0.224m) and Resource (£0.056m) budgets. </w:t>
      </w:r>
    </w:p>
    <w:p w14:paraId="3497B0C7" w14:textId="77777777" w:rsidR="002A1FFB" w:rsidRDefault="002A1FFB" w:rsidP="002A1FFB">
      <w:pPr>
        <w:pStyle w:val="ListParagraph"/>
        <w:numPr>
          <w:ilvl w:val="0"/>
          <w:numId w:val="8"/>
        </w:numPr>
        <w:spacing w:after="200" w:line="276" w:lineRule="auto"/>
        <w:rPr>
          <w:rFonts w:ascii="Calibri" w:hAnsi="Calibri" w:cs="Calibri"/>
          <w:sz w:val="24"/>
          <w:szCs w:val="24"/>
        </w:rPr>
      </w:pPr>
      <w:r>
        <w:rPr>
          <w:rFonts w:ascii="Calibri" w:hAnsi="Calibri" w:cs="Calibri"/>
          <w:sz w:val="24"/>
          <w:szCs w:val="24"/>
        </w:rPr>
        <w:t xml:space="preserve">Slippage from 2021/22 for GovTech has now been approved by SG and we have allocated £0.150m to the project for 2022/23. </w:t>
      </w:r>
    </w:p>
    <w:p w14:paraId="659CA79C" w14:textId="77777777" w:rsidR="002A1FFB" w:rsidRDefault="002A1FFB" w:rsidP="002A1FFB">
      <w:pPr>
        <w:pStyle w:val="ListParagraph"/>
        <w:spacing w:after="200" w:line="276" w:lineRule="auto"/>
        <w:rPr>
          <w:rFonts w:ascii="Calibri" w:hAnsi="Calibri" w:cs="Calibri"/>
          <w:sz w:val="24"/>
          <w:szCs w:val="24"/>
        </w:rPr>
      </w:pPr>
    </w:p>
    <w:p w14:paraId="7F1F10C9" w14:textId="3A6591F1" w:rsidR="002A1FFB" w:rsidRDefault="002A1FFB" w:rsidP="002A1FFB">
      <w:pPr>
        <w:pStyle w:val="ListParagraph"/>
        <w:spacing w:after="200" w:line="276" w:lineRule="auto"/>
        <w:rPr>
          <w:rFonts w:ascii="Calibri" w:hAnsi="Calibri" w:cs="Calibri"/>
          <w:sz w:val="24"/>
          <w:szCs w:val="24"/>
        </w:rPr>
      </w:pPr>
      <w:r>
        <w:rPr>
          <w:rFonts w:ascii="Calibri" w:hAnsi="Calibri" w:cs="Calibri"/>
          <w:sz w:val="24"/>
          <w:szCs w:val="24"/>
        </w:rPr>
        <w:t xml:space="preserve"> </w:t>
      </w:r>
    </w:p>
    <w:p w14:paraId="65D3E6AE" w14:textId="77777777" w:rsidR="002A1FFB" w:rsidRPr="002336D3" w:rsidRDefault="002A1FFB" w:rsidP="002A1FFB">
      <w:pPr>
        <w:keepNext/>
        <w:keepLines/>
        <w:ind w:left="360"/>
        <w:contextualSpacing/>
        <w:outlineLvl w:val="1"/>
        <w:rPr>
          <w:rFonts w:ascii="Calibri" w:eastAsia="Times New Roman" w:hAnsi="Calibri" w:cs="Calibri"/>
          <w:sz w:val="24"/>
          <w:szCs w:val="24"/>
        </w:rPr>
      </w:pPr>
      <w:r>
        <w:rPr>
          <w:rFonts w:ascii="Calibri" w:eastAsia="Times New Roman" w:hAnsi="Calibri" w:cs="Calibri"/>
          <w:b/>
          <w:sz w:val="24"/>
          <w:szCs w:val="24"/>
        </w:rPr>
        <w:t>Structural Funds Programmes</w:t>
      </w:r>
    </w:p>
    <w:p w14:paraId="29C58492" w14:textId="77777777" w:rsidR="00BB33F2" w:rsidRPr="00BB33F2" w:rsidRDefault="002A1FFB" w:rsidP="002A1FFB">
      <w:pPr>
        <w:pStyle w:val="ListParagraph"/>
        <w:numPr>
          <w:ilvl w:val="0"/>
          <w:numId w:val="19"/>
        </w:numPr>
        <w:spacing w:after="120" w:line="276" w:lineRule="auto"/>
        <w:ind w:left="714" w:hanging="357"/>
        <w:jc w:val="both"/>
        <w:rPr>
          <w:rFonts w:ascii="Calibri" w:hAnsi="Calibri" w:cs="Calibri"/>
          <w:sz w:val="24"/>
          <w:szCs w:val="24"/>
        </w:rPr>
      </w:pPr>
      <w:r w:rsidRPr="00BB33F2">
        <w:rPr>
          <w:rFonts w:ascii="Calibri" w:hAnsi="Calibri" w:cs="Calibri"/>
          <w:sz w:val="24"/>
          <w:szCs w:val="24"/>
        </w:rPr>
        <w:t xml:space="preserve">The current Green Infrastructure claim of £0.848m remains unpaid </w:t>
      </w:r>
      <w:r w:rsidR="00BB33F2" w:rsidRPr="00BB33F2">
        <w:rPr>
          <w:rFonts w:ascii="Calibri" w:hAnsi="Calibri" w:cs="Calibri"/>
          <w:sz w:val="24"/>
          <w:szCs w:val="24"/>
        </w:rPr>
        <w:t xml:space="preserve">21 months after submission.  </w:t>
      </w:r>
    </w:p>
    <w:p w14:paraId="6391B41C" w14:textId="77777777" w:rsidR="00BB33F2" w:rsidRPr="00BB33F2" w:rsidRDefault="00BB33F2" w:rsidP="002A1FFB">
      <w:pPr>
        <w:pStyle w:val="ListParagraph"/>
        <w:numPr>
          <w:ilvl w:val="0"/>
          <w:numId w:val="19"/>
        </w:numPr>
        <w:spacing w:after="120" w:line="276" w:lineRule="auto"/>
        <w:ind w:left="714" w:hanging="357"/>
        <w:jc w:val="both"/>
        <w:rPr>
          <w:rFonts w:ascii="Calibri" w:hAnsi="Calibri" w:cs="Calibri"/>
          <w:sz w:val="24"/>
          <w:szCs w:val="24"/>
        </w:rPr>
      </w:pPr>
      <w:r w:rsidRPr="00BB33F2">
        <w:rPr>
          <w:rFonts w:ascii="Calibri" w:hAnsi="Calibri" w:cs="Calibri"/>
          <w:sz w:val="24"/>
          <w:szCs w:val="24"/>
        </w:rPr>
        <w:t>The current</w:t>
      </w:r>
      <w:r w:rsidR="002A1FFB" w:rsidRPr="00BB33F2">
        <w:rPr>
          <w:rFonts w:ascii="Calibri" w:hAnsi="Calibri" w:cs="Calibri"/>
          <w:sz w:val="24"/>
          <w:szCs w:val="24"/>
        </w:rPr>
        <w:t xml:space="preserve"> NCHF claim </w:t>
      </w:r>
      <w:r w:rsidRPr="00BB33F2">
        <w:rPr>
          <w:rFonts w:ascii="Calibri" w:hAnsi="Calibri" w:cs="Calibri"/>
          <w:sz w:val="24"/>
          <w:szCs w:val="24"/>
        </w:rPr>
        <w:t>of</w:t>
      </w:r>
      <w:r w:rsidR="002A1FFB" w:rsidRPr="00BB33F2">
        <w:rPr>
          <w:rFonts w:ascii="Calibri" w:hAnsi="Calibri" w:cs="Calibri"/>
          <w:sz w:val="24"/>
          <w:szCs w:val="24"/>
        </w:rPr>
        <w:t xml:space="preserve"> £</w:t>
      </w:r>
      <w:r w:rsidRPr="00BB33F2">
        <w:rPr>
          <w:rFonts w:ascii="Calibri" w:hAnsi="Calibri" w:cs="Calibri"/>
          <w:sz w:val="24"/>
          <w:szCs w:val="24"/>
        </w:rPr>
        <w:t>0.</w:t>
      </w:r>
      <w:r w:rsidR="002A1FFB" w:rsidRPr="00BB33F2">
        <w:rPr>
          <w:rFonts w:ascii="Calibri" w:hAnsi="Calibri" w:cs="Calibri"/>
          <w:sz w:val="24"/>
          <w:szCs w:val="24"/>
        </w:rPr>
        <w:t>214</w:t>
      </w:r>
      <w:r w:rsidRPr="00BB33F2">
        <w:rPr>
          <w:rFonts w:ascii="Calibri" w:hAnsi="Calibri" w:cs="Calibri"/>
          <w:sz w:val="24"/>
          <w:szCs w:val="24"/>
        </w:rPr>
        <w:t>m</w:t>
      </w:r>
      <w:r w:rsidR="002A1FFB" w:rsidRPr="00BB33F2">
        <w:rPr>
          <w:rFonts w:ascii="Calibri" w:hAnsi="Calibri" w:cs="Calibri"/>
          <w:sz w:val="24"/>
          <w:szCs w:val="24"/>
        </w:rPr>
        <w:t xml:space="preserve"> </w:t>
      </w:r>
      <w:r w:rsidRPr="00BB33F2">
        <w:rPr>
          <w:rFonts w:ascii="Calibri" w:hAnsi="Calibri" w:cs="Calibri"/>
          <w:sz w:val="24"/>
          <w:szCs w:val="24"/>
        </w:rPr>
        <w:t>remains unpaid 8 months after submission</w:t>
      </w:r>
      <w:r w:rsidR="002A1FFB" w:rsidRPr="00BB33F2">
        <w:rPr>
          <w:rFonts w:ascii="Calibri" w:hAnsi="Calibri" w:cs="Calibri"/>
          <w:sz w:val="24"/>
          <w:szCs w:val="24"/>
        </w:rPr>
        <w:t xml:space="preserve">. </w:t>
      </w:r>
    </w:p>
    <w:p w14:paraId="0D457E33" w14:textId="6075E931" w:rsidR="002A1FFB" w:rsidRPr="00BB33F2" w:rsidRDefault="002A1FFB" w:rsidP="002A1FFB">
      <w:pPr>
        <w:pStyle w:val="ListParagraph"/>
        <w:numPr>
          <w:ilvl w:val="0"/>
          <w:numId w:val="19"/>
        </w:numPr>
        <w:spacing w:after="120" w:line="276" w:lineRule="auto"/>
        <w:ind w:left="714" w:hanging="357"/>
        <w:jc w:val="both"/>
        <w:rPr>
          <w:rFonts w:ascii="Calibri" w:hAnsi="Calibri" w:cs="Calibri"/>
          <w:sz w:val="24"/>
          <w:szCs w:val="24"/>
        </w:rPr>
      </w:pPr>
      <w:r w:rsidRPr="00BB33F2">
        <w:rPr>
          <w:rFonts w:ascii="Calibri" w:hAnsi="Calibri" w:cs="Calibri"/>
          <w:sz w:val="24"/>
          <w:szCs w:val="24"/>
        </w:rPr>
        <w:lastRenderedPageBreak/>
        <w:t xml:space="preserve">The potential NatureScot liability for advance payments </w:t>
      </w:r>
      <w:r w:rsidR="00BB33F2" w:rsidRPr="00BB33F2">
        <w:rPr>
          <w:rFonts w:ascii="Calibri" w:hAnsi="Calibri" w:cs="Calibri"/>
          <w:sz w:val="24"/>
          <w:szCs w:val="24"/>
        </w:rPr>
        <w:t>at the end of May was £1.543m</w:t>
      </w:r>
      <w:r w:rsidRPr="00BB33F2">
        <w:rPr>
          <w:rFonts w:ascii="Calibri" w:hAnsi="Calibri" w:cs="Calibri"/>
          <w:sz w:val="24"/>
          <w:szCs w:val="24"/>
        </w:rPr>
        <w:t> (this is the maximum exposure should there be disallowance on all of the payments made).</w:t>
      </w:r>
    </w:p>
    <w:p w14:paraId="267FD764" w14:textId="3A1D3A5E" w:rsidR="00BB33F2" w:rsidRPr="00BB33F2" w:rsidRDefault="00BB33F2" w:rsidP="002A1FFB">
      <w:pPr>
        <w:pStyle w:val="ListParagraph"/>
        <w:numPr>
          <w:ilvl w:val="0"/>
          <w:numId w:val="19"/>
        </w:numPr>
        <w:spacing w:after="120" w:line="276" w:lineRule="auto"/>
        <w:ind w:left="714" w:hanging="357"/>
        <w:jc w:val="both"/>
        <w:rPr>
          <w:rFonts w:ascii="Calibri" w:hAnsi="Calibri" w:cs="Calibri"/>
          <w:sz w:val="24"/>
          <w:szCs w:val="24"/>
        </w:rPr>
      </w:pPr>
      <w:r w:rsidRPr="00BB33F2">
        <w:rPr>
          <w:rFonts w:ascii="Calibri" w:hAnsi="Calibri" w:cs="Calibri"/>
          <w:sz w:val="24"/>
          <w:szCs w:val="24"/>
        </w:rPr>
        <w:t xml:space="preserve">Cash flow arrangements to enable payment of delivery body claims ahead of ERDF drawdown </w:t>
      </w:r>
      <w:r w:rsidR="00E3590E">
        <w:rPr>
          <w:rFonts w:ascii="Calibri" w:hAnsi="Calibri" w:cs="Calibri"/>
          <w:sz w:val="24"/>
          <w:szCs w:val="24"/>
        </w:rPr>
        <w:t xml:space="preserve">is </w:t>
      </w:r>
      <w:r w:rsidRPr="00BB33F2">
        <w:rPr>
          <w:rFonts w:ascii="Calibri" w:hAnsi="Calibri" w:cs="Calibri"/>
          <w:sz w:val="24"/>
          <w:szCs w:val="24"/>
        </w:rPr>
        <w:t xml:space="preserve">now agreed with Sponsor division. Provision for Sponsor Division to manage risk of de-commitment </w:t>
      </w:r>
      <w:r w:rsidR="00E3590E">
        <w:rPr>
          <w:rFonts w:ascii="Calibri" w:hAnsi="Calibri" w:cs="Calibri"/>
          <w:sz w:val="24"/>
          <w:szCs w:val="24"/>
        </w:rPr>
        <w:t xml:space="preserve">is </w:t>
      </w:r>
      <w:r w:rsidRPr="00BB33F2">
        <w:rPr>
          <w:rFonts w:ascii="Calibri" w:hAnsi="Calibri" w:cs="Calibri"/>
          <w:sz w:val="24"/>
          <w:szCs w:val="24"/>
        </w:rPr>
        <w:t>still in development</w:t>
      </w:r>
    </w:p>
    <w:p w14:paraId="639F3CB0" w14:textId="77777777" w:rsidR="002A1FFB" w:rsidRDefault="002A1FFB" w:rsidP="002A1FFB">
      <w:pPr>
        <w:pStyle w:val="ListParagraph"/>
        <w:spacing w:after="120" w:line="276" w:lineRule="auto"/>
        <w:ind w:left="714"/>
        <w:jc w:val="both"/>
        <w:rPr>
          <w:rFonts w:ascii="Calibri" w:hAnsi="Calibri" w:cs="Calibri"/>
          <w:sz w:val="24"/>
          <w:szCs w:val="24"/>
          <w:highlight w:val="yellow"/>
        </w:rPr>
      </w:pPr>
    </w:p>
    <w:p w14:paraId="3E072DF7" w14:textId="77777777" w:rsidR="002A1FFB" w:rsidRPr="002336D3" w:rsidRDefault="002A1FFB" w:rsidP="002A1FFB">
      <w:pPr>
        <w:keepNext/>
        <w:keepLines/>
        <w:ind w:left="360"/>
        <w:contextualSpacing/>
        <w:outlineLvl w:val="1"/>
        <w:rPr>
          <w:rFonts w:ascii="Calibri" w:eastAsia="Times New Roman" w:hAnsi="Calibri" w:cs="Calibri"/>
          <w:sz w:val="24"/>
          <w:szCs w:val="24"/>
        </w:rPr>
      </w:pPr>
      <w:r w:rsidRPr="002336D3">
        <w:rPr>
          <w:rFonts w:ascii="Calibri" w:eastAsia="Times New Roman" w:hAnsi="Calibri" w:cs="Calibri"/>
          <w:b/>
          <w:sz w:val="24"/>
          <w:szCs w:val="24"/>
        </w:rPr>
        <w:t>Capital Budget Performance</w:t>
      </w:r>
    </w:p>
    <w:p w14:paraId="347B227D" w14:textId="77777777" w:rsidR="002A1FFB" w:rsidRDefault="002A1FFB" w:rsidP="002A1FFB">
      <w:pPr>
        <w:pStyle w:val="ListParagraph"/>
        <w:numPr>
          <w:ilvl w:val="0"/>
          <w:numId w:val="8"/>
        </w:numPr>
        <w:spacing w:after="200" w:line="276" w:lineRule="auto"/>
        <w:jc w:val="both"/>
        <w:rPr>
          <w:rFonts w:ascii="Calibri" w:hAnsi="Calibri" w:cs="Calibri"/>
          <w:sz w:val="24"/>
          <w:szCs w:val="24"/>
        </w:rPr>
      </w:pPr>
      <w:proofErr w:type="gramStart"/>
      <w:r w:rsidRPr="002C0D29">
        <w:rPr>
          <w:rFonts w:ascii="Calibri" w:hAnsi="Calibri" w:cs="Calibri"/>
          <w:sz w:val="24"/>
          <w:szCs w:val="24"/>
        </w:rPr>
        <w:t xml:space="preserve">An </w:t>
      </w:r>
      <w:r>
        <w:rPr>
          <w:rFonts w:ascii="Calibri" w:hAnsi="Calibri" w:cs="Calibri"/>
          <w:sz w:val="24"/>
          <w:szCs w:val="24"/>
        </w:rPr>
        <w:t>underspend</w:t>
      </w:r>
      <w:proofErr w:type="gramEnd"/>
      <w:r>
        <w:rPr>
          <w:rFonts w:ascii="Calibri" w:hAnsi="Calibri" w:cs="Calibri"/>
          <w:sz w:val="24"/>
          <w:szCs w:val="24"/>
        </w:rPr>
        <w:t xml:space="preserve"> of £0.396</w:t>
      </w:r>
      <w:r w:rsidRPr="002C0D29">
        <w:rPr>
          <w:rFonts w:ascii="Calibri" w:hAnsi="Calibri" w:cs="Calibri"/>
          <w:sz w:val="24"/>
          <w:szCs w:val="24"/>
        </w:rPr>
        <w:t>m is forecast on the capital budget</w:t>
      </w:r>
      <w:r>
        <w:rPr>
          <w:rFonts w:ascii="Calibri" w:hAnsi="Calibri" w:cs="Calibri"/>
          <w:sz w:val="24"/>
          <w:szCs w:val="24"/>
        </w:rPr>
        <w:t xml:space="preserve">. </w:t>
      </w:r>
    </w:p>
    <w:p w14:paraId="0B5468CC" w14:textId="5D8CAF23" w:rsidR="00BB33F2" w:rsidRDefault="00BB33F2" w:rsidP="00BB33F2">
      <w:pPr>
        <w:pStyle w:val="ListParagraph"/>
        <w:numPr>
          <w:ilvl w:val="0"/>
          <w:numId w:val="8"/>
        </w:numPr>
        <w:spacing w:after="120" w:line="276" w:lineRule="auto"/>
        <w:jc w:val="both"/>
        <w:rPr>
          <w:rFonts w:ascii="Calibri" w:hAnsi="Calibri" w:cs="Calibri"/>
          <w:sz w:val="24"/>
          <w:szCs w:val="24"/>
        </w:rPr>
      </w:pPr>
      <w:r>
        <w:rPr>
          <w:rFonts w:ascii="Calibri" w:hAnsi="Calibri" w:cs="Calibri"/>
          <w:sz w:val="24"/>
          <w:szCs w:val="24"/>
        </w:rPr>
        <w:t>This is after including</w:t>
      </w:r>
      <w:r w:rsidRPr="009D417E">
        <w:rPr>
          <w:rFonts w:ascii="Calibri" w:hAnsi="Calibri" w:cs="Calibri"/>
          <w:sz w:val="24"/>
          <w:szCs w:val="24"/>
        </w:rPr>
        <w:t xml:space="preserve"> the sale of Glencripesdale in the NBV figures which increases our ability to spend on Capital projects</w:t>
      </w:r>
      <w:r>
        <w:rPr>
          <w:rFonts w:ascii="Calibri" w:hAnsi="Calibri" w:cs="Calibri"/>
          <w:sz w:val="24"/>
          <w:szCs w:val="24"/>
        </w:rPr>
        <w:t xml:space="preserve"> by £0.750m</w:t>
      </w:r>
      <w:r w:rsidRPr="009D417E">
        <w:rPr>
          <w:rFonts w:ascii="Calibri" w:hAnsi="Calibri" w:cs="Calibri"/>
          <w:sz w:val="24"/>
          <w:szCs w:val="24"/>
        </w:rPr>
        <w:t xml:space="preserve">.  </w:t>
      </w:r>
    </w:p>
    <w:p w14:paraId="72E6F35E" w14:textId="77777777" w:rsidR="002A1FFB" w:rsidRDefault="002A1FFB" w:rsidP="002A1FFB">
      <w:pPr>
        <w:pStyle w:val="ListParagraph"/>
        <w:numPr>
          <w:ilvl w:val="0"/>
          <w:numId w:val="8"/>
        </w:numPr>
        <w:spacing w:after="120" w:line="276" w:lineRule="auto"/>
        <w:jc w:val="both"/>
        <w:rPr>
          <w:rFonts w:ascii="Calibri" w:hAnsi="Calibri" w:cs="Calibri"/>
          <w:sz w:val="24"/>
          <w:szCs w:val="24"/>
        </w:rPr>
      </w:pPr>
      <w:r w:rsidRPr="002C0D29">
        <w:rPr>
          <w:rFonts w:ascii="Calibri" w:hAnsi="Calibri" w:cs="Calibri"/>
          <w:sz w:val="24"/>
          <w:szCs w:val="24"/>
        </w:rPr>
        <w:t>Funding of £0.</w:t>
      </w:r>
      <w:r>
        <w:rPr>
          <w:rFonts w:ascii="Calibri" w:hAnsi="Calibri" w:cs="Calibri"/>
          <w:sz w:val="24"/>
          <w:szCs w:val="24"/>
        </w:rPr>
        <w:t>051</w:t>
      </w:r>
      <w:r w:rsidRPr="002C0D29">
        <w:rPr>
          <w:rFonts w:ascii="Calibri" w:hAnsi="Calibri" w:cs="Calibri"/>
          <w:sz w:val="24"/>
          <w:szCs w:val="24"/>
        </w:rPr>
        <w:t xml:space="preserve">m has been secured from </w:t>
      </w:r>
      <w:r>
        <w:rPr>
          <w:rFonts w:ascii="Calibri" w:hAnsi="Calibri" w:cs="Calibri"/>
          <w:sz w:val="24"/>
          <w:szCs w:val="24"/>
        </w:rPr>
        <w:t>Hermaness Hill Path and Welcome Area.</w:t>
      </w:r>
    </w:p>
    <w:p w14:paraId="7DA9662F" w14:textId="77777777" w:rsidR="002A1FFB" w:rsidRDefault="002A1FFB" w:rsidP="002A1FFB">
      <w:pPr>
        <w:pStyle w:val="ListParagraph"/>
        <w:numPr>
          <w:ilvl w:val="0"/>
          <w:numId w:val="8"/>
        </w:numPr>
        <w:spacing w:after="120" w:line="276" w:lineRule="auto"/>
        <w:jc w:val="both"/>
        <w:rPr>
          <w:rFonts w:ascii="Calibri" w:hAnsi="Calibri" w:cs="Calibri"/>
          <w:sz w:val="24"/>
          <w:szCs w:val="24"/>
        </w:rPr>
      </w:pPr>
      <w:r w:rsidRPr="009D417E">
        <w:rPr>
          <w:rFonts w:ascii="Calibri" w:hAnsi="Calibri" w:cs="Calibri"/>
          <w:sz w:val="24"/>
          <w:szCs w:val="24"/>
        </w:rPr>
        <w:t xml:space="preserve">The potential proceeds of the sale of Kinloch Castle are not currently reflected in the numbers but will also be considered in </w:t>
      </w:r>
      <w:r>
        <w:rPr>
          <w:rFonts w:ascii="Calibri" w:hAnsi="Calibri" w:cs="Calibri"/>
          <w:sz w:val="24"/>
          <w:szCs w:val="24"/>
        </w:rPr>
        <w:t>any</w:t>
      </w:r>
      <w:r w:rsidRPr="009D417E">
        <w:rPr>
          <w:rFonts w:ascii="Calibri" w:hAnsi="Calibri" w:cs="Calibri"/>
          <w:sz w:val="24"/>
          <w:szCs w:val="24"/>
        </w:rPr>
        <w:t xml:space="preserve"> additional capital expenditure plans.</w:t>
      </w:r>
    </w:p>
    <w:p w14:paraId="545C42D8" w14:textId="1659A564" w:rsidR="00E47901" w:rsidRPr="00813ADD" w:rsidRDefault="00E47901" w:rsidP="002A1FFB">
      <w:pPr>
        <w:pStyle w:val="ListParagraph"/>
        <w:spacing w:after="120" w:line="276" w:lineRule="auto"/>
        <w:jc w:val="both"/>
        <w:rPr>
          <w:rFonts w:ascii="Calibri" w:hAnsi="Calibri" w:cs="Calibri"/>
          <w:color w:val="FF0000"/>
          <w:sz w:val="24"/>
          <w:szCs w:val="24"/>
        </w:rPr>
      </w:pPr>
    </w:p>
    <w:p w14:paraId="727D3BF9" w14:textId="77777777" w:rsidR="00E47901" w:rsidRPr="00343ACD" w:rsidRDefault="00E47901" w:rsidP="00E47901">
      <w:pPr>
        <w:spacing w:after="120" w:line="276" w:lineRule="auto"/>
        <w:ind w:left="360"/>
        <w:jc w:val="both"/>
        <w:rPr>
          <w:rFonts w:ascii="Calibri" w:hAnsi="Calibri" w:cs="Calibri"/>
          <w:sz w:val="24"/>
          <w:szCs w:val="24"/>
        </w:rPr>
      </w:pPr>
    </w:p>
    <w:p w14:paraId="4972A1B0" w14:textId="77777777" w:rsidR="008640A7" w:rsidRPr="001D66FE" w:rsidRDefault="008640A7" w:rsidP="008640A7">
      <w:pPr>
        <w:pStyle w:val="ListParagraph"/>
        <w:spacing w:after="200" w:line="276" w:lineRule="auto"/>
      </w:pPr>
    </w:p>
    <w:p w14:paraId="4DB1BBDF" w14:textId="77777777" w:rsidR="008640A7" w:rsidRDefault="008640A7">
      <w:pPr>
        <w:spacing w:after="160" w:line="259" w:lineRule="auto"/>
        <w:rPr>
          <w:rFonts w:ascii="Calibri" w:hAnsi="Calibri" w:cs="Calibri"/>
          <w:b/>
          <w:color w:val="5E8CC0"/>
          <w:sz w:val="24"/>
          <w:szCs w:val="24"/>
        </w:rPr>
      </w:pPr>
      <w:r>
        <w:rPr>
          <w:rFonts w:ascii="Calibri" w:hAnsi="Calibri" w:cs="Calibri"/>
          <w:b/>
          <w:color w:val="5E8CC0"/>
          <w:sz w:val="24"/>
          <w:szCs w:val="24"/>
        </w:rPr>
        <w:br w:type="page"/>
      </w:r>
    </w:p>
    <w:p w14:paraId="3681392C" w14:textId="77777777" w:rsidR="006639CD" w:rsidRPr="000E0B5A" w:rsidRDefault="006639CD" w:rsidP="000E0B5A">
      <w:pPr>
        <w:pStyle w:val="Heading1"/>
        <w:rPr>
          <w:rFonts w:ascii="Calibri" w:eastAsiaTheme="minorHAnsi" w:hAnsi="Calibri" w:cs="Calibri"/>
          <w:caps w:val="0"/>
          <w:color w:val="5E8CC0"/>
          <w:szCs w:val="22"/>
        </w:rPr>
      </w:pPr>
      <w:r w:rsidRPr="000E0B5A">
        <w:rPr>
          <w:rFonts w:ascii="Calibri" w:eastAsiaTheme="minorHAnsi" w:hAnsi="Calibri" w:cs="Calibri"/>
          <w:caps w:val="0"/>
          <w:color w:val="5E8CC0"/>
          <w:szCs w:val="22"/>
        </w:rPr>
        <w:lastRenderedPageBreak/>
        <w:t>RISK</w:t>
      </w:r>
    </w:p>
    <w:tbl>
      <w:tblPr>
        <w:tblStyle w:val="GridTable4-Accent11"/>
        <w:tblW w:w="0" w:type="auto"/>
        <w:tblInd w:w="5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1"/>
        <w:gridCol w:w="289"/>
        <w:gridCol w:w="3952"/>
      </w:tblGrid>
      <w:tr w:rsidR="0063392F" w:rsidRPr="004D18D9" w14:paraId="360DCD41" w14:textId="77777777" w:rsidTr="00E300C4">
        <w:trPr>
          <w:cnfStyle w:val="100000000000" w:firstRow="1" w:lastRow="0" w:firstColumn="0" w:lastColumn="0" w:oddVBand="0" w:evenVBand="0" w:oddHBand="0" w:evenHBand="0" w:firstRowFirstColumn="0" w:firstRowLastColumn="0" w:lastRowFirstColumn="0" w:lastRowLastColumn="0"/>
          <w:cantSplit/>
          <w:trHeight w:val="245"/>
          <w:tblHeader/>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5E8CC0"/>
          </w:tcPr>
          <w:p w14:paraId="167B1AB0" w14:textId="77777777" w:rsidR="00FF41A8" w:rsidRPr="004D18D9" w:rsidRDefault="00FF41A8" w:rsidP="000E0B5A">
            <w:pPr>
              <w:rPr>
                <w:rFonts w:ascii="Calibri" w:hAnsi="Calibri" w:cs="Calibri"/>
                <w:color w:val="5E8CC0"/>
                <w:sz w:val="24"/>
                <w:szCs w:val="24"/>
              </w:rPr>
            </w:pPr>
            <w:r w:rsidRPr="004D18D9">
              <w:rPr>
                <w:rFonts w:ascii="Calibri" w:hAnsi="Calibri" w:cs="Calibri"/>
                <w:color w:val="5E8CC0"/>
                <w:sz w:val="24"/>
                <w:szCs w:val="24"/>
              </w:rPr>
              <w:t>Corporate Risks</w:t>
            </w:r>
          </w:p>
        </w:tc>
        <w:tc>
          <w:tcPr>
            <w:tcW w:w="3952" w:type="dxa"/>
            <w:shd w:val="clear" w:color="auto" w:fill="5E8CC0"/>
          </w:tcPr>
          <w:p w14:paraId="0BBB9347" w14:textId="77777777" w:rsidR="00FF41A8" w:rsidRPr="004D18D9" w:rsidRDefault="00FF41A8" w:rsidP="000E0B5A">
            <w:pPr>
              <w:cnfStyle w:val="100000000000" w:firstRow="1" w:lastRow="0" w:firstColumn="0" w:lastColumn="0" w:oddVBand="0" w:evenVBand="0" w:oddHBand="0" w:evenHBand="0" w:firstRowFirstColumn="0" w:firstRowLastColumn="0" w:lastRowFirstColumn="0" w:lastRowLastColumn="0"/>
              <w:rPr>
                <w:rFonts w:ascii="Calibri" w:hAnsi="Calibri" w:cs="Calibri"/>
                <w:color w:val="5E8CC0"/>
                <w:sz w:val="24"/>
                <w:szCs w:val="24"/>
              </w:rPr>
            </w:pPr>
            <w:r w:rsidRPr="004D18D9">
              <w:rPr>
                <w:rFonts w:ascii="Calibri" w:hAnsi="Calibri" w:cs="Calibri"/>
                <w:color w:val="5E8CC0"/>
                <w:sz w:val="24"/>
                <w:szCs w:val="24"/>
              </w:rPr>
              <w:t>Risk Changes</w:t>
            </w:r>
          </w:p>
        </w:tc>
      </w:tr>
      <w:tr w:rsidR="0063392F" w:rsidRPr="004D18D9" w14:paraId="7D3BF372" w14:textId="77777777" w:rsidTr="007C3D2E">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4241" w:type="dxa"/>
          </w:tcPr>
          <w:p w14:paraId="4A8814DF" w14:textId="19CBE021" w:rsidR="00FF41A8" w:rsidRPr="004D18D9" w:rsidRDefault="0063392F" w:rsidP="000E0B5A">
            <w:pPr>
              <w:jc w:val="center"/>
              <w:rPr>
                <w:rFonts w:ascii="Calibri" w:hAnsi="Calibri" w:cs="Calibri"/>
                <w:sz w:val="24"/>
                <w:szCs w:val="24"/>
              </w:rPr>
            </w:pPr>
            <w:r>
              <w:rPr>
                <w:rFonts w:ascii="Calibri" w:hAnsi="Calibri" w:cs="Calibri"/>
                <w:noProof/>
                <w:sz w:val="24"/>
                <w:szCs w:val="24"/>
                <w:lang w:eastAsia="en-GB"/>
              </w:rPr>
              <w:drawing>
                <wp:inline distT="0" distB="0" distL="0" distR="0" wp14:anchorId="56B36041" wp14:editId="0CBEA02E">
                  <wp:extent cx="2544573" cy="15266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06673" cy="1563909"/>
                          </a:xfrm>
                          <a:prstGeom prst="rect">
                            <a:avLst/>
                          </a:prstGeom>
                          <a:noFill/>
                        </pic:spPr>
                      </pic:pic>
                    </a:graphicData>
                  </a:graphic>
                </wp:inline>
              </w:drawing>
            </w:r>
          </w:p>
        </w:tc>
        <w:tc>
          <w:tcPr>
            <w:tcW w:w="4241" w:type="dxa"/>
            <w:gridSpan w:val="2"/>
          </w:tcPr>
          <w:p w14:paraId="61959C2E" w14:textId="77777777" w:rsidR="00FF41A8" w:rsidRPr="004D18D9" w:rsidRDefault="00FF41A8" w:rsidP="000E0B5A">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r w:rsidRPr="004D18D9">
              <w:rPr>
                <w:rFonts w:ascii="Calibri" w:hAnsi="Calibri" w:cs="Calibri"/>
                <w:color w:val="808080" w:themeColor="background1" w:themeShade="80"/>
                <w:sz w:val="24"/>
                <w:szCs w:val="24"/>
                <w:u w:val="single"/>
              </w:rPr>
              <w:t>Changes to Corporate Risk Scores</w:t>
            </w:r>
          </w:p>
          <w:p w14:paraId="43958380" w14:textId="7A2F6732" w:rsidR="00FF41A8" w:rsidRPr="004D18D9" w:rsidRDefault="00AD209A" w:rsidP="000E0B5A">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r w:rsidRPr="004D18D9">
              <w:rPr>
                <w:rFonts w:ascii="Calibri" w:hAnsi="Calibri" w:cs="Calibri"/>
                <w:color w:val="808080" w:themeColor="background1" w:themeShade="80"/>
                <w:sz w:val="24"/>
                <w:szCs w:val="24"/>
              </w:rPr>
              <w:t>↑</w:t>
            </w:r>
            <w:r w:rsidR="007C3D2E">
              <w:rPr>
                <w:rFonts w:ascii="Calibri" w:hAnsi="Calibri" w:cs="Calibri"/>
                <w:b/>
                <w:color w:val="808080" w:themeColor="background1" w:themeShade="80"/>
                <w:sz w:val="24"/>
                <w:szCs w:val="24"/>
              </w:rPr>
              <w:t>0</w:t>
            </w:r>
            <w:r w:rsidR="00FF41A8" w:rsidRPr="004D18D9">
              <w:rPr>
                <w:rFonts w:ascii="Calibri" w:hAnsi="Calibri" w:cs="Calibri"/>
                <w:color w:val="808080" w:themeColor="background1" w:themeShade="80"/>
                <w:sz w:val="24"/>
                <w:szCs w:val="24"/>
              </w:rPr>
              <w:t xml:space="preserve"> Gone Up </w:t>
            </w:r>
          </w:p>
          <w:p w14:paraId="59E2A9D4" w14:textId="0ABE36AD" w:rsidR="00FF41A8" w:rsidRPr="004D18D9" w:rsidRDefault="00FF41A8" w:rsidP="000E0B5A">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r>
              <w:rPr>
                <w:rFonts w:ascii="Calibri" w:hAnsi="Calibri" w:cs="Calibri"/>
                <w:color w:val="808080" w:themeColor="background1" w:themeShade="80"/>
                <w:sz w:val="24"/>
                <w:szCs w:val="24"/>
              </w:rPr>
              <w:t xml:space="preserve">↓ </w:t>
            </w:r>
            <w:r w:rsidR="007C3D2E">
              <w:rPr>
                <w:rFonts w:ascii="Calibri" w:hAnsi="Calibri" w:cs="Calibri"/>
                <w:b/>
                <w:color w:val="808080" w:themeColor="background1" w:themeShade="80"/>
                <w:sz w:val="24"/>
                <w:szCs w:val="24"/>
              </w:rPr>
              <w:t>1</w:t>
            </w:r>
            <w:r w:rsidRPr="0078058B">
              <w:rPr>
                <w:rFonts w:ascii="Calibri" w:hAnsi="Calibri" w:cs="Calibri"/>
                <w:b/>
                <w:color w:val="808080" w:themeColor="background1" w:themeShade="80"/>
                <w:sz w:val="24"/>
                <w:szCs w:val="24"/>
              </w:rPr>
              <w:t xml:space="preserve"> </w:t>
            </w:r>
            <w:r w:rsidRPr="004D18D9">
              <w:rPr>
                <w:rFonts w:ascii="Calibri" w:hAnsi="Calibri" w:cs="Calibri"/>
                <w:color w:val="808080" w:themeColor="background1" w:themeShade="80"/>
                <w:sz w:val="24"/>
                <w:szCs w:val="24"/>
              </w:rPr>
              <w:t xml:space="preserve">Gone Down </w:t>
            </w:r>
          </w:p>
          <w:p w14:paraId="679A0C2B" w14:textId="77777777" w:rsidR="00FF41A8" w:rsidRPr="004D18D9" w:rsidRDefault="00FF41A8" w:rsidP="000E0B5A">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p>
          <w:p w14:paraId="1BD1CBE1" w14:textId="77777777" w:rsidR="00FF41A8" w:rsidRPr="004D18D9" w:rsidRDefault="00FF41A8" w:rsidP="000E0B5A">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r w:rsidRPr="004D18D9">
              <w:rPr>
                <w:rFonts w:ascii="Calibri" w:hAnsi="Calibri" w:cs="Calibri"/>
                <w:color w:val="808080" w:themeColor="background1" w:themeShade="80"/>
                <w:sz w:val="24"/>
                <w:szCs w:val="24"/>
                <w:u w:val="single"/>
              </w:rPr>
              <w:t>Change to Corporate Risk Register</w:t>
            </w:r>
          </w:p>
          <w:p w14:paraId="5A872CAF" w14:textId="0796DD62" w:rsidR="00FF41A8" w:rsidRPr="004D18D9" w:rsidRDefault="00FF41A8" w:rsidP="000E0B5A">
            <w:pP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sz w:val="24"/>
                <w:szCs w:val="24"/>
              </w:rPr>
            </w:pPr>
            <w:r w:rsidRPr="004D18D9">
              <w:rPr>
                <w:rFonts w:ascii="Calibri" w:hAnsi="Calibri" w:cs="Calibri"/>
                <w:color w:val="808080" w:themeColor="background1" w:themeShade="80"/>
                <w:sz w:val="24"/>
                <w:szCs w:val="24"/>
              </w:rPr>
              <w:t>↗</w:t>
            </w:r>
            <w:r w:rsidR="00373733">
              <w:rPr>
                <w:rFonts w:ascii="Calibri" w:hAnsi="Calibri" w:cs="Calibri"/>
                <w:b/>
                <w:color w:val="808080" w:themeColor="background1" w:themeShade="80"/>
                <w:sz w:val="24"/>
                <w:szCs w:val="24"/>
              </w:rPr>
              <w:t xml:space="preserve"> 1</w:t>
            </w:r>
            <w:r w:rsidRPr="004D18D9">
              <w:rPr>
                <w:rFonts w:ascii="Calibri" w:hAnsi="Calibri" w:cs="Calibri"/>
                <w:color w:val="808080" w:themeColor="background1" w:themeShade="80"/>
                <w:sz w:val="24"/>
                <w:szCs w:val="24"/>
              </w:rPr>
              <w:t xml:space="preserve"> New Corporate Risk </w:t>
            </w:r>
          </w:p>
          <w:p w14:paraId="0ECA2D63" w14:textId="0C9FB67D" w:rsidR="00FF41A8" w:rsidRPr="004D18D9" w:rsidRDefault="00FF41A8" w:rsidP="00474D4E">
            <w:pPr>
              <w:cnfStyle w:val="000000100000" w:firstRow="0" w:lastRow="0" w:firstColumn="0" w:lastColumn="0" w:oddVBand="0" w:evenVBand="0" w:oddHBand="1" w:evenHBand="0" w:firstRowFirstColumn="0" w:firstRowLastColumn="0" w:lastRowFirstColumn="0" w:lastRowLastColumn="0"/>
              <w:rPr>
                <w:rFonts w:ascii="Calibri" w:hAnsi="Calibri" w:cs="Calibri"/>
                <w:noProof/>
                <w:sz w:val="24"/>
                <w:szCs w:val="24"/>
                <w:lang w:eastAsia="en-GB"/>
              </w:rPr>
            </w:pPr>
            <w:r w:rsidRPr="004D18D9">
              <w:rPr>
                <w:rFonts w:ascii="Calibri" w:hAnsi="Calibri" w:cs="Calibri"/>
                <w:color w:val="808080" w:themeColor="background1" w:themeShade="80"/>
                <w:sz w:val="24"/>
                <w:szCs w:val="24"/>
              </w:rPr>
              <w:t xml:space="preserve">↘ </w:t>
            </w:r>
            <w:r w:rsidR="00A61BCD">
              <w:rPr>
                <w:rFonts w:ascii="Calibri" w:hAnsi="Calibri" w:cs="Calibri"/>
                <w:b/>
                <w:color w:val="808080" w:themeColor="background1" w:themeShade="80"/>
                <w:sz w:val="24"/>
                <w:szCs w:val="24"/>
              </w:rPr>
              <w:t>4</w:t>
            </w:r>
            <w:r w:rsidRPr="0078058B">
              <w:rPr>
                <w:rFonts w:ascii="Calibri" w:hAnsi="Calibri" w:cs="Calibri"/>
                <w:b/>
                <w:color w:val="808080" w:themeColor="background1" w:themeShade="80"/>
                <w:sz w:val="24"/>
                <w:szCs w:val="24"/>
              </w:rPr>
              <w:t xml:space="preserve"> </w:t>
            </w:r>
            <w:r w:rsidRPr="004D18D9">
              <w:rPr>
                <w:rFonts w:ascii="Calibri" w:hAnsi="Calibri" w:cs="Calibri"/>
                <w:color w:val="808080" w:themeColor="background1" w:themeShade="80"/>
                <w:sz w:val="24"/>
                <w:szCs w:val="24"/>
              </w:rPr>
              <w:t>De-Escalated</w:t>
            </w:r>
            <w:r>
              <w:rPr>
                <w:rFonts w:ascii="Calibri" w:hAnsi="Calibri" w:cs="Calibri"/>
                <w:color w:val="808080" w:themeColor="background1" w:themeShade="80"/>
                <w:sz w:val="24"/>
                <w:szCs w:val="24"/>
              </w:rPr>
              <w:t xml:space="preserve"> (</w:t>
            </w:r>
            <w:r w:rsidR="00474D4E">
              <w:rPr>
                <w:rFonts w:ascii="Calibri" w:hAnsi="Calibri" w:cs="Calibri"/>
                <w:color w:val="808080" w:themeColor="background1" w:themeShade="80"/>
                <w:sz w:val="24"/>
                <w:szCs w:val="24"/>
              </w:rPr>
              <w:t>approved</w:t>
            </w:r>
            <w:r>
              <w:rPr>
                <w:rFonts w:ascii="Calibri" w:hAnsi="Calibri" w:cs="Calibri"/>
                <w:color w:val="808080" w:themeColor="background1" w:themeShade="80"/>
                <w:sz w:val="24"/>
                <w:szCs w:val="24"/>
              </w:rPr>
              <w:t>)</w:t>
            </w:r>
          </w:p>
        </w:tc>
      </w:tr>
    </w:tbl>
    <w:p w14:paraId="7FF75D5D" w14:textId="77777777" w:rsidR="00E80101" w:rsidRPr="00B6615A" w:rsidRDefault="00E80101" w:rsidP="00BA3EED">
      <w:pPr>
        <w:pStyle w:val="ListParagraph"/>
        <w:rPr>
          <w:rFonts w:ascii="Calibri" w:eastAsia="Times New Roman" w:hAnsi="Calibri" w:cs="Calibri"/>
          <w:sz w:val="24"/>
          <w:szCs w:val="24"/>
        </w:rPr>
      </w:pPr>
    </w:p>
    <w:p w14:paraId="4FC5A9DA" w14:textId="77777777" w:rsidR="00E80101" w:rsidRPr="00B6615A" w:rsidRDefault="00E80101" w:rsidP="00BA3EED">
      <w:pPr>
        <w:pStyle w:val="Heading2"/>
        <w:rPr>
          <w:rFonts w:ascii="Calibri" w:hAnsi="Calibri" w:cs="Calibri"/>
          <w:sz w:val="24"/>
          <w:szCs w:val="24"/>
        </w:rPr>
      </w:pPr>
      <w:r w:rsidRPr="00B6615A">
        <w:rPr>
          <w:rFonts w:ascii="Calibri" w:hAnsi="Calibri" w:cs="Calibri"/>
          <w:sz w:val="24"/>
          <w:szCs w:val="24"/>
        </w:rPr>
        <w:t>Risk</w:t>
      </w:r>
    </w:p>
    <w:p w14:paraId="6D11EDC7" w14:textId="77777777" w:rsidR="005E7838" w:rsidRPr="00D5515E" w:rsidRDefault="005E7838" w:rsidP="005E7838">
      <w:pPr>
        <w:pStyle w:val="ListParagraph"/>
        <w:spacing w:after="200" w:line="276" w:lineRule="auto"/>
        <w:ind w:left="1080"/>
        <w:rPr>
          <w:rFonts w:ascii="Calibri" w:hAnsi="Calibri" w:cs="Calibri"/>
          <w:color w:val="FF0000"/>
          <w:sz w:val="24"/>
          <w:szCs w:val="24"/>
        </w:rPr>
      </w:pPr>
    </w:p>
    <w:p w14:paraId="63DBE679" w14:textId="5F39A76B" w:rsidR="003F4825" w:rsidRPr="00813ADD" w:rsidRDefault="00166D7D" w:rsidP="0063392F">
      <w:pPr>
        <w:pStyle w:val="ListParagraph"/>
        <w:numPr>
          <w:ilvl w:val="0"/>
          <w:numId w:val="27"/>
        </w:numPr>
        <w:spacing w:after="200" w:line="276" w:lineRule="auto"/>
        <w:rPr>
          <w:rFonts w:ascii="Calibri" w:hAnsi="Calibri" w:cs="Calibri"/>
          <w:color w:val="FF0000"/>
          <w:sz w:val="24"/>
          <w:szCs w:val="24"/>
        </w:rPr>
      </w:pPr>
      <w:hyperlink w:anchor="_Annex_B_–" w:history="1">
        <w:r w:rsidR="00902EA9" w:rsidRPr="00902EA9">
          <w:rPr>
            <w:rStyle w:val="Hyperlink"/>
            <w:rFonts w:ascii="Calibri" w:hAnsi="Calibri" w:cs="Calibri"/>
            <w:sz w:val="24"/>
            <w:szCs w:val="24"/>
          </w:rPr>
          <w:t>Annex B – Corporate Risk Register</w:t>
        </w:r>
      </w:hyperlink>
      <w:r w:rsidR="003F4825" w:rsidRPr="00D03860">
        <w:rPr>
          <w:rFonts w:ascii="Calibri" w:hAnsi="Calibri" w:cs="Calibri"/>
          <w:sz w:val="24"/>
          <w:szCs w:val="24"/>
        </w:rPr>
        <w:t xml:space="preserve"> </w:t>
      </w:r>
      <w:r w:rsidR="00902EA9">
        <w:rPr>
          <w:rFonts w:ascii="Calibri" w:hAnsi="Calibri" w:cs="Calibri"/>
          <w:sz w:val="24"/>
          <w:szCs w:val="24"/>
        </w:rPr>
        <w:t xml:space="preserve">shows </w:t>
      </w:r>
      <w:r w:rsidR="00902EA9" w:rsidRPr="00B6615A">
        <w:rPr>
          <w:rFonts w:ascii="Calibri" w:hAnsi="Calibri" w:cs="Calibri"/>
          <w:sz w:val="24"/>
          <w:szCs w:val="24"/>
        </w:rPr>
        <w:t xml:space="preserve">the current </w:t>
      </w:r>
      <w:r w:rsidR="00902EA9">
        <w:rPr>
          <w:rFonts w:ascii="Calibri" w:hAnsi="Calibri" w:cs="Calibri"/>
          <w:sz w:val="24"/>
          <w:szCs w:val="24"/>
        </w:rPr>
        <w:t xml:space="preserve">high rated </w:t>
      </w:r>
      <w:r w:rsidR="00902EA9" w:rsidRPr="00B6615A">
        <w:rPr>
          <w:rFonts w:ascii="Calibri" w:hAnsi="Calibri" w:cs="Calibri"/>
          <w:sz w:val="24"/>
          <w:szCs w:val="24"/>
        </w:rPr>
        <w:t>corporate risks for NatureScot</w:t>
      </w:r>
      <w:r w:rsidR="00902EA9">
        <w:rPr>
          <w:rFonts w:ascii="Calibri" w:hAnsi="Calibri" w:cs="Calibri"/>
          <w:sz w:val="24"/>
          <w:szCs w:val="24"/>
        </w:rPr>
        <w:t>.</w:t>
      </w:r>
      <w:r w:rsidR="003F4825" w:rsidRPr="00D03860">
        <w:rPr>
          <w:rFonts w:ascii="Calibri" w:hAnsi="Calibri" w:cs="Calibri"/>
          <w:sz w:val="24"/>
          <w:szCs w:val="24"/>
        </w:rPr>
        <w:t xml:space="preserve"> Activity and project risks are managed within the risk management system, which underpins the corporate risk register. </w:t>
      </w:r>
      <w:r w:rsidR="007C3D2E">
        <w:rPr>
          <w:rFonts w:ascii="Calibri" w:hAnsi="Calibri" w:cs="Calibri"/>
          <w:sz w:val="24"/>
          <w:szCs w:val="24"/>
        </w:rPr>
        <w:t xml:space="preserve"> </w:t>
      </w:r>
      <w:r w:rsidR="003F4825" w:rsidRPr="00D03860">
        <w:rPr>
          <w:rFonts w:ascii="Calibri" w:hAnsi="Calibri" w:cs="Calibri"/>
          <w:sz w:val="24"/>
          <w:szCs w:val="24"/>
        </w:rPr>
        <w:t xml:space="preserve">All risks are managed in line with the Risk Management policy and monitored regularly for compliance and visibility of impact.  </w:t>
      </w:r>
      <w:r w:rsidR="00E300C4" w:rsidRPr="00813ADD">
        <w:rPr>
          <w:rFonts w:ascii="Calibri" w:eastAsia="Times New Roman" w:hAnsi="Calibri" w:cs="Calibri"/>
          <w:color w:val="FF0000"/>
          <w:sz w:val="24"/>
          <w:szCs w:val="24"/>
        </w:rPr>
        <w:br/>
      </w:r>
    </w:p>
    <w:p w14:paraId="6CB07FE9" w14:textId="5B10C652" w:rsidR="00795EFB" w:rsidRDefault="007C3D2E" w:rsidP="0063392F">
      <w:pPr>
        <w:pStyle w:val="ListParagraph"/>
        <w:numPr>
          <w:ilvl w:val="0"/>
          <w:numId w:val="27"/>
        </w:numPr>
        <w:spacing w:after="200" w:line="276" w:lineRule="auto"/>
        <w:rPr>
          <w:rFonts w:ascii="Calibri" w:eastAsia="Times New Roman" w:hAnsi="Calibri" w:cs="Calibri"/>
          <w:color w:val="FF0000"/>
          <w:sz w:val="24"/>
          <w:szCs w:val="24"/>
        </w:rPr>
      </w:pPr>
      <w:r>
        <w:rPr>
          <w:rFonts w:ascii="Calibri" w:eastAsia="Times New Roman" w:hAnsi="Calibri" w:cs="Calibri"/>
          <w:sz w:val="24"/>
          <w:szCs w:val="24"/>
        </w:rPr>
        <w:t>There are currently 1</w:t>
      </w:r>
      <w:r w:rsidR="0063392F">
        <w:rPr>
          <w:rFonts w:ascii="Calibri" w:eastAsia="Times New Roman" w:hAnsi="Calibri" w:cs="Calibri"/>
          <w:sz w:val="24"/>
          <w:szCs w:val="24"/>
        </w:rPr>
        <w:t>1</w:t>
      </w:r>
      <w:r w:rsidR="00E300C4" w:rsidRPr="00D03860">
        <w:rPr>
          <w:rFonts w:ascii="Calibri" w:eastAsia="Times New Roman" w:hAnsi="Calibri" w:cs="Calibri"/>
          <w:sz w:val="24"/>
          <w:szCs w:val="24"/>
        </w:rPr>
        <w:t xml:space="preserve"> approved Corporate Risks, </w:t>
      </w:r>
      <w:r w:rsidR="0063392F">
        <w:rPr>
          <w:rFonts w:ascii="Calibri" w:eastAsia="Times New Roman" w:hAnsi="Calibri" w:cs="Calibri"/>
          <w:color w:val="000000" w:themeColor="text1"/>
          <w:sz w:val="24"/>
          <w:szCs w:val="24"/>
        </w:rPr>
        <w:t>7</w:t>
      </w:r>
      <w:r w:rsidR="00E300C4" w:rsidRPr="007C3D2E">
        <w:rPr>
          <w:rFonts w:ascii="Calibri" w:eastAsia="Times New Roman" w:hAnsi="Calibri" w:cs="Calibri"/>
          <w:color w:val="000000" w:themeColor="text1"/>
          <w:sz w:val="24"/>
          <w:szCs w:val="24"/>
        </w:rPr>
        <w:t xml:space="preserve"> medium, </w:t>
      </w:r>
      <w:r w:rsidR="0063392F">
        <w:rPr>
          <w:rFonts w:ascii="Calibri" w:eastAsia="Times New Roman" w:hAnsi="Calibri" w:cs="Calibri"/>
          <w:color w:val="000000" w:themeColor="text1"/>
          <w:sz w:val="24"/>
          <w:szCs w:val="24"/>
        </w:rPr>
        <w:t>3</w:t>
      </w:r>
      <w:r w:rsidR="00E300C4" w:rsidRPr="007C3D2E">
        <w:rPr>
          <w:rFonts w:ascii="Calibri" w:eastAsia="Times New Roman" w:hAnsi="Calibri" w:cs="Calibri"/>
          <w:color w:val="000000" w:themeColor="text1"/>
          <w:sz w:val="24"/>
          <w:szCs w:val="24"/>
        </w:rPr>
        <w:t xml:space="preserve"> high and </w:t>
      </w:r>
      <w:r w:rsidRPr="007C3D2E">
        <w:rPr>
          <w:rFonts w:ascii="Calibri" w:eastAsia="Times New Roman" w:hAnsi="Calibri" w:cs="Calibri"/>
          <w:color w:val="000000" w:themeColor="text1"/>
          <w:sz w:val="24"/>
          <w:szCs w:val="24"/>
        </w:rPr>
        <w:t>1</w:t>
      </w:r>
      <w:r w:rsidR="00E300C4" w:rsidRPr="007C3D2E">
        <w:rPr>
          <w:rFonts w:ascii="Calibri" w:eastAsia="Times New Roman" w:hAnsi="Calibri" w:cs="Calibri"/>
          <w:color w:val="000000" w:themeColor="text1"/>
          <w:sz w:val="24"/>
          <w:szCs w:val="24"/>
        </w:rPr>
        <w:t xml:space="preserve"> very high</w:t>
      </w:r>
      <w:r w:rsidR="00AE17E6" w:rsidRPr="007C3D2E">
        <w:rPr>
          <w:rFonts w:ascii="Calibri" w:eastAsia="Times New Roman" w:hAnsi="Calibri" w:cs="Calibri"/>
          <w:color w:val="000000" w:themeColor="text1"/>
          <w:sz w:val="24"/>
          <w:szCs w:val="24"/>
        </w:rPr>
        <w:t xml:space="preserve">.  </w:t>
      </w:r>
      <w:r w:rsidR="00AE17E6" w:rsidRPr="00D03860">
        <w:rPr>
          <w:rFonts w:ascii="Calibri" w:eastAsia="Times New Roman" w:hAnsi="Calibri" w:cs="Calibri"/>
          <w:sz w:val="24"/>
          <w:szCs w:val="24"/>
        </w:rPr>
        <w:t xml:space="preserve">The risk rating has </w:t>
      </w:r>
      <w:r w:rsidR="00D03860" w:rsidRPr="00D03860">
        <w:rPr>
          <w:rFonts w:ascii="Calibri" w:eastAsia="Times New Roman" w:hAnsi="Calibri" w:cs="Calibri"/>
          <w:sz w:val="24"/>
          <w:szCs w:val="24"/>
        </w:rPr>
        <w:t>decreased</w:t>
      </w:r>
      <w:r w:rsidR="00AE17E6" w:rsidRPr="00D03860">
        <w:rPr>
          <w:rFonts w:ascii="Calibri" w:eastAsia="Times New Roman" w:hAnsi="Calibri" w:cs="Calibri"/>
          <w:sz w:val="24"/>
          <w:szCs w:val="24"/>
        </w:rPr>
        <w:t xml:space="preserve"> from high to </w:t>
      </w:r>
      <w:r w:rsidR="00D03860" w:rsidRPr="00D03860">
        <w:rPr>
          <w:rFonts w:ascii="Calibri" w:eastAsia="Times New Roman" w:hAnsi="Calibri" w:cs="Calibri"/>
          <w:sz w:val="24"/>
          <w:szCs w:val="24"/>
        </w:rPr>
        <w:t>medium</w:t>
      </w:r>
      <w:r w:rsidR="00AE17E6" w:rsidRPr="00D03860">
        <w:rPr>
          <w:rFonts w:ascii="Calibri" w:eastAsia="Times New Roman" w:hAnsi="Calibri" w:cs="Calibri"/>
          <w:sz w:val="24"/>
          <w:szCs w:val="24"/>
        </w:rPr>
        <w:t xml:space="preserve"> for “</w:t>
      </w:r>
      <w:r w:rsidR="00D03860" w:rsidRPr="00D03860">
        <w:rPr>
          <w:rFonts w:ascii="Calibri" w:eastAsia="Times New Roman" w:hAnsi="Calibri" w:cs="Calibri"/>
          <w:b/>
          <w:sz w:val="24"/>
          <w:szCs w:val="24"/>
        </w:rPr>
        <w:t xml:space="preserve">NatureScot’s responsibilities for delivery of </w:t>
      </w:r>
      <w:proofErr w:type="spellStart"/>
      <w:r w:rsidR="00D03860" w:rsidRPr="00D03860">
        <w:rPr>
          <w:rFonts w:ascii="Calibri" w:eastAsia="Times New Roman" w:hAnsi="Calibri" w:cs="Calibri"/>
          <w:b/>
          <w:sz w:val="24"/>
          <w:szCs w:val="24"/>
        </w:rPr>
        <w:t>Agri</w:t>
      </w:r>
      <w:proofErr w:type="spellEnd"/>
      <w:r w:rsidR="00D03860" w:rsidRPr="00D03860">
        <w:rPr>
          <w:rFonts w:ascii="Calibri" w:eastAsia="Times New Roman" w:hAnsi="Calibri" w:cs="Calibri"/>
          <w:b/>
          <w:sz w:val="24"/>
          <w:szCs w:val="24"/>
        </w:rPr>
        <w:t>-Environment Climate Change Scheme (AECS) under the Service Level Agreement (SLA) with Scottish Government</w:t>
      </w:r>
      <w:r w:rsidR="00D03860" w:rsidRPr="00D03860">
        <w:rPr>
          <w:rFonts w:ascii="Calibri" w:eastAsia="Times New Roman" w:hAnsi="Calibri" w:cs="Calibri"/>
          <w:sz w:val="24"/>
          <w:szCs w:val="24"/>
        </w:rPr>
        <w:t>”</w:t>
      </w:r>
      <w:r w:rsidR="00E3590E">
        <w:rPr>
          <w:rFonts w:ascii="Calibri" w:eastAsia="Times New Roman" w:hAnsi="Calibri" w:cs="Calibri"/>
          <w:sz w:val="24"/>
          <w:szCs w:val="24"/>
        </w:rPr>
        <w:t>. T</w:t>
      </w:r>
      <w:r w:rsidR="00AE17E6" w:rsidRPr="00D03860">
        <w:rPr>
          <w:rFonts w:ascii="Calibri" w:eastAsia="Times New Roman" w:hAnsi="Calibri" w:cs="Calibri"/>
          <w:sz w:val="24"/>
          <w:szCs w:val="24"/>
        </w:rPr>
        <w:t>his is due to</w:t>
      </w:r>
      <w:r w:rsidR="00D03860" w:rsidRPr="00D03860">
        <w:rPr>
          <w:rFonts w:ascii="Calibri" w:eastAsia="Times New Roman" w:hAnsi="Calibri" w:cs="Calibri"/>
          <w:sz w:val="24"/>
          <w:szCs w:val="24"/>
        </w:rPr>
        <w:t xml:space="preserve"> the risk owner feeling that the controls in place suitably manage the risk, but it will be kept under review as the work progresses in year.</w:t>
      </w:r>
      <w:r w:rsidR="00AE17E6" w:rsidRPr="00D03860">
        <w:rPr>
          <w:rFonts w:ascii="Calibri" w:eastAsia="Times New Roman" w:hAnsi="Calibri" w:cs="Calibri"/>
          <w:color w:val="FF0000"/>
          <w:sz w:val="24"/>
          <w:szCs w:val="24"/>
        </w:rPr>
        <w:t xml:space="preserve"> </w:t>
      </w:r>
    </w:p>
    <w:p w14:paraId="2D58BCBE" w14:textId="77777777" w:rsidR="00D03860" w:rsidRPr="00D03860" w:rsidRDefault="00D03860" w:rsidP="00D03860">
      <w:pPr>
        <w:pStyle w:val="ListParagraph"/>
        <w:spacing w:after="200" w:line="276" w:lineRule="auto"/>
        <w:ind w:left="360"/>
        <w:rPr>
          <w:rFonts w:ascii="Calibri" w:eastAsia="Times New Roman" w:hAnsi="Calibri" w:cs="Calibri"/>
          <w:color w:val="FF0000"/>
          <w:sz w:val="24"/>
          <w:szCs w:val="24"/>
        </w:rPr>
      </w:pPr>
    </w:p>
    <w:p w14:paraId="095A32E2" w14:textId="04E210DD" w:rsidR="00F302D2" w:rsidRPr="00F302D2" w:rsidRDefault="0063392F" w:rsidP="0063392F">
      <w:pPr>
        <w:pStyle w:val="ListParagraph"/>
        <w:numPr>
          <w:ilvl w:val="0"/>
          <w:numId w:val="27"/>
        </w:numPr>
        <w:spacing w:after="200" w:line="276" w:lineRule="auto"/>
        <w:rPr>
          <w:rFonts w:ascii="Calibri" w:hAnsi="Calibri" w:cs="Calibri"/>
          <w:sz w:val="24"/>
          <w:szCs w:val="24"/>
        </w:rPr>
      </w:pPr>
      <w:r>
        <w:rPr>
          <w:rFonts w:ascii="Calibri" w:eastAsia="Times New Roman" w:hAnsi="Calibri" w:cs="Calibri"/>
          <w:sz w:val="24"/>
          <w:szCs w:val="24"/>
        </w:rPr>
        <w:t>O</w:t>
      </w:r>
      <w:r w:rsidR="00D03860" w:rsidRPr="005E7838">
        <w:rPr>
          <w:rFonts w:ascii="Calibri" w:eastAsia="Times New Roman" w:hAnsi="Calibri" w:cs="Calibri"/>
          <w:sz w:val="24"/>
          <w:szCs w:val="24"/>
        </w:rPr>
        <w:t xml:space="preserve">ne </w:t>
      </w:r>
      <w:r w:rsidR="00D03860">
        <w:rPr>
          <w:rFonts w:ascii="Calibri" w:eastAsia="Times New Roman" w:hAnsi="Calibri" w:cs="Calibri"/>
          <w:sz w:val="24"/>
          <w:szCs w:val="24"/>
        </w:rPr>
        <w:t>risk</w:t>
      </w:r>
      <w:r w:rsidR="00D03860" w:rsidRPr="005E7838">
        <w:rPr>
          <w:rFonts w:ascii="Calibri" w:eastAsia="Times New Roman" w:hAnsi="Calibri" w:cs="Calibri"/>
          <w:sz w:val="24"/>
          <w:szCs w:val="24"/>
        </w:rPr>
        <w:t xml:space="preserve"> </w:t>
      </w:r>
      <w:r>
        <w:rPr>
          <w:rFonts w:ascii="Calibri" w:eastAsia="Times New Roman" w:hAnsi="Calibri" w:cs="Calibri"/>
          <w:sz w:val="24"/>
          <w:szCs w:val="24"/>
        </w:rPr>
        <w:t>has been agreed by SLT to be escalated</w:t>
      </w:r>
      <w:r w:rsidR="00D03860" w:rsidRPr="005E7838">
        <w:rPr>
          <w:rFonts w:ascii="Calibri" w:eastAsia="Times New Roman" w:hAnsi="Calibri" w:cs="Calibri"/>
          <w:sz w:val="24"/>
          <w:szCs w:val="24"/>
        </w:rPr>
        <w:t xml:space="preserve"> to the corporate risk register.  The risk is included in the register with the proposed controls pending confirmation of their </w:t>
      </w:r>
      <w:r w:rsidR="00D03860">
        <w:rPr>
          <w:rFonts w:ascii="Calibri" w:eastAsia="Times New Roman" w:hAnsi="Calibri" w:cs="Calibri"/>
          <w:sz w:val="24"/>
          <w:szCs w:val="24"/>
        </w:rPr>
        <w:t>escalation:</w:t>
      </w:r>
    </w:p>
    <w:p w14:paraId="41E042A7" w14:textId="1EC14888" w:rsidR="00F302D2" w:rsidRPr="00F302D2" w:rsidRDefault="00F302D2" w:rsidP="00F302D2">
      <w:pPr>
        <w:pStyle w:val="ListParagraph"/>
        <w:numPr>
          <w:ilvl w:val="0"/>
          <w:numId w:val="23"/>
        </w:numPr>
        <w:spacing w:after="200" w:line="276" w:lineRule="auto"/>
        <w:rPr>
          <w:rFonts w:ascii="Calibri" w:hAnsi="Calibri" w:cs="Calibri"/>
          <w:b/>
          <w:bCs/>
          <w:sz w:val="24"/>
          <w:szCs w:val="24"/>
        </w:rPr>
      </w:pPr>
      <w:r>
        <w:rPr>
          <w:rFonts w:ascii="Calibri" w:hAnsi="Calibri" w:cs="Calibri"/>
          <w:b/>
          <w:sz w:val="24"/>
          <w:szCs w:val="24"/>
        </w:rPr>
        <w:t xml:space="preserve">691 - </w:t>
      </w:r>
      <w:r w:rsidRPr="00F302D2">
        <w:rPr>
          <w:rFonts w:ascii="Calibri" w:hAnsi="Calibri" w:cs="Calibri"/>
          <w:b/>
          <w:sz w:val="24"/>
          <w:szCs w:val="24"/>
        </w:rPr>
        <w:t>Lack of support for Fusion Financial and Procurement Modules</w:t>
      </w:r>
      <w:r>
        <w:rPr>
          <w:rFonts w:ascii="Calibri" w:hAnsi="Calibri" w:cs="Calibri"/>
          <w:sz w:val="24"/>
          <w:szCs w:val="24"/>
        </w:rPr>
        <w:t xml:space="preserve"> -</w:t>
      </w:r>
      <w:r w:rsidRPr="00F302D2">
        <w:rPr>
          <w:rFonts w:ascii="Calibri" w:hAnsi="Calibri" w:cs="Calibri"/>
          <w:sz w:val="24"/>
          <w:szCs w:val="24"/>
        </w:rPr>
        <w:t xml:space="preserve"> </w:t>
      </w:r>
      <w:r w:rsidRPr="00F302D2">
        <w:rPr>
          <w:rFonts w:ascii="Calibri" w:hAnsi="Calibri" w:cs="Calibri"/>
          <w:bCs/>
          <w:sz w:val="24"/>
          <w:szCs w:val="24"/>
        </w:rPr>
        <w:t>Due to the specialised nature of Oracle Fusion and the interface with NatureScot’s Business Planning System, as a result of key system support staff leaving the organisation, there is a risk that there will be insufficient knowledge and ability to operate key financial processes or to develop the system and reports. This may result in an inability to adapt the system to changing business needs, reporting delays or to operational inefficiencies and payment challenges that could affect all users of the system</w:t>
      </w:r>
    </w:p>
    <w:p w14:paraId="37D99D3C" w14:textId="77777777" w:rsidR="00D03860" w:rsidRPr="00D03860" w:rsidRDefault="00D03860" w:rsidP="00D03860">
      <w:pPr>
        <w:pStyle w:val="ListParagraph"/>
        <w:rPr>
          <w:rFonts w:ascii="Calibri" w:hAnsi="Calibri" w:cs="Calibri"/>
          <w:sz w:val="24"/>
          <w:szCs w:val="24"/>
        </w:rPr>
      </w:pPr>
    </w:p>
    <w:p w14:paraId="2045CF2A" w14:textId="66289427" w:rsidR="00373733" w:rsidRPr="00373733" w:rsidRDefault="00F302D2" w:rsidP="0063392F">
      <w:pPr>
        <w:pStyle w:val="ListParagraph"/>
        <w:numPr>
          <w:ilvl w:val="0"/>
          <w:numId w:val="27"/>
        </w:numPr>
        <w:spacing w:after="200" w:line="276" w:lineRule="auto"/>
        <w:rPr>
          <w:rFonts w:ascii="Calibri" w:eastAsia="Times New Roman" w:hAnsi="Calibri" w:cs="Calibri"/>
          <w:sz w:val="24"/>
          <w:szCs w:val="24"/>
        </w:rPr>
      </w:pPr>
      <w:r w:rsidRPr="00373733">
        <w:rPr>
          <w:rFonts w:ascii="Calibri" w:eastAsia="Times New Roman" w:hAnsi="Calibri" w:cs="Calibri"/>
          <w:sz w:val="24"/>
          <w:szCs w:val="24"/>
        </w:rPr>
        <w:t xml:space="preserve">During </w:t>
      </w:r>
      <w:r w:rsidR="00373733" w:rsidRPr="00373733">
        <w:rPr>
          <w:rFonts w:ascii="Calibri" w:eastAsia="Times New Roman" w:hAnsi="Calibri" w:cs="Calibri"/>
          <w:sz w:val="24"/>
          <w:szCs w:val="24"/>
        </w:rPr>
        <w:t>Q1, the Corporate Risks have been reviewed to ensure that they still require to be managed at the corporate level.</w:t>
      </w:r>
      <w:r w:rsidR="00474D4E">
        <w:rPr>
          <w:rFonts w:ascii="Calibri" w:eastAsia="Times New Roman" w:hAnsi="Calibri" w:cs="Calibri"/>
          <w:sz w:val="24"/>
          <w:szCs w:val="24"/>
        </w:rPr>
        <w:t xml:space="preserve"> </w:t>
      </w:r>
      <w:r w:rsidR="00373733" w:rsidRPr="00373733">
        <w:rPr>
          <w:rFonts w:ascii="Calibri" w:eastAsia="Times New Roman" w:hAnsi="Calibri" w:cs="Calibri"/>
          <w:sz w:val="24"/>
          <w:szCs w:val="24"/>
        </w:rPr>
        <w:t xml:space="preserve"> </w:t>
      </w:r>
      <w:r w:rsidR="0063392F" w:rsidRPr="00F375D8">
        <w:rPr>
          <w:rFonts w:ascii="Calibri" w:eastAsia="Times New Roman" w:hAnsi="Calibri" w:cs="Calibri"/>
          <w:color w:val="000000" w:themeColor="text1"/>
          <w:sz w:val="24"/>
          <w:szCs w:val="24"/>
        </w:rPr>
        <w:t xml:space="preserve">As a result </w:t>
      </w:r>
      <w:r w:rsidR="0063392F">
        <w:rPr>
          <w:rFonts w:ascii="Calibri" w:eastAsia="Times New Roman" w:hAnsi="Calibri" w:cs="Calibri"/>
          <w:color w:val="000000" w:themeColor="text1"/>
          <w:sz w:val="24"/>
          <w:szCs w:val="24"/>
        </w:rPr>
        <w:t>four risks</w:t>
      </w:r>
      <w:r w:rsidR="0063392F" w:rsidRPr="00F375D8">
        <w:rPr>
          <w:rFonts w:ascii="Calibri" w:eastAsia="Times New Roman" w:hAnsi="Calibri" w:cs="Calibri"/>
          <w:color w:val="000000" w:themeColor="text1"/>
          <w:sz w:val="24"/>
          <w:szCs w:val="24"/>
        </w:rPr>
        <w:t xml:space="preserve"> </w:t>
      </w:r>
      <w:r w:rsidR="0063392F">
        <w:rPr>
          <w:rFonts w:ascii="Calibri" w:eastAsia="Times New Roman" w:hAnsi="Calibri" w:cs="Calibri"/>
          <w:color w:val="000000" w:themeColor="text1"/>
          <w:sz w:val="24"/>
          <w:szCs w:val="24"/>
        </w:rPr>
        <w:t>were approved by Senior Leadership Team</w:t>
      </w:r>
      <w:r w:rsidR="0063392F" w:rsidRPr="00F375D8">
        <w:rPr>
          <w:rFonts w:ascii="Calibri" w:eastAsia="Times New Roman" w:hAnsi="Calibri" w:cs="Calibri"/>
          <w:color w:val="000000" w:themeColor="text1"/>
          <w:sz w:val="24"/>
          <w:szCs w:val="24"/>
        </w:rPr>
        <w:t xml:space="preserve"> to be de-escalated from the register to be managed at the Activity level</w:t>
      </w:r>
      <w:r w:rsidR="00373733" w:rsidRPr="00373733">
        <w:rPr>
          <w:rFonts w:ascii="Calibri" w:eastAsia="Times New Roman" w:hAnsi="Calibri" w:cs="Calibri"/>
          <w:sz w:val="24"/>
          <w:szCs w:val="24"/>
        </w:rPr>
        <w:t>. These risks are:</w:t>
      </w:r>
    </w:p>
    <w:p w14:paraId="42C4F042" w14:textId="66A03DDE" w:rsidR="00373733" w:rsidRPr="00373733" w:rsidRDefault="00373733" w:rsidP="0063392F">
      <w:pPr>
        <w:pStyle w:val="ListParagraph"/>
        <w:numPr>
          <w:ilvl w:val="1"/>
          <w:numId w:val="27"/>
        </w:numPr>
        <w:spacing w:after="200" w:line="276" w:lineRule="auto"/>
        <w:rPr>
          <w:rFonts w:ascii="Calibri" w:eastAsia="Times New Roman" w:hAnsi="Calibri" w:cs="Calibri"/>
          <w:sz w:val="24"/>
          <w:szCs w:val="24"/>
        </w:rPr>
      </w:pPr>
      <w:r w:rsidRPr="00373733">
        <w:rPr>
          <w:rFonts w:ascii="Calibri" w:eastAsia="Times New Roman" w:hAnsi="Calibri" w:cs="Calibri"/>
          <w:b/>
          <w:sz w:val="24"/>
          <w:szCs w:val="24"/>
        </w:rPr>
        <w:lastRenderedPageBreak/>
        <w:t>84 - Joint Working</w:t>
      </w:r>
      <w:r w:rsidRPr="00373733">
        <w:rPr>
          <w:rFonts w:ascii="Calibri" w:eastAsia="Times New Roman" w:hAnsi="Calibri" w:cs="Calibri"/>
          <w:sz w:val="24"/>
          <w:szCs w:val="24"/>
        </w:rPr>
        <w:t xml:space="preserve"> – As a result of reductions in public expenditure and the government's drive for more integrated public services there is an opportunity to increase joint working and collaboration. This could reduce our overhead costs through shared services, increase the proportion of our resources which is directly invested in nature recovery, increase our influence and provide better public services.</w:t>
      </w:r>
    </w:p>
    <w:p w14:paraId="449842C1" w14:textId="7CA379D9" w:rsidR="00373733" w:rsidRPr="00373733" w:rsidRDefault="00373733" w:rsidP="0063392F">
      <w:pPr>
        <w:pStyle w:val="ListParagraph"/>
        <w:numPr>
          <w:ilvl w:val="1"/>
          <w:numId w:val="27"/>
        </w:numPr>
        <w:spacing w:after="200" w:line="276" w:lineRule="auto"/>
        <w:rPr>
          <w:rFonts w:ascii="Calibri" w:eastAsia="Times New Roman" w:hAnsi="Calibri" w:cs="Calibri"/>
          <w:sz w:val="24"/>
          <w:szCs w:val="24"/>
        </w:rPr>
      </w:pPr>
      <w:r w:rsidRPr="00373733">
        <w:rPr>
          <w:rFonts w:ascii="Calibri" w:eastAsia="Times New Roman" w:hAnsi="Calibri" w:cs="Calibri"/>
          <w:b/>
          <w:sz w:val="24"/>
          <w:szCs w:val="24"/>
        </w:rPr>
        <w:t>283 - Wildlife Management - Our Ability to Influence</w:t>
      </w:r>
      <w:r w:rsidRPr="00373733">
        <w:rPr>
          <w:rFonts w:ascii="Calibri" w:eastAsia="Times New Roman" w:hAnsi="Calibri" w:cs="Calibri"/>
          <w:sz w:val="24"/>
          <w:szCs w:val="24"/>
        </w:rPr>
        <w:t xml:space="preserve"> </w:t>
      </w:r>
      <w:r w:rsidRPr="00373733">
        <w:rPr>
          <w:rFonts w:ascii="Calibri" w:eastAsia="Times New Roman" w:hAnsi="Calibri" w:cs="Calibri"/>
          <w:b/>
          <w:sz w:val="24"/>
          <w:szCs w:val="24"/>
        </w:rPr>
        <w:t>Stakeholders</w:t>
      </w:r>
      <w:r w:rsidRPr="00373733">
        <w:rPr>
          <w:rFonts w:ascii="Calibri" w:eastAsia="Times New Roman" w:hAnsi="Calibri" w:cs="Calibri"/>
          <w:sz w:val="24"/>
          <w:szCs w:val="24"/>
        </w:rPr>
        <w:t xml:space="preserve"> – As a result of deeply held and polarised views amongst stakeholders there is a risk that we are unable to secure their compliance and co-operation on the management of wildlife. This could result in the failure to achieve planned outcomes for wildlife and nature.</w:t>
      </w:r>
    </w:p>
    <w:p w14:paraId="0A0F8358" w14:textId="53E587A1" w:rsidR="00373733" w:rsidRDefault="00373733" w:rsidP="0063392F">
      <w:pPr>
        <w:pStyle w:val="ListParagraph"/>
        <w:numPr>
          <w:ilvl w:val="1"/>
          <w:numId w:val="27"/>
        </w:numPr>
        <w:spacing w:after="200" w:line="276" w:lineRule="auto"/>
        <w:rPr>
          <w:rFonts w:ascii="Calibri" w:eastAsia="Times New Roman" w:hAnsi="Calibri" w:cs="Calibri"/>
          <w:sz w:val="24"/>
          <w:szCs w:val="24"/>
        </w:rPr>
      </w:pPr>
      <w:r w:rsidRPr="00373733">
        <w:rPr>
          <w:rFonts w:ascii="Calibri" w:eastAsia="Times New Roman" w:hAnsi="Calibri" w:cs="Calibri"/>
          <w:b/>
          <w:sz w:val="24"/>
          <w:szCs w:val="24"/>
        </w:rPr>
        <w:t xml:space="preserve">583 - Covid-19 Pandemic - Business Impact </w:t>
      </w:r>
      <w:r w:rsidRPr="00373733">
        <w:rPr>
          <w:rFonts w:ascii="Calibri" w:eastAsia="Times New Roman" w:hAnsi="Calibri" w:cs="Calibri"/>
          <w:sz w:val="24"/>
          <w:szCs w:val="24"/>
        </w:rPr>
        <w:t>– As a result of the current Covid-19 pandemic, there is a risk that planned business activities and outputs may be significantly impacted due to: reduced productivity levels (move to working from home and the potential for significant staff absences); the potential for a reduced capacity by stakeholders and partners to undertake joint-work; and, due to the potential for reduced public sector funding in the future. This could result in a failure to complete or maintain progress on a range of existing and planned work activities and consequently limit delivery of our business plan priorities.</w:t>
      </w:r>
    </w:p>
    <w:p w14:paraId="54F7FFB6" w14:textId="6FB8498F" w:rsidR="00373733" w:rsidRPr="0063392F" w:rsidRDefault="00746A28" w:rsidP="0063392F">
      <w:pPr>
        <w:pStyle w:val="ListParagraph"/>
        <w:numPr>
          <w:ilvl w:val="1"/>
          <w:numId w:val="27"/>
        </w:numPr>
        <w:spacing w:after="200" w:line="276" w:lineRule="auto"/>
        <w:rPr>
          <w:rFonts w:ascii="Calibri" w:eastAsia="Times New Roman" w:hAnsi="Calibri" w:cs="Calibri"/>
          <w:sz w:val="24"/>
          <w:szCs w:val="24"/>
        </w:rPr>
      </w:pPr>
      <w:r>
        <w:rPr>
          <w:rFonts w:ascii="Segoe UI" w:hAnsi="Segoe UI" w:cs="Segoe UI"/>
          <w:b/>
          <w:bCs/>
          <w:sz w:val="21"/>
          <w:szCs w:val="21"/>
          <w:lang w:eastAsia="en-GB"/>
        </w:rPr>
        <w:t xml:space="preserve">679 – Strategic Management and Integrity of Land Parcel Ownership/Management Contract Data </w:t>
      </w:r>
      <w:r>
        <w:rPr>
          <w:rFonts w:ascii="Segoe UI" w:hAnsi="Segoe UI" w:cs="Segoe UI"/>
          <w:sz w:val="21"/>
          <w:szCs w:val="21"/>
          <w:lang w:eastAsia="en-GB"/>
        </w:rPr>
        <w:t>– This risk was initially escalated due to the threat from a lack of oversight of the management and quality of data.  There was a concern this could comprise our ability to deliver nature-based solutions and potentially result in a failure to meet legal requirements.   Whilst the exposure to the risk is still deemed to be high, new governance arrangements are now in place to provide oversight and a project established to address the issues raised.  As a result, it is proposed that this risk is de-escalated from the Corporate Risk Register and supervised at the Activity/Project level.</w:t>
      </w:r>
    </w:p>
    <w:p w14:paraId="7DE74CBB" w14:textId="769C2CAE" w:rsidR="00FF41A8" w:rsidRDefault="00FF41A8">
      <w:pPr>
        <w:spacing w:after="160" w:line="259" w:lineRule="auto"/>
        <w:rPr>
          <w:rFonts w:ascii="Calibri" w:eastAsiaTheme="majorEastAsia" w:hAnsi="Calibri" w:cs="Calibri"/>
          <w:b/>
          <w:color w:val="5E8CC0"/>
          <w:sz w:val="24"/>
          <w:szCs w:val="26"/>
        </w:rPr>
      </w:pPr>
      <w:r>
        <w:rPr>
          <w:rFonts w:ascii="Calibri" w:hAnsi="Calibri" w:cs="Calibri"/>
          <w:color w:val="5E8CC0"/>
          <w:sz w:val="24"/>
        </w:rPr>
        <w:br w:type="page"/>
      </w:r>
    </w:p>
    <w:p w14:paraId="2D779AB8" w14:textId="77777777" w:rsidR="001E100D" w:rsidRPr="00486490" w:rsidRDefault="001E100D" w:rsidP="00670ABC">
      <w:pPr>
        <w:pStyle w:val="Heading2"/>
        <w:rPr>
          <w:rFonts w:ascii="Calibri" w:hAnsi="Calibri" w:cs="Calibri"/>
          <w:color w:val="5E8CC0"/>
        </w:rPr>
      </w:pPr>
      <w:r w:rsidRPr="00486490">
        <w:rPr>
          <w:rFonts w:ascii="Calibri" w:hAnsi="Calibri" w:cs="Calibri"/>
          <w:color w:val="5E8CC0"/>
        </w:rPr>
        <w:lastRenderedPageBreak/>
        <w:t>PEOPLE</w:t>
      </w:r>
    </w:p>
    <w:tbl>
      <w:tblPr>
        <w:tblStyle w:val="PlainTable1"/>
        <w:tblpPr w:leftFromText="180" w:rightFromText="180" w:vertAnchor="text" w:horzAnchor="margin" w:tblpY="191"/>
        <w:tblW w:w="9351" w:type="dxa"/>
        <w:tblLook w:val="04A0" w:firstRow="1" w:lastRow="0" w:firstColumn="1" w:lastColumn="0" w:noHBand="0" w:noVBand="1"/>
        <w:tblCaption w:val="People Metrics"/>
        <w:tblDescription w:val="Summary of the progress on the people metrics"/>
      </w:tblPr>
      <w:tblGrid>
        <w:gridCol w:w="7225"/>
        <w:gridCol w:w="2126"/>
      </w:tblGrid>
      <w:tr w:rsidR="0073147A" w:rsidRPr="0073147A" w14:paraId="3084BA36" w14:textId="77777777"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4F81BD" w:themeFill="accent1"/>
          </w:tcPr>
          <w:p w14:paraId="60775730" w14:textId="77777777" w:rsidR="006639CD" w:rsidRPr="0073147A" w:rsidRDefault="006639CD" w:rsidP="00BA3EED">
            <w:pPr>
              <w:keepNext/>
              <w:keepLines/>
              <w:contextualSpacing/>
              <w:outlineLvl w:val="1"/>
              <w:rPr>
                <w:rFonts w:ascii="Calibri" w:eastAsia="Times New Roman" w:hAnsi="Calibri" w:cs="Calibri"/>
                <w:sz w:val="24"/>
                <w:szCs w:val="24"/>
              </w:rPr>
            </w:pPr>
            <w:r w:rsidRPr="0073147A">
              <w:rPr>
                <w:rFonts w:ascii="Calibri" w:eastAsia="Times New Roman" w:hAnsi="Calibri" w:cs="Calibri"/>
                <w:sz w:val="24"/>
                <w:szCs w:val="24"/>
              </w:rPr>
              <w:t>People Metrics</w:t>
            </w:r>
          </w:p>
        </w:tc>
        <w:tc>
          <w:tcPr>
            <w:tcW w:w="2126" w:type="dxa"/>
            <w:shd w:val="clear" w:color="auto" w:fill="4F81BD" w:themeFill="accent1"/>
          </w:tcPr>
          <w:p w14:paraId="5D58BE2D" w14:textId="77777777" w:rsidR="006639CD" w:rsidRPr="0073147A" w:rsidRDefault="006639CD"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73147A">
              <w:rPr>
                <w:rFonts w:ascii="Calibri" w:eastAsia="Times New Roman" w:hAnsi="Calibri" w:cs="Calibri"/>
                <w:sz w:val="24"/>
                <w:szCs w:val="24"/>
              </w:rPr>
              <w:t>Status</w:t>
            </w:r>
          </w:p>
        </w:tc>
      </w:tr>
      <w:tr w:rsidR="0073147A" w:rsidRPr="0073147A" w14:paraId="5766FE72" w14:textId="77777777"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14:paraId="6EE878BD" w14:textId="77777777" w:rsidR="006639CD" w:rsidRPr="0073147A" w:rsidRDefault="006639CD" w:rsidP="00BA3EED">
            <w:pPr>
              <w:keepNext/>
              <w:keepLines/>
              <w:contextualSpacing/>
              <w:outlineLvl w:val="1"/>
              <w:rPr>
                <w:rFonts w:ascii="Calibri" w:eastAsia="Times New Roman" w:hAnsi="Calibri" w:cs="Calibri"/>
                <w:sz w:val="24"/>
                <w:szCs w:val="24"/>
              </w:rPr>
            </w:pPr>
            <w:r w:rsidRPr="0073147A">
              <w:rPr>
                <w:rFonts w:ascii="Calibri" w:eastAsia="Times New Roman" w:hAnsi="Calibri" w:cs="Calibri"/>
                <w:sz w:val="24"/>
                <w:szCs w:val="24"/>
              </w:rPr>
              <w:t>Wellbeing</w:t>
            </w:r>
          </w:p>
        </w:tc>
        <w:tc>
          <w:tcPr>
            <w:tcW w:w="2126" w:type="dxa"/>
            <w:shd w:val="clear" w:color="auto" w:fill="00B050"/>
          </w:tcPr>
          <w:p w14:paraId="676CE3AB" w14:textId="77777777" w:rsidR="006639CD" w:rsidRPr="0073147A" w:rsidRDefault="006639CD" w:rsidP="002D5065">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p>
        </w:tc>
      </w:tr>
      <w:tr w:rsidR="0073147A" w:rsidRPr="0073147A" w14:paraId="39296FF4" w14:textId="77777777"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tcPr>
          <w:p w14:paraId="253C47C3" w14:textId="77777777" w:rsidR="00BF4293" w:rsidRPr="0073147A" w:rsidRDefault="00F83481" w:rsidP="00627D12">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Accidents &amp; Near Misses</w:t>
            </w:r>
            <w:r w:rsidR="00BA3EED" w:rsidRPr="0073147A">
              <w:rPr>
                <w:rFonts w:ascii="Calibri" w:eastAsia="Times New Roman" w:hAnsi="Calibri" w:cs="Calibri"/>
                <w:b w:val="0"/>
                <w:sz w:val="24"/>
                <w:szCs w:val="24"/>
              </w:rPr>
              <w:t xml:space="preserve"> – target</w:t>
            </w:r>
            <w:r w:rsidR="00703C88" w:rsidRPr="0073147A">
              <w:rPr>
                <w:rFonts w:ascii="Calibri" w:eastAsia="Times New Roman" w:hAnsi="Calibri" w:cs="Calibri"/>
                <w:b w:val="0"/>
                <w:sz w:val="24"/>
                <w:szCs w:val="24"/>
              </w:rPr>
              <w:t>:</w:t>
            </w:r>
            <w:r w:rsidR="00BA3EED" w:rsidRPr="0073147A">
              <w:rPr>
                <w:rFonts w:ascii="Calibri" w:eastAsia="Times New Roman" w:hAnsi="Calibri" w:cs="Calibri"/>
                <w:b w:val="0"/>
                <w:sz w:val="24"/>
                <w:szCs w:val="24"/>
              </w:rPr>
              <w:t xml:space="preserve"> </w:t>
            </w:r>
            <w:r w:rsidR="00627D12" w:rsidRPr="0073147A">
              <w:rPr>
                <w:rFonts w:ascii="Calibri" w:eastAsia="Times New Roman" w:hAnsi="Calibri" w:cs="Calibri"/>
                <w:b w:val="0"/>
                <w:sz w:val="24"/>
                <w:szCs w:val="24"/>
              </w:rPr>
              <w:t>to stay with</w:t>
            </w:r>
            <w:r w:rsidR="002F23BF">
              <w:rPr>
                <w:rFonts w:ascii="Calibri" w:eastAsia="Times New Roman" w:hAnsi="Calibri" w:cs="Calibri"/>
                <w:b w:val="0"/>
                <w:sz w:val="24"/>
                <w:szCs w:val="24"/>
              </w:rPr>
              <w:t>in variations around the mean</w:t>
            </w:r>
          </w:p>
          <w:p w14:paraId="1499D058" w14:textId="157CCD18" w:rsidR="00F83481" w:rsidRPr="0073147A" w:rsidRDefault="00845966" w:rsidP="00CB48D1">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Q1</w:t>
            </w:r>
            <w:r w:rsidR="00627D12" w:rsidRPr="0073147A">
              <w:rPr>
                <w:rFonts w:ascii="Calibri" w:eastAsia="Times New Roman" w:hAnsi="Calibri" w:cs="Calibri"/>
                <w:b w:val="0"/>
                <w:sz w:val="24"/>
                <w:szCs w:val="24"/>
              </w:rPr>
              <w:t>: Accidents=</w:t>
            </w:r>
            <w:r>
              <w:rPr>
                <w:rFonts w:ascii="Calibri" w:eastAsia="Times New Roman" w:hAnsi="Calibri" w:cs="Calibri"/>
                <w:b w:val="0"/>
                <w:sz w:val="24"/>
                <w:szCs w:val="24"/>
              </w:rPr>
              <w:t>5</w:t>
            </w:r>
            <w:r w:rsidR="00627D12" w:rsidRPr="0073147A">
              <w:rPr>
                <w:rFonts w:ascii="Calibri" w:eastAsia="Times New Roman" w:hAnsi="Calibri" w:cs="Calibri"/>
                <w:b w:val="0"/>
                <w:sz w:val="24"/>
                <w:szCs w:val="24"/>
              </w:rPr>
              <w:t>, Near Misses=</w:t>
            </w:r>
            <w:r>
              <w:rPr>
                <w:rFonts w:ascii="Calibri" w:eastAsia="Times New Roman" w:hAnsi="Calibri" w:cs="Calibri"/>
                <w:b w:val="0"/>
                <w:sz w:val="24"/>
                <w:szCs w:val="24"/>
              </w:rPr>
              <w:t>3</w:t>
            </w:r>
            <w:r w:rsidR="00627D12" w:rsidRPr="0073147A">
              <w:rPr>
                <w:rFonts w:ascii="Calibri" w:eastAsia="Times New Roman" w:hAnsi="Calibri" w:cs="Calibri"/>
                <w:b w:val="0"/>
                <w:sz w:val="24"/>
                <w:szCs w:val="24"/>
              </w:rPr>
              <w:t xml:space="preserve"> </w:t>
            </w:r>
            <w:r w:rsidR="00703C88" w:rsidRPr="0073147A">
              <w:rPr>
                <w:rFonts w:ascii="Calibri" w:eastAsia="Times New Roman" w:hAnsi="Calibri" w:cs="Calibri"/>
                <w:b w:val="0"/>
                <w:sz w:val="24"/>
                <w:szCs w:val="24"/>
              </w:rPr>
              <w:t>(</w:t>
            </w:r>
            <w:r w:rsidR="009A3013" w:rsidRPr="0073147A">
              <w:rPr>
                <w:rFonts w:ascii="Calibri" w:eastAsia="Times New Roman" w:hAnsi="Calibri" w:cs="Calibri"/>
                <w:b w:val="0"/>
                <w:sz w:val="24"/>
                <w:szCs w:val="24"/>
              </w:rPr>
              <w:t>th</w:t>
            </w:r>
            <w:r w:rsidR="00CB48D1">
              <w:rPr>
                <w:rFonts w:ascii="Calibri" w:eastAsia="Times New Roman" w:hAnsi="Calibri" w:cs="Calibri"/>
                <w:b w:val="0"/>
                <w:sz w:val="24"/>
                <w:szCs w:val="24"/>
              </w:rPr>
              <w:t xml:space="preserve">ese </w:t>
            </w:r>
            <w:r w:rsidR="00703C88" w:rsidRPr="0073147A">
              <w:rPr>
                <w:rFonts w:ascii="Calibri" w:eastAsia="Times New Roman" w:hAnsi="Calibri" w:cs="Calibri"/>
                <w:b w:val="0"/>
                <w:sz w:val="24"/>
                <w:szCs w:val="24"/>
              </w:rPr>
              <w:t>continu</w:t>
            </w:r>
            <w:r w:rsidR="009A3013" w:rsidRPr="0073147A">
              <w:rPr>
                <w:rFonts w:ascii="Calibri" w:eastAsia="Times New Roman" w:hAnsi="Calibri" w:cs="Calibri"/>
                <w:b w:val="0"/>
                <w:sz w:val="24"/>
                <w:szCs w:val="24"/>
              </w:rPr>
              <w:t>e the l</w:t>
            </w:r>
            <w:r w:rsidR="001C6243">
              <w:rPr>
                <w:rFonts w:ascii="Calibri" w:eastAsia="Times New Roman" w:hAnsi="Calibri" w:cs="Calibri"/>
                <w:b w:val="0"/>
                <w:sz w:val="24"/>
                <w:szCs w:val="24"/>
              </w:rPr>
              <w:t>ow trend of the past two years</w:t>
            </w:r>
            <w:r w:rsidR="00703C88" w:rsidRPr="0073147A">
              <w:rPr>
                <w:rFonts w:ascii="Calibri" w:eastAsia="Times New Roman" w:hAnsi="Calibri" w:cs="Calibri"/>
                <w:b w:val="0"/>
                <w:sz w:val="24"/>
                <w:szCs w:val="24"/>
              </w:rPr>
              <w:t>)</w:t>
            </w:r>
          </w:p>
        </w:tc>
        <w:tc>
          <w:tcPr>
            <w:tcW w:w="2126" w:type="dxa"/>
          </w:tcPr>
          <w:p w14:paraId="6BDA84E7" w14:textId="36E500D6" w:rsidR="00F83481" w:rsidRPr="0073147A" w:rsidRDefault="00845966"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73147A" w:rsidRPr="0073147A" w14:paraId="753BC2F2" w14:textId="77777777"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5B8BBFC" w14:textId="77777777" w:rsidR="00627D12" w:rsidRPr="0073147A" w:rsidRDefault="00873A1F" w:rsidP="00BA3EED">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Work-life balance </w:t>
            </w:r>
            <w:r w:rsidR="00703C88" w:rsidRPr="0073147A">
              <w:rPr>
                <w:rFonts w:ascii="Calibri" w:eastAsia="Times New Roman" w:hAnsi="Calibri" w:cs="Calibri"/>
                <w:b w:val="0"/>
                <w:sz w:val="24"/>
                <w:szCs w:val="24"/>
              </w:rPr>
              <w:t>–</w:t>
            </w:r>
            <w:r w:rsidRPr="0073147A">
              <w:rPr>
                <w:rFonts w:ascii="Calibri" w:eastAsia="Times New Roman" w:hAnsi="Calibri" w:cs="Calibri"/>
                <w:b w:val="0"/>
                <w:sz w:val="24"/>
                <w:szCs w:val="24"/>
              </w:rPr>
              <w:t xml:space="preserve"> target</w:t>
            </w:r>
            <w:r w:rsidR="00703C88" w:rsidRPr="0073147A">
              <w:rPr>
                <w:rFonts w:ascii="Calibri" w:eastAsia="Times New Roman" w:hAnsi="Calibri" w:cs="Calibri"/>
                <w:b w:val="0"/>
                <w:sz w:val="24"/>
                <w:szCs w:val="24"/>
              </w:rPr>
              <w:t>:</w:t>
            </w:r>
            <w:r w:rsidRPr="0073147A">
              <w:rPr>
                <w:rFonts w:ascii="Calibri" w:eastAsia="Times New Roman" w:hAnsi="Calibri" w:cs="Calibri"/>
                <w:b w:val="0"/>
                <w:sz w:val="24"/>
                <w:szCs w:val="24"/>
              </w:rPr>
              <w:t xml:space="preserve"> 75%</w:t>
            </w:r>
            <w:r w:rsidR="009A3013" w:rsidRPr="0073147A">
              <w:rPr>
                <w:rFonts w:ascii="Calibri" w:eastAsia="Times New Roman" w:hAnsi="Calibri" w:cs="Calibri"/>
                <w:b w:val="0"/>
                <w:sz w:val="24"/>
                <w:szCs w:val="24"/>
              </w:rPr>
              <w:t xml:space="preserve"> of employees feeling that their work-life balance is good</w:t>
            </w:r>
          </w:p>
          <w:p w14:paraId="1B106BF2" w14:textId="7FED56FC" w:rsidR="006639CD" w:rsidRPr="0073147A" w:rsidRDefault="001C6243" w:rsidP="00616E5C">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w:t>
            </w:r>
            <w:r w:rsidR="00845966">
              <w:rPr>
                <w:rFonts w:ascii="Calibri" w:eastAsia="Times New Roman" w:hAnsi="Calibri" w:cs="Calibri"/>
                <w:b w:val="0"/>
                <w:sz w:val="24"/>
                <w:szCs w:val="24"/>
              </w:rPr>
              <w:t>1</w:t>
            </w:r>
            <w:r w:rsidR="003E1F97">
              <w:rPr>
                <w:rFonts w:ascii="Calibri" w:eastAsia="Times New Roman" w:hAnsi="Calibri" w:cs="Calibri"/>
                <w:b w:val="0"/>
                <w:sz w:val="24"/>
                <w:szCs w:val="24"/>
              </w:rPr>
              <w:t>: 69</w:t>
            </w:r>
            <w:r w:rsidR="0081764C" w:rsidRPr="0073147A">
              <w:rPr>
                <w:rFonts w:ascii="Calibri" w:eastAsia="Times New Roman" w:hAnsi="Calibri" w:cs="Calibri"/>
                <w:b w:val="0"/>
                <w:sz w:val="24"/>
                <w:szCs w:val="24"/>
              </w:rPr>
              <w:t>%</w:t>
            </w:r>
            <w:r w:rsidR="009A3013" w:rsidRPr="0073147A">
              <w:rPr>
                <w:rFonts w:ascii="Calibri" w:eastAsia="Times New Roman" w:hAnsi="Calibri" w:cs="Calibri"/>
                <w:b w:val="0"/>
                <w:sz w:val="24"/>
                <w:szCs w:val="24"/>
              </w:rPr>
              <w:t xml:space="preserve"> of employees who utilised Work Happy rated th</w:t>
            </w:r>
            <w:r w:rsidR="002F23BF">
              <w:rPr>
                <w:rFonts w:ascii="Calibri" w:eastAsia="Times New Roman" w:hAnsi="Calibri" w:cs="Calibri"/>
                <w:b w:val="0"/>
                <w:sz w:val="24"/>
                <w:szCs w:val="24"/>
              </w:rPr>
              <w:t>eir work-life balance as good</w:t>
            </w:r>
            <w:r w:rsidR="003E1F97">
              <w:rPr>
                <w:rFonts w:ascii="Calibri" w:eastAsia="Times New Roman" w:hAnsi="Calibri" w:cs="Calibri"/>
                <w:b w:val="0"/>
                <w:sz w:val="24"/>
                <w:szCs w:val="24"/>
              </w:rPr>
              <w:t xml:space="preserve"> (same as last few months, so no real change)</w:t>
            </w:r>
          </w:p>
        </w:tc>
        <w:tc>
          <w:tcPr>
            <w:tcW w:w="2126" w:type="dxa"/>
            <w:shd w:val="clear" w:color="auto" w:fill="auto"/>
          </w:tcPr>
          <w:p w14:paraId="6009DBA2" w14:textId="5B251160" w:rsidR="006639CD" w:rsidRPr="0073147A" w:rsidRDefault="00845966"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73147A" w:rsidRPr="0073147A" w14:paraId="2C1C560A" w14:textId="77777777" w:rsidTr="005A5AC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14:paraId="10B2A9BD" w14:textId="77777777" w:rsidR="006639CD" w:rsidRPr="004A3395" w:rsidRDefault="00873A1F" w:rsidP="004A3395">
            <w:r w:rsidRPr="0073147A">
              <w:rPr>
                <w:lang w:eastAsia="en-GB"/>
              </w:rPr>
              <w:t>Capacity</w:t>
            </w:r>
          </w:p>
        </w:tc>
        <w:tc>
          <w:tcPr>
            <w:tcW w:w="2126" w:type="dxa"/>
            <w:shd w:val="clear" w:color="auto" w:fill="00B050"/>
          </w:tcPr>
          <w:p w14:paraId="312679D3" w14:textId="77777777" w:rsidR="006639CD" w:rsidRPr="0073147A" w:rsidRDefault="006639CD"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p>
        </w:tc>
      </w:tr>
      <w:tr w:rsidR="0073147A" w:rsidRPr="0073147A" w14:paraId="37B01212" w14:textId="77777777"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561D94EC" w14:textId="77777777" w:rsidR="00627D12" w:rsidRPr="0073147A" w:rsidRDefault="0081764C" w:rsidP="0081764C">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Sickness – Target: u</w:t>
            </w:r>
            <w:r w:rsidR="00F83481" w:rsidRPr="0073147A">
              <w:rPr>
                <w:rFonts w:ascii="Calibri" w:eastAsia="Times New Roman" w:hAnsi="Calibri" w:cs="Calibri"/>
                <w:b w:val="0"/>
                <w:sz w:val="24"/>
                <w:szCs w:val="24"/>
              </w:rPr>
              <w:t xml:space="preserve">nder </w:t>
            </w:r>
            <w:r w:rsidRPr="0073147A">
              <w:rPr>
                <w:rFonts w:ascii="Calibri" w:eastAsia="Times New Roman" w:hAnsi="Calibri" w:cs="Calibri"/>
                <w:b w:val="0"/>
                <w:sz w:val="24"/>
                <w:szCs w:val="24"/>
              </w:rPr>
              <w:t>2</w:t>
            </w:r>
            <w:r w:rsidR="00F83481" w:rsidRPr="0073147A">
              <w:rPr>
                <w:rFonts w:ascii="Calibri" w:eastAsia="Times New Roman" w:hAnsi="Calibri" w:cs="Calibri"/>
                <w:b w:val="0"/>
                <w:sz w:val="24"/>
                <w:szCs w:val="24"/>
              </w:rPr>
              <w:t xml:space="preserve"> days per person per quarter</w:t>
            </w:r>
            <w:r w:rsidRPr="0073147A">
              <w:rPr>
                <w:rFonts w:ascii="Calibri" w:eastAsia="Times New Roman" w:hAnsi="Calibri" w:cs="Calibri"/>
                <w:b w:val="0"/>
                <w:sz w:val="24"/>
                <w:szCs w:val="24"/>
              </w:rPr>
              <w:t xml:space="preserve">. </w:t>
            </w:r>
          </w:p>
          <w:p w14:paraId="47E71307" w14:textId="16D66331" w:rsidR="001C6243" w:rsidRPr="0073147A" w:rsidRDefault="00845966" w:rsidP="00845966">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Q1</w:t>
            </w:r>
            <w:r w:rsidR="0081764C" w:rsidRPr="0073147A">
              <w:rPr>
                <w:rFonts w:ascii="Calibri" w:eastAsia="Times New Roman" w:hAnsi="Calibri" w:cs="Calibri"/>
                <w:b w:val="0"/>
                <w:sz w:val="24"/>
                <w:szCs w:val="24"/>
              </w:rPr>
              <w:t xml:space="preserve">: </w:t>
            </w:r>
            <w:r>
              <w:rPr>
                <w:rFonts w:ascii="Calibri" w:eastAsia="Times New Roman" w:hAnsi="Calibri" w:cs="Calibri"/>
                <w:b w:val="0"/>
                <w:sz w:val="24"/>
                <w:szCs w:val="24"/>
              </w:rPr>
              <w:t>1.15</w:t>
            </w:r>
            <w:r w:rsidR="0081764C" w:rsidRPr="0073147A">
              <w:rPr>
                <w:rFonts w:ascii="Calibri" w:eastAsia="Times New Roman" w:hAnsi="Calibri" w:cs="Calibri"/>
                <w:b w:val="0"/>
                <w:sz w:val="24"/>
                <w:szCs w:val="24"/>
              </w:rPr>
              <w:t xml:space="preserve"> days</w:t>
            </w:r>
            <w:r w:rsidR="00616E5C">
              <w:rPr>
                <w:rFonts w:ascii="Calibri" w:eastAsia="Times New Roman" w:hAnsi="Calibri" w:cs="Calibri"/>
                <w:b w:val="0"/>
                <w:sz w:val="24"/>
                <w:szCs w:val="24"/>
              </w:rPr>
              <w:t xml:space="preserve"> (</w:t>
            </w:r>
            <w:r>
              <w:rPr>
                <w:rFonts w:ascii="Calibri" w:eastAsia="Times New Roman" w:hAnsi="Calibri" w:cs="Calibri"/>
                <w:b w:val="0"/>
                <w:sz w:val="24"/>
                <w:szCs w:val="24"/>
              </w:rPr>
              <w:t>early indications that the pre-pandemic autumn/winter highs-spring/summer lows are returning)</w:t>
            </w:r>
          </w:p>
        </w:tc>
        <w:tc>
          <w:tcPr>
            <w:tcW w:w="2126" w:type="dxa"/>
            <w:shd w:val="clear" w:color="auto" w:fill="FFFFFF" w:themeFill="background1"/>
          </w:tcPr>
          <w:p w14:paraId="06D1BF99" w14:textId="4CDDBEBE" w:rsidR="00F83481" w:rsidRPr="0073147A" w:rsidRDefault="00845966"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73147A" w:rsidRPr="0073147A" w14:paraId="3186F9F3" w14:textId="77777777"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78B20CEF" w14:textId="77777777" w:rsidR="006639CD" w:rsidRPr="0073147A" w:rsidRDefault="002979EE" w:rsidP="009A3013">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Holiday Leave</w:t>
            </w:r>
          </w:p>
          <w:p w14:paraId="61A72934" w14:textId="65BB4598" w:rsidR="002979EE" w:rsidRPr="0073147A" w:rsidRDefault="001C6243" w:rsidP="00616E5C">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w:t>
            </w:r>
            <w:r w:rsidR="00845966">
              <w:rPr>
                <w:rFonts w:ascii="Calibri" w:eastAsia="Times New Roman" w:hAnsi="Calibri" w:cs="Calibri"/>
                <w:b w:val="0"/>
                <w:sz w:val="24"/>
                <w:szCs w:val="24"/>
              </w:rPr>
              <w:t>1</w:t>
            </w:r>
            <w:r w:rsidR="00616E5C">
              <w:rPr>
                <w:rFonts w:ascii="Calibri" w:eastAsia="Times New Roman" w:hAnsi="Calibri" w:cs="Calibri"/>
                <w:b w:val="0"/>
                <w:sz w:val="24"/>
                <w:szCs w:val="24"/>
              </w:rPr>
              <w:t xml:space="preserve">: </w:t>
            </w:r>
            <w:r w:rsidR="00886D4D" w:rsidRPr="00886D4D">
              <w:rPr>
                <w:rFonts w:ascii="Calibri" w:eastAsia="Times New Roman" w:hAnsi="Calibri" w:cs="Calibri"/>
                <w:b w:val="0"/>
                <w:sz w:val="24"/>
                <w:szCs w:val="24"/>
              </w:rPr>
              <w:t>19.72</w:t>
            </w:r>
            <w:r w:rsidR="00616E5C">
              <w:rPr>
                <w:rFonts w:ascii="Calibri" w:eastAsia="Times New Roman" w:hAnsi="Calibri" w:cs="Calibri"/>
                <w:b w:val="0"/>
                <w:sz w:val="24"/>
                <w:szCs w:val="24"/>
              </w:rPr>
              <w:t>% of holiday leave taken</w:t>
            </w:r>
          </w:p>
        </w:tc>
        <w:tc>
          <w:tcPr>
            <w:tcW w:w="2126" w:type="dxa"/>
            <w:shd w:val="clear" w:color="auto" w:fill="FFFFFF" w:themeFill="background1"/>
          </w:tcPr>
          <w:p w14:paraId="64E49DCF" w14:textId="56290944" w:rsidR="00873A1F" w:rsidRPr="001C6243" w:rsidRDefault="00886D4D"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73147A" w:rsidRPr="0073147A" w14:paraId="7F947441" w14:textId="77777777"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14:paraId="222F9A66" w14:textId="77777777" w:rsidR="006639CD" w:rsidRPr="0073147A" w:rsidRDefault="00873A1F" w:rsidP="00BA3EED">
            <w:pPr>
              <w:keepNext/>
              <w:keepLines/>
              <w:outlineLvl w:val="1"/>
              <w:rPr>
                <w:rFonts w:ascii="Calibri" w:eastAsia="Times New Roman" w:hAnsi="Calibri" w:cs="Calibri"/>
                <w:sz w:val="24"/>
                <w:szCs w:val="24"/>
              </w:rPr>
            </w:pPr>
            <w:r w:rsidRPr="0073147A">
              <w:rPr>
                <w:rFonts w:ascii="Calibri" w:eastAsia="Times New Roman" w:hAnsi="Calibri" w:cs="Calibri"/>
                <w:sz w:val="24"/>
                <w:szCs w:val="24"/>
              </w:rPr>
              <w:t>Development</w:t>
            </w:r>
          </w:p>
        </w:tc>
        <w:tc>
          <w:tcPr>
            <w:tcW w:w="2126" w:type="dxa"/>
            <w:shd w:val="clear" w:color="auto" w:fill="00B050"/>
          </w:tcPr>
          <w:p w14:paraId="1742FA99" w14:textId="77777777" w:rsidR="006639CD" w:rsidRPr="0073147A" w:rsidRDefault="006639CD"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r>
      <w:tr w:rsidR="0073147A" w:rsidRPr="0073147A" w14:paraId="1ACE7081" w14:textId="77777777"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7D3CD60C" w14:textId="77777777" w:rsidR="00F83481" w:rsidRPr="0073147A" w:rsidRDefault="00703C88" w:rsidP="00627D12">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Formal</w:t>
            </w:r>
            <w:r w:rsidR="00627D12" w:rsidRPr="0073147A">
              <w:rPr>
                <w:rFonts w:ascii="Calibri" w:eastAsia="Times New Roman" w:hAnsi="Calibri" w:cs="Calibri"/>
                <w:b w:val="0"/>
                <w:sz w:val="24"/>
                <w:szCs w:val="24"/>
              </w:rPr>
              <w:t xml:space="preserve"> Casework - target</w:t>
            </w:r>
            <w:r w:rsidR="00F83481" w:rsidRPr="0073147A">
              <w:rPr>
                <w:rFonts w:ascii="Calibri" w:eastAsia="Times New Roman" w:hAnsi="Calibri" w:cs="Calibri"/>
                <w:b w:val="0"/>
                <w:sz w:val="24"/>
                <w:szCs w:val="24"/>
              </w:rPr>
              <w:t xml:space="preserve"> </w:t>
            </w:r>
            <w:r w:rsidR="00627D12" w:rsidRPr="0073147A">
              <w:rPr>
                <w:rFonts w:ascii="Calibri" w:eastAsia="Times New Roman" w:hAnsi="Calibri" w:cs="Calibri"/>
                <w:b w:val="0"/>
                <w:sz w:val="24"/>
                <w:szCs w:val="24"/>
              </w:rPr>
              <w:t xml:space="preserve">&lt;=50% of </w:t>
            </w:r>
            <w:r w:rsidRPr="0073147A">
              <w:rPr>
                <w:rFonts w:ascii="Calibri" w:eastAsia="Times New Roman" w:hAnsi="Calibri" w:cs="Calibri"/>
                <w:b w:val="0"/>
                <w:sz w:val="24"/>
                <w:szCs w:val="24"/>
              </w:rPr>
              <w:t>informal</w:t>
            </w:r>
            <w:r w:rsidR="00627D12" w:rsidRPr="0073147A">
              <w:rPr>
                <w:rFonts w:ascii="Calibri" w:eastAsia="Times New Roman" w:hAnsi="Calibri" w:cs="Calibri"/>
                <w:b w:val="0"/>
                <w:sz w:val="24"/>
                <w:szCs w:val="24"/>
              </w:rPr>
              <w:t xml:space="preserve"> casework</w:t>
            </w:r>
          </w:p>
          <w:p w14:paraId="21EC950E" w14:textId="40280676" w:rsidR="00627D12" w:rsidRPr="0073147A" w:rsidRDefault="001C6243" w:rsidP="00616E5C">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w:t>
            </w:r>
            <w:r w:rsidR="00845966">
              <w:rPr>
                <w:rFonts w:ascii="Calibri" w:eastAsia="Times New Roman" w:hAnsi="Calibri" w:cs="Calibri"/>
                <w:b w:val="0"/>
                <w:sz w:val="24"/>
                <w:szCs w:val="24"/>
              </w:rPr>
              <w:t>1</w:t>
            </w:r>
            <w:r w:rsidR="00CB48D1">
              <w:rPr>
                <w:rFonts w:ascii="Calibri" w:eastAsia="Times New Roman" w:hAnsi="Calibri" w:cs="Calibri"/>
                <w:b w:val="0"/>
                <w:sz w:val="24"/>
                <w:szCs w:val="24"/>
              </w:rPr>
              <w:t xml:space="preserve">: </w:t>
            </w:r>
            <w:r w:rsidR="0038660A">
              <w:rPr>
                <w:rFonts w:ascii="Calibri" w:eastAsia="Times New Roman" w:hAnsi="Calibri" w:cs="Calibri"/>
                <w:b w:val="0"/>
                <w:sz w:val="24"/>
                <w:szCs w:val="24"/>
              </w:rPr>
              <w:t>22.7</w:t>
            </w:r>
            <w:r w:rsidR="00845966">
              <w:rPr>
                <w:rFonts w:ascii="Calibri" w:eastAsia="Times New Roman" w:hAnsi="Calibri" w:cs="Calibri"/>
                <w:b w:val="0"/>
                <w:sz w:val="24"/>
                <w:szCs w:val="24"/>
              </w:rPr>
              <w:t>% (5</w:t>
            </w:r>
            <w:r w:rsidR="00627D12" w:rsidRPr="0073147A">
              <w:rPr>
                <w:rFonts w:ascii="Calibri" w:eastAsia="Times New Roman" w:hAnsi="Calibri" w:cs="Calibri"/>
                <w:b w:val="0"/>
                <w:sz w:val="24"/>
                <w:szCs w:val="24"/>
              </w:rPr>
              <w:t xml:space="preserve"> cases)</w:t>
            </w:r>
            <w:r w:rsidR="005A66B3" w:rsidRPr="0073147A">
              <w:rPr>
                <w:rFonts w:ascii="Calibri" w:eastAsia="Times New Roman" w:hAnsi="Calibri" w:cs="Calibri"/>
                <w:b w:val="0"/>
                <w:sz w:val="24"/>
                <w:szCs w:val="24"/>
              </w:rPr>
              <w:t xml:space="preserve">, </w:t>
            </w:r>
            <w:r w:rsidR="00CB48D1">
              <w:rPr>
                <w:rFonts w:ascii="Calibri" w:eastAsia="Times New Roman" w:hAnsi="Calibri" w:cs="Calibri"/>
                <w:b w:val="0"/>
                <w:sz w:val="24"/>
                <w:szCs w:val="24"/>
              </w:rPr>
              <w:t>well within normal range for this type of casework</w:t>
            </w:r>
            <w:r w:rsidR="005A66B3" w:rsidRPr="0073147A">
              <w:rPr>
                <w:rFonts w:ascii="Calibri" w:eastAsia="Times New Roman" w:hAnsi="Calibri" w:cs="Calibri"/>
                <w:b w:val="0"/>
                <w:sz w:val="24"/>
                <w:szCs w:val="24"/>
              </w:rPr>
              <w:t xml:space="preserve">  </w:t>
            </w:r>
          </w:p>
        </w:tc>
        <w:tc>
          <w:tcPr>
            <w:tcW w:w="2126" w:type="dxa"/>
            <w:shd w:val="clear" w:color="auto" w:fill="FFFFFF" w:themeFill="background1"/>
          </w:tcPr>
          <w:p w14:paraId="0C1EF5F5" w14:textId="340EF501" w:rsidR="00F83481" w:rsidRPr="0073147A" w:rsidRDefault="00845966"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73147A" w:rsidRPr="0073147A" w14:paraId="0110E8D8" w14:textId="77777777"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7CBEB6B0" w14:textId="77777777" w:rsidR="00F83481" w:rsidRPr="0073147A" w:rsidRDefault="00703C88" w:rsidP="00627D12">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Informal</w:t>
            </w:r>
            <w:r w:rsidR="00F83481" w:rsidRPr="0073147A">
              <w:rPr>
                <w:rFonts w:ascii="Calibri" w:eastAsia="Times New Roman" w:hAnsi="Calibri" w:cs="Calibri"/>
                <w:b w:val="0"/>
                <w:sz w:val="24"/>
                <w:szCs w:val="24"/>
              </w:rPr>
              <w:t xml:space="preserve"> Casework </w:t>
            </w:r>
          </w:p>
          <w:p w14:paraId="3B737620" w14:textId="73F063FD" w:rsidR="00627D12" w:rsidRPr="0073147A" w:rsidRDefault="00845966" w:rsidP="00845966">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Q1</w:t>
            </w:r>
            <w:r w:rsidR="001C6243">
              <w:rPr>
                <w:rFonts w:ascii="Calibri" w:eastAsia="Times New Roman" w:hAnsi="Calibri" w:cs="Calibri"/>
                <w:b w:val="0"/>
                <w:sz w:val="24"/>
                <w:szCs w:val="24"/>
              </w:rPr>
              <w:t xml:space="preserve">: </w:t>
            </w:r>
            <w:r w:rsidR="00616E5C">
              <w:rPr>
                <w:rFonts w:ascii="Calibri" w:eastAsia="Times New Roman" w:hAnsi="Calibri" w:cs="Calibri"/>
                <w:b w:val="0"/>
                <w:sz w:val="24"/>
                <w:szCs w:val="24"/>
              </w:rPr>
              <w:t>2</w:t>
            </w:r>
            <w:r>
              <w:rPr>
                <w:rFonts w:ascii="Calibri" w:eastAsia="Times New Roman" w:hAnsi="Calibri" w:cs="Calibri"/>
                <w:b w:val="0"/>
                <w:sz w:val="24"/>
                <w:szCs w:val="24"/>
              </w:rPr>
              <w:t>5</w:t>
            </w:r>
            <w:r w:rsidR="00627D12" w:rsidRPr="0073147A">
              <w:rPr>
                <w:rFonts w:ascii="Calibri" w:eastAsia="Times New Roman" w:hAnsi="Calibri" w:cs="Calibri"/>
                <w:b w:val="0"/>
                <w:sz w:val="24"/>
                <w:szCs w:val="24"/>
              </w:rPr>
              <w:t xml:space="preserve"> cases</w:t>
            </w:r>
            <w:r w:rsidR="005A66B3" w:rsidRPr="0073147A">
              <w:rPr>
                <w:rFonts w:ascii="Calibri" w:eastAsia="Times New Roman" w:hAnsi="Calibri" w:cs="Calibri"/>
                <w:b w:val="0"/>
                <w:sz w:val="24"/>
                <w:szCs w:val="24"/>
              </w:rPr>
              <w:t xml:space="preserve">, </w:t>
            </w:r>
            <w:r w:rsidR="00616E5C">
              <w:rPr>
                <w:rFonts w:ascii="Calibri" w:eastAsia="Times New Roman" w:hAnsi="Calibri" w:cs="Calibri"/>
                <w:b w:val="0"/>
                <w:sz w:val="24"/>
                <w:szCs w:val="24"/>
              </w:rPr>
              <w:t>well with normal range</w:t>
            </w:r>
            <w:r w:rsidR="00CB48D1">
              <w:rPr>
                <w:rFonts w:ascii="Calibri" w:eastAsia="Times New Roman" w:hAnsi="Calibri" w:cs="Calibri"/>
                <w:b w:val="0"/>
                <w:sz w:val="24"/>
                <w:szCs w:val="24"/>
              </w:rPr>
              <w:t xml:space="preserve"> for this type of casework</w:t>
            </w:r>
          </w:p>
        </w:tc>
        <w:tc>
          <w:tcPr>
            <w:tcW w:w="2126" w:type="dxa"/>
            <w:shd w:val="clear" w:color="auto" w:fill="FFFFFF" w:themeFill="background1"/>
          </w:tcPr>
          <w:p w14:paraId="57876A96" w14:textId="6AA99C5F" w:rsidR="00F83481" w:rsidRPr="0073147A" w:rsidRDefault="00845966"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73147A" w:rsidRPr="0073147A" w14:paraId="19586E62" w14:textId="77777777"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00C14C9D" w14:textId="77777777" w:rsidR="00F83481" w:rsidRPr="0073147A" w:rsidRDefault="00C84CE6" w:rsidP="00BA3EED">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Access to L&amp;D for role</w:t>
            </w:r>
          </w:p>
          <w:p w14:paraId="12A4C19C" w14:textId="560A1394" w:rsidR="00627D12" w:rsidRPr="0073147A" w:rsidRDefault="00845966" w:rsidP="005A5ACD">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Q1</w:t>
            </w:r>
            <w:r w:rsidR="00627D12" w:rsidRPr="0073147A">
              <w:rPr>
                <w:rFonts w:ascii="Calibri" w:eastAsia="Times New Roman" w:hAnsi="Calibri" w:cs="Calibri"/>
                <w:b w:val="0"/>
                <w:sz w:val="24"/>
                <w:szCs w:val="24"/>
              </w:rPr>
              <w:t xml:space="preserve">: </w:t>
            </w:r>
            <w:r w:rsidR="00CB48D1">
              <w:rPr>
                <w:rFonts w:ascii="Calibri" w:eastAsia="Times New Roman" w:hAnsi="Calibri" w:cs="Calibri"/>
                <w:b w:val="0"/>
                <w:sz w:val="24"/>
                <w:szCs w:val="24"/>
              </w:rPr>
              <w:t>69% agree</w:t>
            </w:r>
            <w:r w:rsidR="009A3013" w:rsidRPr="0073147A">
              <w:rPr>
                <w:rFonts w:ascii="Calibri" w:eastAsia="Times New Roman" w:hAnsi="Calibri" w:cs="Calibri"/>
                <w:b w:val="0"/>
                <w:sz w:val="24"/>
                <w:szCs w:val="24"/>
              </w:rPr>
              <w:t xml:space="preserve"> </w:t>
            </w:r>
          </w:p>
        </w:tc>
        <w:tc>
          <w:tcPr>
            <w:tcW w:w="2126" w:type="dxa"/>
            <w:shd w:val="clear" w:color="auto" w:fill="FFFFFF" w:themeFill="background1"/>
          </w:tcPr>
          <w:p w14:paraId="55A440D7" w14:textId="1B35ECC5" w:rsidR="00F83481" w:rsidRPr="0073147A" w:rsidRDefault="00845966" w:rsidP="00C84CE6">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73147A" w:rsidRPr="0073147A" w14:paraId="1225FF4D" w14:textId="77777777" w:rsidTr="003E1F9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00B050"/>
          </w:tcPr>
          <w:p w14:paraId="708F618B" w14:textId="77777777" w:rsidR="00873A1F" w:rsidRPr="0073147A" w:rsidRDefault="00703C88" w:rsidP="00BA3EED">
            <w:pPr>
              <w:keepNext/>
              <w:keepLines/>
              <w:outlineLvl w:val="1"/>
              <w:rPr>
                <w:rFonts w:ascii="Calibri" w:eastAsia="Times New Roman" w:hAnsi="Calibri" w:cs="Calibri"/>
                <w:sz w:val="24"/>
                <w:szCs w:val="24"/>
              </w:rPr>
            </w:pPr>
            <w:r w:rsidRPr="0073147A">
              <w:rPr>
                <w:rFonts w:ascii="Calibri" w:eastAsia="Times New Roman" w:hAnsi="Calibri" w:cs="Calibri"/>
                <w:sz w:val="24"/>
                <w:szCs w:val="24"/>
              </w:rPr>
              <w:t>Workforce Profile</w:t>
            </w:r>
          </w:p>
        </w:tc>
        <w:tc>
          <w:tcPr>
            <w:tcW w:w="2126" w:type="dxa"/>
            <w:shd w:val="clear" w:color="auto" w:fill="00B050"/>
          </w:tcPr>
          <w:p w14:paraId="479DF753" w14:textId="77777777" w:rsidR="00873A1F" w:rsidRPr="0073147A" w:rsidRDefault="00873A1F" w:rsidP="002D5065">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p>
        </w:tc>
      </w:tr>
      <w:tr w:rsidR="0073147A" w:rsidRPr="0073147A" w14:paraId="3460A406" w14:textId="77777777"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56BFDFC6" w14:textId="77777777" w:rsidR="00F83481" w:rsidRPr="0073147A" w:rsidRDefault="00F83481" w:rsidP="00BA3EED">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Turnover </w:t>
            </w:r>
            <w:r w:rsidR="00627D12" w:rsidRPr="0073147A">
              <w:rPr>
                <w:rFonts w:ascii="Calibri" w:eastAsia="Times New Roman" w:hAnsi="Calibri" w:cs="Calibri"/>
                <w:b w:val="0"/>
                <w:sz w:val="24"/>
                <w:szCs w:val="24"/>
              </w:rPr>
              <w:t>–</w:t>
            </w:r>
            <w:r w:rsidRPr="0073147A">
              <w:rPr>
                <w:rFonts w:ascii="Calibri" w:eastAsia="Times New Roman" w:hAnsi="Calibri" w:cs="Calibri"/>
                <w:b w:val="0"/>
                <w:sz w:val="24"/>
                <w:szCs w:val="24"/>
              </w:rPr>
              <w:t xml:space="preserve"> </w:t>
            </w:r>
            <w:r w:rsidR="00627D12" w:rsidRPr="0073147A">
              <w:rPr>
                <w:rFonts w:ascii="Calibri" w:eastAsia="Times New Roman" w:hAnsi="Calibri" w:cs="Calibri"/>
                <w:b w:val="0"/>
                <w:sz w:val="24"/>
                <w:szCs w:val="24"/>
              </w:rPr>
              <w:t>target: i</w:t>
            </w:r>
            <w:r w:rsidRPr="0073147A">
              <w:rPr>
                <w:rFonts w:ascii="Calibri" w:eastAsia="Times New Roman" w:hAnsi="Calibri" w:cs="Calibri"/>
                <w:b w:val="0"/>
                <w:sz w:val="24"/>
                <w:szCs w:val="24"/>
              </w:rPr>
              <w:t xml:space="preserve">ncrease </w:t>
            </w:r>
          </w:p>
          <w:p w14:paraId="19F88E9E" w14:textId="74506FEE" w:rsidR="00627D12" w:rsidRPr="0073147A" w:rsidRDefault="00845966" w:rsidP="00845966">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Q1</w:t>
            </w:r>
            <w:r w:rsidR="00627D12" w:rsidRPr="0073147A">
              <w:rPr>
                <w:rFonts w:ascii="Calibri" w:eastAsia="Times New Roman" w:hAnsi="Calibri" w:cs="Calibri"/>
                <w:b w:val="0"/>
                <w:sz w:val="24"/>
                <w:szCs w:val="24"/>
              </w:rPr>
              <w:t xml:space="preserve">: </w:t>
            </w:r>
            <w:r w:rsidR="00CB48D1">
              <w:rPr>
                <w:rFonts w:ascii="Calibri" w:eastAsia="Times New Roman" w:hAnsi="Calibri" w:cs="Calibri"/>
                <w:b w:val="0"/>
                <w:sz w:val="24"/>
                <w:szCs w:val="24"/>
              </w:rPr>
              <w:t xml:space="preserve">last 12 months of turnover </w:t>
            </w:r>
            <w:r w:rsidR="00E95D39">
              <w:rPr>
                <w:rFonts w:ascii="Calibri" w:eastAsia="Times New Roman" w:hAnsi="Calibri" w:cs="Calibri"/>
                <w:b w:val="0"/>
                <w:sz w:val="24"/>
                <w:szCs w:val="24"/>
              </w:rPr>
              <w:t xml:space="preserve">is </w:t>
            </w:r>
            <w:r>
              <w:rPr>
                <w:rFonts w:ascii="Calibri" w:eastAsia="Times New Roman" w:hAnsi="Calibri" w:cs="Calibri"/>
                <w:b w:val="0"/>
                <w:sz w:val="24"/>
                <w:szCs w:val="24"/>
              </w:rPr>
              <w:t>11.06</w:t>
            </w:r>
            <w:r w:rsidR="00AA0D18">
              <w:rPr>
                <w:rFonts w:ascii="Calibri" w:eastAsia="Times New Roman" w:hAnsi="Calibri" w:cs="Calibri"/>
                <w:b w:val="0"/>
                <w:sz w:val="24"/>
                <w:szCs w:val="24"/>
              </w:rPr>
              <w:t xml:space="preserve">%, a steady increase in the last </w:t>
            </w:r>
            <w:r>
              <w:rPr>
                <w:rFonts w:ascii="Calibri" w:eastAsia="Times New Roman" w:hAnsi="Calibri" w:cs="Calibri"/>
                <w:b w:val="0"/>
                <w:sz w:val="24"/>
                <w:szCs w:val="24"/>
              </w:rPr>
              <w:t>five</w:t>
            </w:r>
            <w:r w:rsidR="00AA0D18">
              <w:rPr>
                <w:rFonts w:ascii="Calibri" w:eastAsia="Times New Roman" w:hAnsi="Calibri" w:cs="Calibri"/>
                <w:b w:val="0"/>
                <w:sz w:val="24"/>
                <w:szCs w:val="24"/>
              </w:rPr>
              <w:t xml:space="preserve"> quarters</w:t>
            </w:r>
            <w:r>
              <w:rPr>
                <w:rFonts w:ascii="Calibri" w:eastAsia="Times New Roman" w:hAnsi="Calibri" w:cs="Calibri"/>
                <w:b w:val="0"/>
                <w:sz w:val="24"/>
                <w:szCs w:val="24"/>
              </w:rPr>
              <w:t xml:space="preserve"> (statistically valid increase apparent now)</w:t>
            </w:r>
            <w:r w:rsidR="00AA0D18">
              <w:rPr>
                <w:rFonts w:ascii="Calibri" w:eastAsia="Times New Roman" w:hAnsi="Calibri" w:cs="Calibri"/>
                <w:b w:val="0"/>
                <w:sz w:val="24"/>
                <w:szCs w:val="24"/>
              </w:rPr>
              <w:t xml:space="preserve">, </w:t>
            </w:r>
            <w:r>
              <w:rPr>
                <w:rFonts w:ascii="Calibri" w:eastAsia="Times New Roman" w:hAnsi="Calibri" w:cs="Calibri"/>
                <w:b w:val="0"/>
                <w:sz w:val="24"/>
                <w:szCs w:val="24"/>
              </w:rPr>
              <w:t>and</w:t>
            </w:r>
            <w:r w:rsidR="00AA0D18">
              <w:rPr>
                <w:rFonts w:ascii="Calibri" w:eastAsia="Times New Roman" w:hAnsi="Calibri" w:cs="Calibri"/>
                <w:b w:val="0"/>
                <w:sz w:val="24"/>
                <w:szCs w:val="24"/>
              </w:rPr>
              <w:t xml:space="preserve"> entire</w:t>
            </w:r>
            <w:r w:rsidR="003E1F97">
              <w:rPr>
                <w:rFonts w:ascii="Calibri" w:eastAsia="Times New Roman" w:hAnsi="Calibri" w:cs="Calibri"/>
                <w:b w:val="0"/>
                <w:sz w:val="24"/>
                <w:szCs w:val="24"/>
              </w:rPr>
              <w:t>ly normal for government bodies</w:t>
            </w:r>
            <w:r>
              <w:rPr>
                <w:rFonts w:ascii="Calibri" w:eastAsia="Times New Roman" w:hAnsi="Calibri" w:cs="Calibri"/>
                <w:b w:val="0"/>
                <w:sz w:val="24"/>
                <w:szCs w:val="24"/>
              </w:rPr>
              <w:t xml:space="preserve">. </w:t>
            </w:r>
          </w:p>
        </w:tc>
        <w:tc>
          <w:tcPr>
            <w:tcW w:w="2126" w:type="dxa"/>
            <w:shd w:val="clear" w:color="auto" w:fill="FFFFFF" w:themeFill="background1"/>
          </w:tcPr>
          <w:p w14:paraId="6F83F526" w14:textId="666E3DB6" w:rsidR="00F83481" w:rsidRPr="0073147A" w:rsidRDefault="00845966" w:rsidP="00BA3EED">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73147A" w:rsidRPr="0073147A" w14:paraId="32360F7A" w14:textId="77777777"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7A813F56" w14:textId="77777777" w:rsidR="00703C88" w:rsidRPr="0073147A" w:rsidRDefault="00703C88" w:rsidP="00703C88">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Internal </w:t>
            </w:r>
            <w:r w:rsidR="00C84CE6" w:rsidRPr="0073147A">
              <w:rPr>
                <w:rFonts w:ascii="Calibri" w:eastAsia="Times New Roman" w:hAnsi="Calibri" w:cs="Calibri"/>
                <w:b w:val="0"/>
                <w:sz w:val="24"/>
                <w:szCs w:val="24"/>
              </w:rPr>
              <w:t>Movement</w:t>
            </w:r>
            <w:r w:rsidRPr="0073147A">
              <w:rPr>
                <w:rFonts w:ascii="Calibri" w:eastAsia="Times New Roman" w:hAnsi="Calibri" w:cs="Calibri"/>
                <w:b w:val="0"/>
                <w:sz w:val="24"/>
                <w:szCs w:val="24"/>
              </w:rPr>
              <w:t xml:space="preserve"> – target: increase </w:t>
            </w:r>
          </w:p>
          <w:p w14:paraId="4B67B92F" w14:textId="31B3BD94" w:rsidR="00703C88" w:rsidRPr="0073147A" w:rsidRDefault="00845966" w:rsidP="00845966">
            <w:pPr>
              <w:keepNext/>
              <w:keepLines/>
              <w:outlineLvl w:val="1"/>
              <w:rPr>
                <w:rFonts w:ascii="Calibri" w:eastAsia="Times New Roman" w:hAnsi="Calibri" w:cs="Calibri"/>
                <w:sz w:val="24"/>
                <w:szCs w:val="24"/>
              </w:rPr>
            </w:pPr>
            <w:r>
              <w:rPr>
                <w:rFonts w:ascii="Calibri" w:eastAsia="Times New Roman" w:hAnsi="Calibri" w:cs="Calibri"/>
                <w:b w:val="0"/>
                <w:sz w:val="24"/>
                <w:szCs w:val="24"/>
              </w:rPr>
              <w:t>Q1</w:t>
            </w:r>
            <w:r w:rsidR="003E1F97">
              <w:rPr>
                <w:rFonts w:ascii="Calibri" w:eastAsia="Times New Roman" w:hAnsi="Calibri" w:cs="Calibri"/>
                <w:b w:val="0"/>
                <w:sz w:val="24"/>
                <w:szCs w:val="24"/>
              </w:rPr>
              <w:t xml:space="preserve">: </w:t>
            </w:r>
            <w:r>
              <w:rPr>
                <w:rFonts w:ascii="Calibri" w:eastAsia="Times New Roman" w:hAnsi="Calibri" w:cs="Calibri"/>
                <w:b w:val="0"/>
                <w:sz w:val="24"/>
                <w:szCs w:val="24"/>
              </w:rPr>
              <w:t>a fraction lower than average, but, notably, most coming from promotions or level moves (rather than other types of movement)</w:t>
            </w:r>
          </w:p>
        </w:tc>
        <w:tc>
          <w:tcPr>
            <w:tcW w:w="2126" w:type="dxa"/>
            <w:shd w:val="clear" w:color="auto" w:fill="FFFFFF" w:themeFill="background1"/>
          </w:tcPr>
          <w:p w14:paraId="65380C20" w14:textId="1F8B9BDD" w:rsidR="00703C88" w:rsidRPr="0073147A" w:rsidRDefault="00845966" w:rsidP="00703C88">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Green</w:t>
            </w:r>
          </w:p>
        </w:tc>
      </w:tr>
      <w:tr w:rsidR="0073147A" w:rsidRPr="0073147A" w14:paraId="42DFB3DA" w14:textId="77777777" w:rsidTr="007000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225" w:type="dxa"/>
            <w:shd w:val="clear" w:color="auto" w:fill="FFFFFF" w:themeFill="background1"/>
          </w:tcPr>
          <w:p w14:paraId="5EFC8BB8" w14:textId="77777777" w:rsidR="00703C88" w:rsidRPr="0073147A" w:rsidRDefault="009A3013" w:rsidP="00703C88">
            <w:pPr>
              <w:keepNext/>
              <w:keepLines/>
              <w:outlineLvl w:val="1"/>
              <w:rPr>
                <w:rFonts w:ascii="Calibri" w:eastAsia="Times New Roman" w:hAnsi="Calibri" w:cs="Calibri"/>
                <w:b w:val="0"/>
                <w:sz w:val="24"/>
                <w:szCs w:val="24"/>
              </w:rPr>
            </w:pPr>
            <w:r w:rsidRPr="0073147A">
              <w:rPr>
                <w:rFonts w:ascii="Calibri" w:eastAsia="Times New Roman" w:hAnsi="Calibri" w:cs="Calibri"/>
                <w:b w:val="0"/>
                <w:sz w:val="24"/>
                <w:szCs w:val="24"/>
              </w:rPr>
              <w:t xml:space="preserve">Retirement Profile </w:t>
            </w:r>
          </w:p>
          <w:p w14:paraId="1988E7DD" w14:textId="455F8965" w:rsidR="00703C88" w:rsidRPr="0073147A" w:rsidRDefault="00845966" w:rsidP="0038660A">
            <w:pPr>
              <w:keepNext/>
              <w:keepLines/>
              <w:outlineLvl w:val="1"/>
              <w:rPr>
                <w:rFonts w:ascii="Calibri" w:eastAsia="Times New Roman" w:hAnsi="Calibri" w:cs="Calibri"/>
                <w:b w:val="0"/>
                <w:sz w:val="24"/>
                <w:szCs w:val="24"/>
              </w:rPr>
            </w:pPr>
            <w:r>
              <w:rPr>
                <w:rFonts w:ascii="Calibri" w:eastAsia="Times New Roman" w:hAnsi="Calibri" w:cs="Calibri"/>
                <w:b w:val="0"/>
                <w:sz w:val="24"/>
                <w:szCs w:val="24"/>
              </w:rPr>
              <w:t>Q1</w:t>
            </w:r>
            <w:r w:rsidR="00CB48D1">
              <w:rPr>
                <w:rFonts w:ascii="Calibri" w:eastAsia="Times New Roman" w:hAnsi="Calibri" w:cs="Calibri"/>
                <w:b w:val="0"/>
                <w:sz w:val="24"/>
                <w:szCs w:val="24"/>
              </w:rPr>
              <w:t xml:space="preserve">: </w:t>
            </w:r>
            <w:r w:rsidR="003F6E35">
              <w:rPr>
                <w:rFonts w:ascii="Calibri" w:eastAsia="Times New Roman" w:hAnsi="Calibri" w:cs="Calibri"/>
                <w:b w:val="0"/>
                <w:sz w:val="24"/>
                <w:szCs w:val="24"/>
              </w:rPr>
              <w:t>134 employees are age</w:t>
            </w:r>
            <w:r w:rsidR="008075F1">
              <w:rPr>
                <w:rFonts w:ascii="Calibri" w:eastAsia="Times New Roman" w:hAnsi="Calibri" w:cs="Calibri"/>
                <w:b w:val="0"/>
                <w:sz w:val="24"/>
                <w:szCs w:val="24"/>
              </w:rPr>
              <w:t>d</w:t>
            </w:r>
            <w:r w:rsidR="003F6E35">
              <w:rPr>
                <w:rFonts w:ascii="Calibri" w:eastAsia="Times New Roman" w:hAnsi="Calibri" w:cs="Calibri"/>
                <w:b w:val="0"/>
                <w:sz w:val="24"/>
                <w:szCs w:val="24"/>
              </w:rPr>
              <w:t xml:space="preserve"> 57+</w:t>
            </w:r>
            <w:r>
              <w:rPr>
                <w:rFonts w:ascii="Calibri" w:eastAsia="Times New Roman" w:hAnsi="Calibri" w:cs="Calibri"/>
                <w:b w:val="0"/>
                <w:sz w:val="24"/>
                <w:szCs w:val="24"/>
              </w:rPr>
              <w:t xml:space="preserve"> currently, predicted to rise to 153</w:t>
            </w:r>
            <w:r w:rsidR="003F6E35">
              <w:rPr>
                <w:rFonts w:ascii="Calibri" w:eastAsia="Times New Roman" w:hAnsi="Calibri" w:cs="Calibri"/>
                <w:b w:val="0"/>
                <w:sz w:val="24"/>
                <w:szCs w:val="24"/>
              </w:rPr>
              <w:t xml:space="preserve"> in 2</w:t>
            </w:r>
            <w:r w:rsidR="00E3590E">
              <w:rPr>
                <w:rFonts w:ascii="Calibri" w:eastAsia="Times New Roman" w:hAnsi="Calibri" w:cs="Calibri"/>
                <w:b w:val="0"/>
                <w:sz w:val="24"/>
                <w:szCs w:val="24"/>
              </w:rPr>
              <w:t>02</w:t>
            </w:r>
            <w:r w:rsidR="003F6E35">
              <w:rPr>
                <w:rFonts w:ascii="Calibri" w:eastAsia="Times New Roman" w:hAnsi="Calibri" w:cs="Calibri"/>
                <w:b w:val="0"/>
                <w:sz w:val="24"/>
                <w:szCs w:val="24"/>
              </w:rPr>
              <w:t>4/25</w:t>
            </w:r>
            <w:r>
              <w:rPr>
                <w:rFonts w:ascii="Calibri" w:eastAsia="Times New Roman" w:hAnsi="Calibri" w:cs="Calibri"/>
                <w:b w:val="0"/>
                <w:sz w:val="24"/>
                <w:szCs w:val="24"/>
              </w:rPr>
              <w:t xml:space="preserve"> (19.9% of current headcount)</w:t>
            </w:r>
            <w:r w:rsidR="003F6E35">
              <w:rPr>
                <w:rFonts w:ascii="Calibri" w:eastAsia="Times New Roman" w:hAnsi="Calibri" w:cs="Calibri"/>
                <w:b w:val="0"/>
                <w:sz w:val="24"/>
                <w:szCs w:val="24"/>
              </w:rPr>
              <w:t xml:space="preserve">, </w:t>
            </w:r>
            <w:r w:rsidR="005A5ACD">
              <w:rPr>
                <w:rFonts w:ascii="Calibri" w:eastAsia="Times New Roman" w:hAnsi="Calibri" w:cs="Calibri"/>
                <w:b w:val="0"/>
                <w:sz w:val="24"/>
                <w:szCs w:val="24"/>
              </w:rPr>
              <w:t>and adjusted</w:t>
            </w:r>
            <w:r w:rsidR="003F6E35">
              <w:rPr>
                <w:rFonts w:ascii="Calibri" w:eastAsia="Times New Roman" w:hAnsi="Calibri" w:cs="Calibri"/>
                <w:b w:val="0"/>
                <w:sz w:val="24"/>
                <w:szCs w:val="24"/>
              </w:rPr>
              <w:t xml:space="preserve"> for </w:t>
            </w:r>
            <w:r w:rsidR="008075F1">
              <w:rPr>
                <w:rFonts w:ascii="Calibri" w:eastAsia="Times New Roman" w:hAnsi="Calibri" w:cs="Calibri"/>
                <w:b w:val="0"/>
                <w:sz w:val="24"/>
                <w:szCs w:val="24"/>
              </w:rPr>
              <w:t>average number of retirements.</w:t>
            </w:r>
            <w:r w:rsidR="005A5ACD">
              <w:rPr>
                <w:rFonts w:ascii="Calibri" w:eastAsia="Times New Roman" w:hAnsi="Calibri" w:cs="Calibri"/>
                <w:b w:val="0"/>
                <w:sz w:val="24"/>
                <w:szCs w:val="24"/>
              </w:rPr>
              <w:t xml:space="preserve">  Position</w:t>
            </w:r>
            <w:r w:rsidR="0038660A">
              <w:rPr>
                <w:rFonts w:ascii="Calibri" w:eastAsia="Times New Roman" w:hAnsi="Calibri" w:cs="Calibri"/>
                <w:b w:val="0"/>
                <w:sz w:val="24"/>
                <w:szCs w:val="24"/>
              </w:rPr>
              <w:t>/RAG rating</w:t>
            </w:r>
            <w:r w:rsidR="005A5ACD">
              <w:rPr>
                <w:rFonts w:ascii="Calibri" w:eastAsia="Times New Roman" w:hAnsi="Calibri" w:cs="Calibri"/>
                <w:b w:val="0"/>
                <w:sz w:val="24"/>
                <w:szCs w:val="24"/>
              </w:rPr>
              <w:t xml:space="preserve"> has not </w:t>
            </w:r>
            <w:r>
              <w:rPr>
                <w:rFonts w:ascii="Calibri" w:eastAsia="Times New Roman" w:hAnsi="Calibri" w:cs="Calibri"/>
                <w:b w:val="0"/>
                <w:sz w:val="24"/>
                <w:szCs w:val="24"/>
              </w:rPr>
              <w:t>changed in the last three</w:t>
            </w:r>
            <w:r w:rsidR="005A5ACD">
              <w:rPr>
                <w:rFonts w:ascii="Calibri" w:eastAsia="Times New Roman" w:hAnsi="Calibri" w:cs="Calibri"/>
                <w:b w:val="0"/>
                <w:sz w:val="24"/>
                <w:szCs w:val="24"/>
              </w:rPr>
              <w:t xml:space="preserve"> quarters so no new information to </w:t>
            </w:r>
            <w:r w:rsidR="0038660A">
              <w:rPr>
                <w:rFonts w:ascii="Calibri" w:eastAsia="Times New Roman" w:hAnsi="Calibri" w:cs="Calibri"/>
                <w:b w:val="0"/>
                <w:sz w:val="24"/>
                <w:szCs w:val="24"/>
              </w:rPr>
              <w:t>present</w:t>
            </w:r>
            <w:r w:rsidR="005A5ACD">
              <w:rPr>
                <w:rFonts w:ascii="Calibri" w:eastAsia="Times New Roman" w:hAnsi="Calibri" w:cs="Calibri"/>
                <w:b w:val="0"/>
                <w:sz w:val="24"/>
                <w:szCs w:val="24"/>
              </w:rPr>
              <w:t xml:space="preserve">.  </w:t>
            </w:r>
          </w:p>
        </w:tc>
        <w:tc>
          <w:tcPr>
            <w:tcW w:w="2126" w:type="dxa"/>
            <w:shd w:val="clear" w:color="auto" w:fill="FFFFFF" w:themeFill="background1"/>
          </w:tcPr>
          <w:p w14:paraId="3433D0D8" w14:textId="215B2B00" w:rsidR="00703C88" w:rsidRPr="0073147A" w:rsidRDefault="00845966" w:rsidP="00703C88">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4"/>
                <w:szCs w:val="24"/>
              </w:rPr>
            </w:pPr>
            <w:r>
              <w:rPr>
                <w:rFonts w:ascii="Calibri" w:eastAsia="Times New Roman" w:hAnsi="Calibri" w:cs="Calibri"/>
                <w:b w:val="0"/>
                <w:sz w:val="24"/>
                <w:szCs w:val="24"/>
              </w:rPr>
              <w:t>Amber</w:t>
            </w:r>
          </w:p>
        </w:tc>
      </w:tr>
    </w:tbl>
    <w:p w14:paraId="1B0393AE" w14:textId="77777777" w:rsidR="005A66B3" w:rsidRDefault="005A66B3" w:rsidP="00BA3EED"/>
    <w:p w14:paraId="65BD1A73" w14:textId="77777777" w:rsidR="00845966" w:rsidRDefault="00845966" w:rsidP="008E70BD">
      <w:pPr>
        <w:pStyle w:val="Heading2"/>
        <w:rPr>
          <w:rFonts w:ascii="Calibri" w:hAnsi="Calibri" w:cs="Calibri"/>
        </w:rPr>
      </w:pPr>
      <w:r>
        <w:rPr>
          <w:rFonts w:ascii="Calibri" w:hAnsi="Calibri" w:cs="Calibri"/>
        </w:rPr>
        <w:br w:type="page"/>
      </w:r>
    </w:p>
    <w:p w14:paraId="76E27425" w14:textId="23B805A4" w:rsidR="008E70BD" w:rsidRPr="00845966" w:rsidRDefault="008E70BD" w:rsidP="008E70BD">
      <w:pPr>
        <w:pStyle w:val="Heading2"/>
        <w:rPr>
          <w:rFonts w:ascii="Calibri" w:hAnsi="Calibri" w:cs="Calibri"/>
          <w:sz w:val="24"/>
          <w:szCs w:val="24"/>
        </w:rPr>
      </w:pPr>
      <w:r w:rsidRPr="00800CE2">
        <w:rPr>
          <w:rFonts w:ascii="Calibri" w:hAnsi="Calibri" w:cs="Calibri"/>
        </w:rPr>
        <w:lastRenderedPageBreak/>
        <w:t xml:space="preserve">Annex </w:t>
      </w:r>
      <w:proofErr w:type="gramStart"/>
      <w:r w:rsidRPr="00800CE2">
        <w:rPr>
          <w:rFonts w:ascii="Calibri" w:hAnsi="Calibri" w:cs="Calibri"/>
        </w:rPr>
        <w:t>A</w:t>
      </w:r>
      <w:proofErr w:type="gramEnd"/>
      <w:r w:rsidRPr="00800CE2">
        <w:rPr>
          <w:rFonts w:ascii="Calibri" w:hAnsi="Calibri" w:cs="Calibri"/>
        </w:rPr>
        <w:t xml:space="preserve"> – National Performance Framework Indicators</w:t>
      </w:r>
      <w:r w:rsidRPr="00800CE2">
        <w:rPr>
          <w:rFonts w:ascii="Calibri" w:hAnsi="Calibri" w:cs="Calibri"/>
        </w:rPr>
        <w:br/>
      </w:r>
    </w:p>
    <w:tbl>
      <w:tblPr>
        <w:tblStyle w:val="ListTable4-Accent1"/>
        <w:tblW w:w="0" w:type="auto"/>
        <w:tblLook w:val="04A0" w:firstRow="1" w:lastRow="0" w:firstColumn="1" w:lastColumn="0" w:noHBand="0" w:noVBand="1"/>
        <w:tblCaption w:val="National Performance Indicator progress"/>
        <w:tblDescription w:val="Progress on National Performance Indicators that NatureScot lead on"/>
      </w:tblPr>
      <w:tblGrid>
        <w:gridCol w:w="5098"/>
        <w:gridCol w:w="1985"/>
        <w:gridCol w:w="1933"/>
      </w:tblGrid>
      <w:tr w:rsidR="008E70BD" w14:paraId="5BFE6D1D" w14:textId="77777777" w:rsidTr="007D08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098" w:type="dxa"/>
          </w:tcPr>
          <w:p w14:paraId="688EAA3F" w14:textId="77777777" w:rsidR="008E70BD" w:rsidRDefault="008E70BD" w:rsidP="007D086D">
            <w:pPr>
              <w:rPr>
                <w:rFonts w:ascii="Calibri" w:hAnsi="Calibri" w:cs="Calibri"/>
                <w:b w:val="0"/>
                <w:color w:val="85BE00"/>
                <w:sz w:val="32"/>
              </w:rPr>
            </w:pPr>
            <w:r w:rsidRPr="002F0192">
              <w:rPr>
                <w:rFonts w:ascii="Calibri" w:hAnsi="Calibri" w:cs="Calibri"/>
                <w:szCs w:val="24"/>
              </w:rPr>
              <w:t>NPF Indicator</w:t>
            </w:r>
            <w:r>
              <w:rPr>
                <w:rFonts w:ascii="Calibri" w:hAnsi="Calibri" w:cs="Calibri"/>
                <w:b w:val="0"/>
                <w:szCs w:val="24"/>
              </w:rPr>
              <w:t xml:space="preserve"> (NatureScot lead reporting on)</w:t>
            </w:r>
          </w:p>
        </w:tc>
        <w:tc>
          <w:tcPr>
            <w:tcW w:w="1985" w:type="dxa"/>
          </w:tcPr>
          <w:p w14:paraId="44262800" w14:textId="77777777" w:rsidR="008E70BD" w:rsidRDefault="008E70BD" w:rsidP="007D086D">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85BE00"/>
                <w:sz w:val="32"/>
              </w:rPr>
            </w:pPr>
            <w:r w:rsidRPr="002F0192">
              <w:rPr>
                <w:rFonts w:ascii="Calibri" w:hAnsi="Calibri" w:cs="Calibri"/>
                <w:szCs w:val="24"/>
              </w:rPr>
              <w:t>Status</w:t>
            </w:r>
          </w:p>
        </w:tc>
        <w:tc>
          <w:tcPr>
            <w:tcW w:w="1933" w:type="dxa"/>
          </w:tcPr>
          <w:p w14:paraId="06D95E2C" w14:textId="77777777" w:rsidR="008E70BD" w:rsidRDefault="008E70BD" w:rsidP="007D086D">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85BE00"/>
                <w:sz w:val="32"/>
              </w:rPr>
            </w:pPr>
            <w:r w:rsidRPr="002F0192">
              <w:rPr>
                <w:rFonts w:ascii="Calibri" w:hAnsi="Calibri" w:cs="Calibri"/>
                <w:szCs w:val="24"/>
              </w:rPr>
              <w:t>Next Update Due</w:t>
            </w:r>
          </w:p>
        </w:tc>
      </w:tr>
      <w:tr w:rsidR="008E70BD" w14:paraId="14049EA3" w14:textId="77777777" w:rsidTr="007D0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4AACD50A" w14:textId="77777777" w:rsidR="008E70BD" w:rsidRDefault="008E70BD" w:rsidP="007D086D">
            <w:pPr>
              <w:rPr>
                <w:rFonts w:ascii="Calibri" w:hAnsi="Calibri" w:cs="Calibri"/>
                <w:b w:val="0"/>
                <w:color w:val="85BE00"/>
                <w:sz w:val="32"/>
              </w:rPr>
            </w:pPr>
            <w:r w:rsidRPr="002F0192">
              <w:rPr>
                <w:rFonts w:ascii="Calibri" w:hAnsi="Calibri" w:cs="Calibri"/>
                <w:szCs w:val="24"/>
              </w:rPr>
              <w:t>Improve the condition of protected nature sites</w:t>
            </w:r>
          </w:p>
        </w:tc>
        <w:tc>
          <w:tcPr>
            <w:tcW w:w="1985" w:type="dxa"/>
          </w:tcPr>
          <w:p w14:paraId="6375C2DD" w14:textId="77777777" w:rsidR="008E70BD" w:rsidRDefault="008E70BD" w:rsidP="007D086D">
            <w:pPr>
              <w:cnfStyle w:val="000000100000" w:firstRow="0" w:lastRow="0" w:firstColumn="0" w:lastColumn="0" w:oddVBand="0" w:evenVBand="0" w:oddHBand="1" w:evenHBand="0" w:firstRowFirstColumn="0" w:firstRowLastColumn="0" w:lastRowFirstColumn="0" w:lastRowLastColumn="0"/>
              <w:rPr>
                <w:rFonts w:ascii="Calibri" w:hAnsi="Calibri" w:cs="Calibri"/>
                <w:b/>
                <w:color w:val="85BE00"/>
                <w:sz w:val="32"/>
              </w:rPr>
            </w:pPr>
            <w:r w:rsidRPr="002F0192">
              <w:rPr>
                <w:rFonts w:ascii="Calibri" w:hAnsi="Calibri" w:cs="Calibri"/>
                <w:szCs w:val="24"/>
              </w:rPr>
              <w:t>Maintaining</w:t>
            </w:r>
          </w:p>
        </w:tc>
        <w:tc>
          <w:tcPr>
            <w:tcW w:w="1933" w:type="dxa"/>
          </w:tcPr>
          <w:p w14:paraId="37C17725" w14:textId="2F2385A0" w:rsidR="008E70BD" w:rsidRDefault="008E70BD" w:rsidP="007D086D">
            <w:pPr>
              <w:cnfStyle w:val="000000100000" w:firstRow="0" w:lastRow="0" w:firstColumn="0" w:lastColumn="0" w:oddVBand="0" w:evenVBand="0" w:oddHBand="1" w:evenHBand="0" w:firstRowFirstColumn="0" w:firstRowLastColumn="0" w:lastRowFirstColumn="0" w:lastRowLastColumn="0"/>
              <w:rPr>
                <w:rFonts w:ascii="Calibri" w:hAnsi="Calibri" w:cs="Calibri"/>
                <w:b/>
                <w:color w:val="85BE00"/>
                <w:sz w:val="32"/>
              </w:rPr>
            </w:pPr>
            <w:r>
              <w:rPr>
                <w:rFonts w:ascii="Calibri" w:hAnsi="Calibri" w:cs="Calibri"/>
                <w:szCs w:val="24"/>
              </w:rPr>
              <w:t>May 2023</w:t>
            </w:r>
          </w:p>
        </w:tc>
      </w:tr>
      <w:tr w:rsidR="008E70BD" w14:paraId="2FC59F83" w14:textId="77777777" w:rsidTr="007D086D">
        <w:tc>
          <w:tcPr>
            <w:cnfStyle w:val="001000000000" w:firstRow="0" w:lastRow="0" w:firstColumn="1" w:lastColumn="0" w:oddVBand="0" w:evenVBand="0" w:oddHBand="0" w:evenHBand="0" w:firstRowFirstColumn="0" w:firstRowLastColumn="0" w:lastRowFirstColumn="0" w:lastRowLastColumn="0"/>
            <w:tcW w:w="5098" w:type="dxa"/>
          </w:tcPr>
          <w:p w14:paraId="10467EAD" w14:textId="77777777" w:rsidR="008E70BD" w:rsidRDefault="008E70BD" w:rsidP="007D086D">
            <w:pPr>
              <w:rPr>
                <w:rFonts w:ascii="Calibri" w:hAnsi="Calibri" w:cs="Calibri"/>
                <w:b w:val="0"/>
                <w:color w:val="85BE00"/>
                <w:sz w:val="32"/>
              </w:rPr>
            </w:pPr>
            <w:r>
              <w:rPr>
                <w:rFonts w:ascii="Calibri" w:hAnsi="Calibri" w:cs="Calibri"/>
                <w:szCs w:val="24"/>
              </w:rPr>
              <w:t>Biodiversity</w:t>
            </w:r>
          </w:p>
        </w:tc>
        <w:tc>
          <w:tcPr>
            <w:tcW w:w="1985" w:type="dxa"/>
          </w:tcPr>
          <w:p w14:paraId="7B7673CF" w14:textId="77777777" w:rsidR="008E70BD" w:rsidRDefault="008E70BD" w:rsidP="007D086D">
            <w:pPr>
              <w:cnfStyle w:val="000000000000" w:firstRow="0" w:lastRow="0" w:firstColumn="0" w:lastColumn="0" w:oddVBand="0" w:evenVBand="0" w:oddHBand="0" w:evenHBand="0" w:firstRowFirstColumn="0" w:firstRowLastColumn="0" w:lastRowFirstColumn="0" w:lastRowLastColumn="0"/>
              <w:rPr>
                <w:rFonts w:ascii="Calibri" w:hAnsi="Calibri" w:cs="Calibri"/>
                <w:b/>
                <w:color w:val="85BE00"/>
                <w:sz w:val="32"/>
              </w:rPr>
            </w:pPr>
            <w:r>
              <w:rPr>
                <w:rFonts w:ascii="Calibri" w:hAnsi="Calibri" w:cs="Calibri"/>
                <w:szCs w:val="24"/>
              </w:rPr>
              <w:t>Maintaining</w:t>
            </w:r>
          </w:p>
        </w:tc>
        <w:tc>
          <w:tcPr>
            <w:tcW w:w="1933" w:type="dxa"/>
          </w:tcPr>
          <w:p w14:paraId="0A45B88D" w14:textId="03F50A96" w:rsidR="008E70BD" w:rsidRDefault="008E70BD" w:rsidP="007D086D">
            <w:pPr>
              <w:cnfStyle w:val="000000000000" w:firstRow="0" w:lastRow="0" w:firstColumn="0" w:lastColumn="0" w:oddVBand="0" w:evenVBand="0" w:oddHBand="0" w:evenHBand="0" w:firstRowFirstColumn="0" w:firstRowLastColumn="0" w:lastRowFirstColumn="0" w:lastRowLastColumn="0"/>
              <w:rPr>
                <w:rFonts w:ascii="Calibri" w:hAnsi="Calibri" w:cs="Calibri"/>
                <w:b/>
                <w:color w:val="85BE00"/>
                <w:sz w:val="32"/>
              </w:rPr>
            </w:pPr>
            <w:r w:rsidRPr="002F0192">
              <w:rPr>
                <w:rFonts w:ascii="Calibri" w:hAnsi="Calibri" w:cs="Calibri"/>
                <w:szCs w:val="24"/>
              </w:rPr>
              <w:t xml:space="preserve">November </w:t>
            </w:r>
            <w:r>
              <w:rPr>
                <w:rFonts w:ascii="Calibri" w:hAnsi="Calibri" w:cs="Calibri"/>
                <w:szCs w:val="24"/>
              </w:rPr>
              <w:t>2022</w:t>
            </w:r>
          </w:p>
        </w:tc>
      </w:tr>
      <w:tr w:rsidR="008E70BD" w14:paraId="527E40E4" w14:textId="77777777" w:rsidTr="007D0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4B853776" w14:textId="77777777" w:rsidR="008E70BD" w:rsidRDefault="008E70BD" w:rsidP="007D086D">
            <w:pPr>
              <w:rPr>
                <w:rFonts w:ascii="Calibri" w:hAnsi="Calibri" w:cs="Calibri"/>
                <w:b w:val="0"/>
                <w:color w:val="85BE00"/>
                <w:sz w:val="32"/>
              </w:rPr>
            </w:pPr>
            <w:r w:rsidRPr="002F0192">
              <w:rPr>
                <w:rFonts w:ascii="Calibri" w:hAnsi="Calibri" w:cs="Calibri"/>
                <w:szCs w:val="24"/>
              </w:rPr>
              <w:t>Increase natural capital</w:t>
            </w:r>
          </w:p>
        </w:tc>
        <w:tc>
          <w:tcPr>
            <w:tcW w:w="1985" w:type="dxa"/>
          </w:tcPr>
          <w:p w14:paraId="50AD7FA9" w14:textId="77777777" w:rsidR="008E70BD" w:rsidRDefault="008E70BD" w:rsidP="007D086D">
            <w:pPr>
              <w:cnfStyle w:val="000000100000" w:firstRow="0" w:lastRow="0" w:firstColumn="0" w:lastColumn="0" w:oddVBand="0" w:evenVBand="0" w:oddHBand="1" w:evenHBand="0" w:firstRowFirstColumn="0" w:firstRowLastColumn="0" w:lastRowFirstColumn="0" w:lastRowLastColumn="0"/>
              <w:rPr>
                <w:rFonts w:ascii="Calibri" w:hAnsi="Calibri" w:cs="Calibri"/>
                <w:b/>
                <w:color w:val="85BE00"/>
                <w:sz w:val="32"/>
              </w:rPr>
            </w:pPr>
            <w:r w:rsidRPr="002F0192">
              <w:rPr>
                <w:rFonts w:ascii="Calibri" w:hAnsi="Calibri" w:cs="Calibri"/>
                <w:szCs w:val="24"/>
              </w:rPr>
              <w:t>Maintaining</w:t>
            </w:r>
          </w:p>
        </w:tc>
        <w:tc>
          <w:tcPr>
            <w:tcW w:w="1933" w:type="dxa"/>
          </w:tcPr>
          <w:p w14:paraId="2B074F69" w14:textId="13658E0A" w:rsidR="008E70BD" w:rsidRDefault="008E70BD" w:rsidP="007D086D">
            <w:pPr>
              <w:cnfStyle w:val="000000100000" w:firstRow="0" w:lastRow="0" w:firstColumn="0" w:lastColumn="0" w:oddVBand="0" w:evenVBand="0" w:oddHBand="1" w:evenHBand="0" w:firstRowFirstColumn="0" w:firstRowLastColumn="0" w:lastRowFirstColumn="0" w:lastRowLastColumn="0"/>
              <w:rPr>
                <w:rFonts w:ascii="Calibri" w:hAnsi="Calibri" w:cs="Calibri"/>
                <w:b/>
                <w:color w:val="85BE00"/>
                <w:sz w:val="32"/>
              </w:rPr>
            </w:pPr>
            <w:r>
              <w:rPr>
                <w:rFonts w:ascii="Calibri" w:hAnsi="Calibri" w:cs="Calibri"/>
                <w:szCs w:val="24"/>
              </w:rPr>
              <w:t>April 2023</w:t>
            </w:r>
          </w:p>
        </w:tc>
      </w:tr>
    </w:tbl>
    <w:p w14:paraId="508C4B2F" w14:textId="77777777" w:rsidR="008E70BD" w:rsidRPr="00D5149A" w:rsidRDefault="008E70BD" w:rsidP="008E70BD">
      <w:pPr>
        <w:rPr>
          <w:rFonts w:ascii="Calibri" w:hAnsi="Calibri" w:cs="Calibri"/>
          <w:b/>
          <w:color w:val="85BE00"/>
          <w:sz w:val="16"/>
        </w:rPr>
      </w:pPr>
    </w:p>
    <w:tbl>
      <w:tblPr>
        <w:tblStyle w:val="ListTable4-Accent1"/>
        <w:tblW w:w="0" w:type="auto"/>
        <w:tblLook w:val="04A0" w:firstRow="1" w:lastRow="0" w:firstColumn="1" w:lastColumn="0" w:noHBand="0" w:noVBand="1"/>
        <w:tblCaption w:val="National Performance Indicators"/>
        <w:tblDescription w:val="Progress on National Performance Indicators that NatureScot contribute to"/>
      </w:tblPr>
      <w:tblGrid>
        <w:gridCol w:w="5098"/>
        <w:gridCol w:w="1985"/>
        <w:gridCol w:w="1933"/>
      </w:tblGrid>
      <w:tr w:rsidR="008E70BD" w14:paraId="06025C69" w14:textId="77777777" w:rsidTr="007D08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098" w:type="dxa"/>
          </w:tcPr>
          <w:p w14:paraId="312D3A8B" w14:textId="77777777" w:rsidR="008E70BD" w:rsidRDefault="008E70BD" w:rsidP="007D086D">
            <w:pPr>
              <w:rPr>
                <w:rFonts w:ascii="Calibri" w:hAnsi="Calibri" w:cs="Calibri"/>
                <w:b w:val="0"/>
                <w:color w:val="85BE00"/>
                <w:sz w:val="32"/>
              </w:rPr>
            </w:pPr>
            <w:r w:rsidRPr="002F0192">
              <w:rPr>
                <w:rFonts w:ascii="Calibri" w:hAnsi="Calibri" w:cs="Calibri"/>
                <w:szCs w:val="24"/>
              </w:rPr>
              <w:t>NPF Indicator</w:t>
            </w:r>
            <w:r>
              <w:rPr>
                <w:rFonts w:ascii="Calibri" w:hAnsi="Calibri" w:cs="Calibri"/>
                <w:b w:val="0"/>
                <w:szCs w:val="24"/>
              </w:rPr>
              <w:t xml:space="preserve"> (NatureScot contribute towards)</w:t>
            </w:r>
          </w:p>
        </w:tc>
        <w:tc>
          <w:tcPr>
            <w:tcW w:w="1985" w:type="dxa"/>
          </w:tcPr>
          <w:p w14:paraId="2F2BB2A0" w14:textId="77777777" w:rsidR="008E70BD" w:rsidRDefault="008E70BD" w:rsidP="007D086D">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85BE00"/>
                <w:sz w:val="32"/>
              </w:rPr>
            </w:pPr>
            <w:r w:rsidRPr="002F0192">
              <w:rPr>
                <w:rFonts w:ascii="Calibri" w:hAnsi="Calibri" w:cs="Calibri"/>
                <w:szCs w:val="24"/>
              </w:rPr>
              <w:t>Status</w:t>
            </w:r>
          </w:p>
        </w:tc>
        <w:tc>
          <w:tcPr>
            <w:tcW w:w="1933" w:type="dxa"/>
          </w:tcPr>
          <w:p w14:paraId="3A706C95" w14:textId="77777777" w:rsidR="008E70BD" w:rsidRDefault="008E70BD" w:rsidP="007D086D">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85BE00"/>
                <w:sz w:val="32"/>
              </w:rPr>
            </w:pPr>
            <w:r w:rsidRPr="002F0192">
              <w:rPr>
                <w:rFonts w:ascii="Calibri" w:hAnsi="Calibri" w:cs="Calibri"/>
                <w:szCs w:val="24"/>
              </w:rPr>
              <w:t>Next Update Due</w:t>
            </w:r>
          </w:p>
        </w:tc>
      </w:tr>
      <w:tr w:rsidR="008E70BD" w14:paraId="4C375461" w14:textId="77777777" w:rsidTr="007D0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39FD82D" w14:textId="77777777" w:rsidR="008E70BD" w:rsidRDefault="008E70BD" w:rsidP="007D086D">
            <w:pPr>
              <w:rPr>
                <w:rFonts w:ascii="Calibri" w:hAnsi="Calibri" w:cs="Calibri"/>
                <w:b w:val="0"/>
                <w:color w:val="85BE00"/>
                <w:sz w:val="32"/>
              </w:rPr>
            </w:pPr>
            <w:r w:rsidRPr="002F0192">
              <w:rPr>
                <w:rFonts w:ascii="Calibri" w:hAnsi="Calibri" w:cs="Calibri"/>
                <w:szCs w:val="24"/>
              </w:rPr>
              <w:t>Increase people’s use of Scotland’s outdoors</w:t>
            </w:r>
          </w:p>
        </w:tc>
        <w:tc>
          <w:tcPr>
            <w:tcW w:w="1985" w:type="dxa"/>
          </w:tcPr>
          <w:p w14:paraId="4634FA62" w14:textId="0D4D2A25" w:rsidR="008E70BD" w:rsidRDefault="008E70BD" w:rsidP="007D086D">
            <w:pPr>
              <w:cnfStyle w:val="000000100000" w:firstRow="0" w:lastRow="0" w:firstColumn="0" w:lastColumn="0" w:oddVBand="0" w:evenVBand="0" w:oddHBand="1" w:evenHBand="0" w:firstRowFirstColumn="0" w:firstRowLastColumn="0" w:lastRowFirstColumn="0" w:lastRowLastColumn="0"/>
              <w:rPr>
                <w:rFonts w:ascii="Calibri" w:hAnsi="Calibri" w:cs="Calibri"/>
                <w:b/>
                <w:color w:val="85BE00"/>
                <w:sz w:val="32"/>
              </w:rPr>
            </w:pPr>
            <w:r>
              <w:rPr>
                <w:rFonts w:ascii="Calibri" w:hAnsi="Calibri" w:cs="Calibri"/>
                <w:szCs w:val="24"/>
              </w:rPr>
              <w:t>To be confirmed</w:t>
            </w:r>
          </w:p>
        </w:tc>
        <w:tc>
          <w:tcPr>
            <w:tcW w:w="1933" w:type="dxa"/>
          </w:tcPr>
          <w:p w14:paraId="797658BD" w14:textId="2AD739BA" w:rsidR="008E70BD" w:rsidRDefault="008E70BD" w:rsidP="007D086D">
            <w:pPr>
              <w:cnfStyle w:val="000000100000" w:firstRow="0" w:lastRow="0" w:firstColumn="0" w:lastColumn="0" w:oddVBand="0" w:evenVBand="0" w:oddHBand="1" w:evenHBand="0" w:firstRowFirstColumn="0" w:firstRowLastColumn="0" w:lastRowFirstColumn="0" w:lastRowLastColumn="0"/>
              <w:rPr>
                <w:rFonts w:ascii="Calibri" w:hAnsi="Calibri" w:cs="Calibri"/>
                <w:b/>
                <w:color w:val="85BE00"/>
                <w:sz w:val="32"/>
              </w:rPr>
            </w:pPr>
            <w:r>
              <w:rPr>
                <w:rFonts w:ascii="Calibri" w:hAnsi="Calibri" w:cs="Calibri"/>
                <w:szCs w:val="24"/>
              </w:rPr>
              <w:t>September 2022</w:t>
            </w:r>
          </w:p>
        </w:tc>
      </w:tr>
      <w:tr w:rsidR="008E70BD" w14:paraId="6B1AE764" w14:textId="77777777" w:rsidTr="007D086D">
        <w:tc>
          <w:tcPr>
            <w:cnfStyle w:val="001000000000" w:firstRow="0" w:lastRow="0" w:firstColumn="1" w:lastColumn="0" w:oddVBand="0" w:evenVBand="0" w:oddHBand="0" w:evenHBand="0" w:firstRowFirstColumn="0" w:firstRowLastColumn="0" w:lastRowFirstColumn="0" w:lastRowLastColumn="0"/>
            <w:tcW w:w="5098" w:type="dxa"/>
          </w:tcPr>
          <w:p w14:paraId="01ACE1B0" w14:textId="77777777" w:rsidR="008E70BD" w:rsidRDefault="008E70BD" w:rsidP="007D086D">
            <w:pPr>
              <w:rPr>
                <w:rFonts w:ascii="Calibri" w:hAnsi="Calibri" w:cs="Calibri"/>
                <w:b w:val="0"/>
                <w:color w:val="85BE00"/>
                <w:sz w:val="32"/>
              </w:rPr>
            </w:pPr>
            <w:r w:rsidRPr="002F0192">
              <w:rPr>
                <w:rFonts w:ascii="Calibri" w:hAnsi="Calibri" w:cs="Calibri"/>
                <w:szCs w:val="24"/>
              </w:rPr>
              <w:t>Improve access to local green and blue space</w:t>
            </w:r>
          </w:p>
        </w:tc>
        <w:tc>
          <w:tcPr>
            <w:tcW w:w="1985" w:type="dxa"/>
          </w:tcPr>
          <w:p w14:paraId="605AC53F" w14:textId="7FE667A9" w:rsidR="008E70BD" w:rsidRDefault="008E70BD" w:rsidP="007D086D">
            <w:pPr>
              <w:cnfStyle w:val="000000000000" w:firstRow="0" w:lastRow="0" w:firstColumn="0" w:lastColumn="0" w:oddVBand="0" w:evenVBand="0" w:oddHBand="0" w:evenHBand="0" w:firstRowFirstColumn="0" w:firstRowLastColumn="0" w:lastRowFirstColumn="0" w:lastRowLastColumn="0"/>
              <w:rPr>
                <w:rFonts w:ascii="Calibri" w:hAnsi="Calibri" w:cs="Calibri"/>
                <w:b/>
                <w:color w:val="85BE00"/>
                <w:sz w:val="32"/>
              </w:rPr>
            </w:pPr>
            <w:r>
              <w:rPr>
                <w:rFonts w:ascii="Calibri" w:hAnsi="Calibri" w:cs="Calibri"/>
                <w:szCs w:val="24"/>
              </w:rPr>
              <w:t>To be confirmed</w:t>
            </w:r>
          </w:p>
        </w:tc>
        <w:tc>
          <w:tcPr>
            <w:tcW w:w="1933" w:type="dxa"/>
          </w:tcPr>
          <w:p w14:paraId="154DF774" w14:textId="5FDAF51C" w:rsidR="008E70BD" w:rsidRDefault="008E70BD" w:rsidP="007D086D">
            <w:pPr>
              <w:cnfStyle w:val="000000000000" w:firstRow="0" w:lastRow="0" w:firstColumn="0" w:lastColumn="0" w:oddVBand="0" w:evenVBand="0" w:oddHBand="0" w:evenHBand="0" w:firstRowFirstColumn="0" w:firstRowLastColumn="0" w:lastRowFirstColumn="0" w:lastRowLastColumn="0"/>
              <w:rPr>
                <w:rFonts w:ascii="Calibri" w:hAnsi="Calibri" w:cs="Calibri"/>
                <w:b/>
                <w:color w:val="85BE00"/>
                <w:sz w:val="32"/>
              </w:rPr>
            </w:pPr>
            <w:r>
              <w:rPr>
                <w:rFonts w:ascii="Calibri" w:hAnsi="Calibri" w:cs="Calibri"/>
                <w:szCs w:val="24"/>
              </w:rPr>
              <w:t>September 2022</w:t>
            </w:r>
          </w:p>
        </w:tc>
      </w:tr>
      <w:tr w:rsidR="008E70BD" w14:paraId="4974DCA6" w14:textId="77777777" w:rsidTr="007D0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022BE7C2" w14:textId="77777777" w:rsidR="008E70BD" w:rsidRDefault="008E70BD" w:rsidP="007D086D">
            <w:pPr>
              <w:rPr>
                <w:rFonts w:ascii="Calibri" w:hAnsi="Calibri" w:cs="Calibri"/>
                <w:b w:val="0"/>
                <w:color w:val="85BE00"/>
                <w:sz w:val="32"/>
              </w:rPr>
            </w:pPr>
            <w:r w:rsidRPr="002F0192">
              <w:rPr>
                <w:rFonts w:ascii="Calibri" w:hAnsi="Calibri" w:cs="Calibri"/>
                <w:szCs w:val="24"/>
              </w:rPr>
              <w:t>Reduce Scotland’s carbon footprint</w:t>
            </w:r>
          </w:p>
        </w:tc>
        <w:tc>
          <w:tcPr>
            <w:tcW w:w="1985" w:type="dxa"/>
          </w:tcPr>
          <w:p w14:paraId="6966BDD6" w14:textId="10FE2EB8" w:rsidR="008E70BD" w:rsidRDefault="008E70BD" w:rsidP="007D086D">
            <w:pPr>
              <w:cnfStyle w:val="000000100000" w:firstRow="0" w:lastRow="0" w:firstColumn="0" w:lastColumn="0" w:oddVBand="0" w:evenVBand="0" w:oddHBand="1" w:evenHBand="0" w:firstRowFirstColumn="0" w:firstRowLastColumn="0" w:lastRowFirstColumn="0" w:lastRowLastColumn="0"/>
              <w:rPr>
                <w:rFonts w:ascii="Calibri" w:hAnsi="Calibri" w:cs="Calibri"/>
                <w:b/>
                <w:color w:val="85BE00"/>
                <w:sz w:val="32"/>
              </w:rPr>
            </w:pPr>
            <w:r>
              <w:rPr>
                <w:rFonts w:ascii="Calibri" w:hAnsi="Calibri" w:cs="Calibri"/>
                <w:szCs w:val="24"/>
              </w:rPr>
              <w:t>Maintaining</w:t>
            </w:r>
          </w:p>
        </w:tc>
        <w:tc>
          <w:tcPr>
            <w:tcW w:w="1933" w:type="dxa"/>
          </w:tcPr>
          <w:p w14:paraId="258DBC13" w14:textId="1A16E868" w:rsidR="008E70BD" w:rsidRDefault="008E70BD" w:rsidP="007D086D">
            <w:pPr>
              <w:cnfStyle w:val="000000100000" w:firstRow="0" w:lastRow="0" w:firstColumn="0" w:lastColumn="0" w:oddVBand="0" w:evenVBand="0" w:oddHBand="1" w:evenHBand="0" w:firstRowFirstColumn="0" w:firstRowLastColumn="0" w:lastRowFirstColumn="0" w:lastRowLastColumn="0"/>
              <w:rPr>
                <w:rFonts w:ascii="Calibri" w:hAnsi="Calibri" w:cs="Calibri"/>
                <w:b/>
                <w:color w:val="85BE00"/>
                <w:sz w:val="32"/>
              </w:rPr>
            </w:pPr>
            <w:r>
              <w:rPr>
                <w:rFonts w:ascii="Calibri" w:hAnsi="Calibri" w:cs="Calibri"/>
                <w:szCs w:val="24"/>
              </w:rPr>
              <w:t>December 2022</w:t>
            </w:r>
            <w:r w:rsidRPr="002F0192">
              <w:rPr>
                <w:rFonts w:ascii="Calibri" w:hAnsi="Calibri" w:cs="Calibri"/>
                <w:szCs w:val="24"/>
              </w:rPr>
              <w:t xml:space="preserve"> </w:t>
            </w:r>
          </w:p>
        </w:tc>
      </w:tr>
    </w:tbl>
    <w:p w14:paraId="2341AB8A" w14:textId="1AE40859" w:rsidR="008E70BD" w:rsidRPr="00506850" w:rsidRDefault="00166D7D" w:rsidP="00506850">
      <w:pPr>
        <w:spacing w:before="240"/>
        <w:rPr>
          <w:rFonts w:ascii="Calibri" w:hAnsi="Calibri" w:cs="Calibri"/>
          <w:sz w:val="20"/>
          <w:szCs w:val="24"/>
        </w:rPr>
      </w:pPr>
      <w:hyperlink r:id="rId43" w:history="1">
        <w:r w:rsidR="008E70BD" w:rsidRPr="0035151D">
          <w:rPr>
            <w:rStyle w:val="Hyperlink"/>
            <w:rFonts w:ascii="Calibri" w:hAnsi="Calibri" w:cs="Calibri"/>
            <w:sz w:val="24"/>
            <w:szCs w:val="24"/>
          </w:rPr>
          <w:t>Progress on each Indicator</w:t>
        </w:r>
      </w:hyperlink>
      <w:r w:rsidR="008E70BD" w:rsidRPr="00506850">
        <w:rPr>
          <w:rFonts w:ascii="Calibri" w:hAnsi="Calibri" w:cs="Calibri"/>
          <w:sz w:val="24"/>
          <w:szCs w:val="24"/>
        </w:rPr>
        <w:t xml:space="preserve"> is undertaken annually and where an update occurs we shall provide a report below.  Where the status states to be confirmed, this is because, as a result of the Covid-19 pandemic, the approach to gathering the data has changed and it is therefore not directly comparable with previous years.</w:t>
      </w:r>
      <w:r w:rsidR="008E70BD" w:rsidRPr="00506850">
        <w:rPr>
          <w:rFonts w:ascii="Calibri" w:hAnsi="Calibri" w:cs="Calibri"/>
          <w:sz w:val="24"/>
          <w:szCs w:val="24"/>
        </w:rPr>
        <w:br/>
      </w:r>
    </w:p>
    <w:p w14:paraId="295EA1CE" w14:textId="77777777" w:rsidR="008E70BD" w:rsidRPr="00D5149A" w:rsidRDefault="008E70BD" w:rsidP="008E70BD">
      <w:pPr>
        <w:rPr>
          <w:rFonts w:ascii="Calibri" w:hAnsi="Calibri" w:cs="Calibri"/>
          <w:sz w:val="24"/>
          <w:szCs w:val="24"/>
        </w:rPr>
      </w:pPr>
      <w:r w:rsidRPr="00D5149A">
        <w:rPr>
          <w:rFonts w:ascii="Calibri" w:hAnsi="Calibri" w:cs="Calibri"/>
          <w:b/>
          <w:sz w:val="24"/>
          <w:szCs w:val="24"/>
        </w:rPr>
        <w:t xml:space="preserve">Protected nature sites </w:t>
      </w:r>
    </w:p>
    <w:p w14:paraId="2E72190E" w14:textId="77777777" w:rsidR="008E70BD" w:rsidRPr="008E70BD" w:rsidRDefault="008E70BD" w:rsidP="008E70BD">
      <w:pPr>
        <w:rPr>
          <w:rFonts w:ascii="Calibri" w:hAnsi="Calibri" w:cs="Calibri"/>
          <w:sz w:val="24"/>
          <w:szCs w:val="24"/>
        </w:rPr>
      </w:pPr>
      <w:r w:rsidRPr="008E70BD">
        <w:rPr>
          <w:rFonts w:ascii="Calibri" w:hAnsi="Calibri" w:cs="Calibri"/>
          <w:sz w:val="24"/>
          <w:szCs w:val="24"/>
        </w:rPr>
        <w:t>This indicator reports the percentage of natural features on protected nature sites found to be in favourable condition.</w:t>
      </w:r>
    </w:p>
    <w:p w14:paraId="6A37F0EB" w14:textId="64E9729C" w:rsidR="008E70BD" w:rsidRPr="008E70BD" w:rsidRDefault="008E70BD" w:rsidP="008E70BD">
      <w:pPr>
        <w:rPr>
          <w:rFonts w:ascii="Calibri" w:hAnsi="Calibri" w:cs="Calibri"/>
          <w:sz w:val="24"/>
          <w:szCs w:val="24"/>
        </w:rPr>
      </w:pPr>
      <w:r w:rsidRPr="008E70BD">
        <w:rPr>
          <w:rFonts w:ascii="Calibri" w:hAnsi="Calibri" w:cs="Calibri"/>
          <w:sz w:val="24"/>
          <w:szCs w:val="24"/>
        </w:rPr>
        <w:t>By the end of March 2022, 77.9% of natural features were assessed as being in a favourable condition, 0.4 percentage points lower than recorded in March 2021 and 1.9 percentage points higher than recorded in 2007.</w:t>
      </w:r>
    </w:p>
    <w:p w14:paraId="7F226878" w14:textId="77777777" w:rsidR="008E70BD" w:rsidRPr="00D5149A" w:rsidRDefault="008E70BD" w:rsidP="008E70BD">
      <w:pPr>
        <w:rPr>
          <w:rFonts w:ascii="Calibri" w:hAnsi="Calibri" w:cs="Calibri"/>
          <w:sz w:val="24"/>
          <w:szCs w:val="24"/>
        </w:rPr>
      </w:pPr>
    </w:p>
    <w:p w14:paraId="660EC285" w14:textId="77777777" w:rsidR="008E70BD" w:rsidRDefault="008E70BD" w:rsidP="008E70BD">
      <w:pPr>
        <w:rPr>
          <w:rFonts w:ascii="Calibri" w:hAnsi="Calibri" w:cs="Calibri"/>
          <w:b/>
          <w:sz w:val="24"/>
          <w:szCs w:val="24"/>
        </w:rPr>
      </w:pPr>
      <w:r w:rsidRPr="00D5149A">
        <w:rPr>
          <w:rFonts w:ascii="Calibri" w:hAnsi="Calibri" w:cs="Calibri"/>
          <w:b/>
          <w:sz w:val="24"/>
          <w:szCs w:val="24"/>
        </w:rPr>
        <w:t xml:space="preserve">Biodiversity </w:t>
      </w:r>
    </w:p>
    <w:p w14:paraId="5F495D21" w14:textId="77777777" w:rsidR="008E70BD" w:rsidRPr="008E70BD" w:rsidRDefault="008E70BD" w:rsidP="008E70BD">
      <w:pPr>
        <w:rPr>
          <w:rFonts w:ascii="Calibri" w:hAnsi="Calibri" w:cs="Calibri"/>
          <w:b/>
          <w:sz w:val="24"/>
          <w:szCs w:val="24"/>
        </w:rPr>
      </w:pPr>
      <w:r w:rsidRPr="008E70BD">
        <w:rPr>
          <w:rFonts w:ascii="Calibri" w:hAnsi="Calibri" w:cs="Calibri"/>
          <w:sz w:val="24"/>
          <w:szCs w:val="24"/>
        </w:rPr>
        <w:t>This indicator is a combination of trends for three measures of Scottish species (increased from 1 previously), index of abundance of marine species (based on seabirds), index of abundance of terrestrial species and index of occupancy of terrestrial species. </w:t>
      </w:r>
    </w:p>
    <w:p w14:paraId="1C869BA6" w14:textId="77777777" w:rsidR="008E70BD" w:rsidRPr="008E70BD" w:rsidRDefault="008E70BD" w:rsidP="008E70BD">
      <w:pPr>
        <w:rPr>
          <w:rFonts w:ascii="Calibri" w:hAnsi="Calibri" w:cs="Calibri"/>
          <w:sz w:val="24"/>
          <w:szCs w:val="24"/>
        </w:rPr>
      </w:pPr>
      <w:r w:rsidRPr="008E70BD">
        <w:rPr>
          <w:rFonts w:ascii="Calibri" w:hAnsi="Calibri" w:cs="Calibri"/>
          <w:sz w:val="24"/>
          <w:szCs w:val="24"/>
        </w:rPr>
        <w:t>All three measures were stable over the period 2015 to 2016. The index of abundance of marine species rose by 2.7%, the index of abundance of terrestrial species fell by 4.8% and the index of occupancy of terrestrial species rose by 0.8%.</w:t>
      </w:r>
    </w:p>
    <w:p w14:paraId="730DEEEB" w14:textId="77777777" w:rsidR="008E70BD" w:rsidRPr="008E70BD" w:rsidRDefault="008E70BD" w:rsidP="008E70BD">
      <w:pPr>
        <w:rPr>
          <w:rFonts w:ascii="Calibri" w:hAnsi="Calibri" w:cs="Calibri"/>
          <w:sz w:val="24"/>
          <w:szCs w:val="24"/>
        </w:rPr>
      </w:pPr>
      <w:r w:rsidRPr="008E70BD">
        <w:rPr>
          <w:rFonts w:ascii="Calibri" w:hAnsi="Calibri" w:cs="Calibri"/>
          <w:sz w:val="24"/>
          <w:szCs w:val="24"/>
        </w:rPr>
        <w:t>Over the longer term, between 1994 and 2016, the index of abundance of marine species fell by 36%, the index of abundance of terrestrial species fell by 31% and the index of occupancy of terrestrial species rose by 24%. The marine elements of the indicator continue to be under development as new species data becomes available. Breakdowns for the three measures are available for the main taxonomic groups.</w:t>
      </w:r>
    </w:p>
    <w:p w14:paraId="78938F60" w14:textId="77777777" w:rsidR="008E70BD" w:rsidRPr="00D5149A" w:rsidRDefault="008E70BD" w:rsidP="008E70BD">
      <w:pPr>
        <w:rPr>
          <w:rFonts w:ascii="Calibri" w:hAnsi="Calibri" w:cs="Calibri"/>
          <w:sz w:val="24"/>
          <w:szCs w:val="24"/>
        </w:rPr>
      </w:pPr>
      <w:r w:rsidRPr="00D5149A">
        <w:rPr>
          <w:rFonts w:ascii="Calibri" w:hAnsi="Calibri" w:cs="Calibri"/>
          <w:sz w:val="24"/>
          <w:szCs w:val="24"/>
        </w:rPr>
        <w:t xml:space="preserve"> </w:t>
      </w:r>
    </w:p>
    <w:p w14:paraId="4FF04631" w14:textId="77777777" w:rsidR="008E70BD" w:rsidRPr="00D5149A" w:rsidRDefault="008E70BD" w:rsidP="008E70BD">
      <w:pPr>
        <w:rPr>
          <w:rFonts w:ascii="Calibri" w:hAnsi="Calibri" w:cs="Calibri"/>
          <w:b/>
          <w:sz w:val="24"/>
          <w:szCs w:val="24"/>
        </w:rPr>
      </w:pPr>
      <w:r w:rsidRPr="00D5149A">
        <w:rPr>
          <w:rFonts w:ascii="Calibri" w:hAnsi="Calibri" w:cs="Calibri"/>
          <w:b/>
          <w:sz w:val="24"/>
          <w:szCs w:val="24"/>
        </w:rPr>
        <w:t>Natural Capital</w:t>
      </w:r>
    </w:p>
    <w:p w14:paraId="4FC1AA6E" w14:textId="75CA653F" w:rsidR="008E70BD" w:rsidRPr="008E70BD" w:rsidRDefault="008E70BD" w:rsidP="008E70BD">
      <w:pPr>
        <w:rPr>
          <w:rFonts w:ascii="Calibri" w:hAnsi="Calibri" w:cs="Calibri"/>
          <w:sz w:val="24"/>
          <w:szCs w:val="24"/>
        </w:rPr>
      </w:pPr>
      <w:r w:rsidRPr="008E70BD">
        <w:rPr>
          <w:rFonts w:ascii="Calibri" w:hAnsi="Calibri" w:cs="Calibri"/>
          <w:sz w:val="24"/>
          <w:szCs w:val="24"/>
        </w:rPr>
        <w:t>The Natural Capital Asset Index (NCAI) monitors the quality and quantity of terrestrial habitats in Scotland, and tracks their potential to deliver ecosystem services now and into the future. It is a composite index, based (i.e. equal to 100) in the year 2000.  The NCAI in 2020 at 102.8 is the highest since detailed monitoring began in 2000.</w:t>
      </w:r>
    </w:p>
    <w:p w14:paraId="3A13E8EB" w14:textId="77777777" w:rsidR="00437AFD" w:rsidRDefault="008E70BD" w:rsidP="008E70BD">
      <w:pPr>
        <w:spacing w:after="160" w:line="259" w:lineRule="auto"/>
        <w:rPr>
          <w:rFonts w:ascii="Calibri" w:hAnsi="Calibri" w:cs="Calibri"/>
          <w:sz w:val="24"/>
          <w:szCs w:val="24"/>
        </w:rPr>
        <w:sectPr w:rsidR="00437AFD" w:rsidSect="00675DB4">
          <w:pgSz w:w="11907" w:h="16840" w:code="9"/>
          <w:pgMar w:top="1440" w:right="1440" w:bottom="1440" w:left="1440" w:header="709" w:footer="709" w:gutter="0"/>
          <w:cols w:space="708"/>
          <w:docGrid w:linePitch="360"/>
        </w:sectPr>
      </w:pPr>
      <w:r w:rsidRPr="008E70BD">
        <w:rPr>
          <w:rFonts w:ascii="Calibri" w:hAnsi="Calibri" w:cs="Calibri"/>
          <w:sz w:val="24"/>
          <w:szCs w:val="24"/>
        </w:rPr>
        <w:t>It is recognised that at this point in time, the NCAI still requires further development and refinement to produce a fully satisfactory measure. Despite this it is seen as a valuable addition to the indicator set. We will continue to work closely with key stakeholders over time to develop the NCAI and other potential future measures.</w:t>
      </w:r>
    </w:p>
    <w:p w14:paraId="1B21B326" w14:textId="358D2292" w:rsidR="008E70BD" w:rsidRPr="00437AFD" w:rsidRDefault="00437AFD" w:rsidP="00437AFD">
      <w:pPr>
        <w:pStyle w:val="Heading2"/>
        <w:rPr>
          <w:rFonts w:ascii="Calibri" w:eastAsia="Times New Roman" w:hAnsi="Calibri" w:cs="Calibri"/>
        </w:rPr>
      </w:pPr>
      <w:bookmarkStart w:id="1" w:name="_Annex_B_–"/>
      <w:bookmarkEnd w:id="1"/>
      <w:r w:rsidRPr="00437AFD">
        <w:rPr>
          <w:rFonts w:ascii="Calibri" w:eastAsia="Times New Roman" w:hAnsi="Calibri" w:cs="Calibri"/>
        </w:rPr>
        <w:lastRenderedPageBreak/>
        <w:t xml:space="preserve">Annex B – Corporate Risk Register </w:t>
      </w:r>
      <w:r w:rsidR="00902EA9">
        <w:rPr>
          <w:rFonts w:ascii="Calibri" w:eastAsia="Times New Roman" w:hAnsi="Calibri" w:cs="Calibri"/>
        </w:rPr>
        <w:t>(High Risks)</w:t>
      </w:r>
    </w:p>
    <w:tbl>
      <w:tblPr>
        <w:tblStyle w:val="TableGrid"/>
        <w:tblW w:w="15383" w:type="dxa"/>
        <w:tblInd w:w="-5" w:type="dxa"/>
        <w:tblLook w:val="04A0" w:firstRow="1" w:lastRow="0" w:firstColumn="1" w:lastColumn="0" w:noHBand="0" w:noVBand="1"/>
      </w:tblPr>
      <w:tblGrid>
        <w:gridCol w:w="1548"/>
        <w:gridCol w:w="2408"/>
        <w:gridCol w:w="4365"/>
        <w:gridCol w:w="943"/>
        <w:gridCol w:w="792"/>
        <w:gridCol w:w="747"/>
        <w:gridCol w:w="4580"/>
      </w:tblGrid>
      <w:tr w:rsidR="00437AFD" w14:paraId="2A52770A" w14:textId="77777777" w:rsidTr="00437AFD">
        <w:trPr>
          <w:cantSplit/>
          <w:trHeight w:val="491"/>
          <w:tblHeader/>
        </w:trPr>
        <w:tc>
          <w:tcPr>
            <w:tcW w:w="1548" w:type="dxa"/>
            <w:shd w:val="clear" w:color="000000" w:fill="1F4E78"/>
          </w:tcPr>
          <w:p w14:paraId="233059AB" w14:textId="77777777" w:rsidR="00437AFD" w:rsidRDefault="00437AFD" w:rsidP="00437AFD">
            <w:pPr>
              <w:jc w:val="center"/>
              <w:rPr>
                <w:rFonts w:ascii="Calibri" w:hAnsi="Calibri" w:cs="Calibri"/>
                <w:b/>
                <w:bCs/>
                <w:color w:val="FFFFFF"/>
              </w:rPr>
            </w:pPr>
            <w:r>
              <w:rPr>
                <w:rFonts w:ascii="Calibri" w:hAnsi="Calibri" w:cs="Calibri"/>
                <w:b/>
                <w:bCs/>
                <w:color w:val="FFFFFF"/>
              </w:rPr>
              <w:t>Risk Title</w:t>
            </w:r>
          </w:p>
        </w:tc>
        <w:tc>
          <w:tcPr>
            <w:tcW w:w="2408" w:type="dxa"/>
            <w:shd w:val="clear" w:color="000000" w:fill="1F4E78"/>
          </w:tcPr>
          <w:p w14:paraId="10ECBBEE" w14:textId="77777777" w:rsidR="00437AFD" w:rsidRDefault="00437AFD" w:rsidP="00437AFD">
            <w:pPr>
              <w:jc w:val="center"/>
              <w:rPr>
                <w:rFonts w:ascii="Calibri" w:hAnsi="Calibri" w:cs="Calibri"/>
                <w:b/>
                <w:bCs/>
                <w:color w:val="FFFFFF"/>
              </w:rPr>
            </w:pPr>
            <w:r>
              <w:rPr>
                <w:rFonts w:ascii="Calibri" w:hAnsi="Calibri" w:cs="Calibri"/>
                <w:b/>
                <w:bCs/>
                <w:color w:val="FFFFFF"/>
              </w:rPr>
              <w:t>DESCRIPTION</w:t>
            </w:r>
          </w:p>
        </w:tc>
        <w:tc>
          <w:tcPr>
            <w:tcW w:w="4365" w:type="dxa"/>
            <w:shd w:val="clear" w:color="000000" w:fill="1F4E78"/>
          </w:tcPr>
          <w:p w14:paraId="64F265E3" w14:textId="77777777" w:rsidR="00437AFD" w:rsidRDefault="00437AFD" w:rsidP="00437AFD">
            <w:pPr>
              <w:jc w:val="center"/>
              <w:rPr>
                <w:rFonts w:ascii="Calibri" w:hAnsi="Calibri" w:cs="Calibri"/>
                <w:b/>
                <w:bCs/>
                <w:color w:val="FFFFFF"/>
              </w:rPr>
            </w:pPr>
            <w:r>
              <w:rPr>
                <w:rFonts w:ascii="Calibri" w:hAnsi="Calibri" w:cs="Calibri"/>
                <w:b/>
                <w:bCs/>
                <w:color w:val="FFFFFF"/>
              </w:rPr>
              <w:t>CONTROLS</w:t>
            </w:r>
          </w:p>
        </w:tc>
        <w:tc>
          <w:tcPr>
            <w:tcW w:w="943" w:type="dxa"/>
            <w:shd w:val="clear" w:color="000000" w:fill="1F4E78"/>
          </w:tcPr>
          <w:p w14:paraId="423B99CB" w14:textId="77777777" w:rsidR="00437AFD" w:rsidRDefault="00437AFD" w:rsidP="00437AFD">
            <w:pPr>
              <w:jc w:val="center"/>
              <w:rPr>
                <w:rFonts w:ascii="Calibri" w:hAnsi="Calibri" w:cs="Calibri"/>
                <w:b/>
                <w:bCs/>
                <w:color w:val="FFFFFF"/>
              </w:rPr>
            </w:pPr>
            <w:r>
              <w:rPr>
                <w:rFonts w:ascii="Calibri" w:hAnsi="Calibri" w:cs="Calibri"/>
                <w:b/>
                <w:bCs/>
                <w:color w:val="FFFFFF"/>
              </w:rPr>
              <w:t>IMPACT</w:t>
            </w:r>
          </w:p>
        </w:tc>
        <w:tc>
          <w:tcPr>
            <w:tcW w:w="792" w:type="dxa"/>
            <w:shd w:val="clear" w:color="000000" w:fill="1F4E78"/>
          </w:tcPr>
          <w:p w14:paraId="0387E2E8" w14:textId="77777777" w:rsidR="00437AFD" w:rsidRDefault="00437AFD" w:rsidP="00437AFD">
            <w:pPr>
              <w:jc w:val="center"/>
              <w:rPr>
                <w:rFonts w:ascii="Calibri" w:hAnsi="Calibri" w:cs="Calibri"/>
                <w:b/>
                <w:bCs/>
                <w:color w:val="FFFFFF"/>
              </w:rPr>
            </w:pPr>
            <w:r>
              <w:rPr>
                <w:rFonts w:ascii="Calibri" w:hAnsi="Calibri" w:cs="Calibri"/>
                <w:b/>
                <w:bCs/>
                <w:color w:val="FFFFFF"/>
              </w:rPr>
              <w:t>LIKLE-HOOD</w:t>
            </w:r>
          </w:p>
        </w:tc>
        <w:tc>
          <w:tcPr>
            <w:tcW w:w="747" w:type="dxa"/>
            <w:shd w:val="clear" w:color="000000" w:fill="1F4E78"/>
          </w:tcPr>
          <w:p w14:paraId="0F188FD0" w14:textId="77777777" w:rsidR="00437AFD" w:rsidRDefault="00437AFD" w:rsidP="00437AFD">
            <w:pPr>
              <w:jc w:val="center"/>
              <w:rPr>
                <w:rFonts w:ascii="Calibri" w:hAnsi="Calibri" w:cs="Calibri"/>
                <w:b/>
                <w:bCs/>
                <w:color w:val="FFFFFF"/>
              </w:rPr>
            </w:pPr>
            <w:r>
              <w:rPr>
                <w:rFonts w:ascii="Calibri" w:hAnsi="Calibri" w:cs="Calibri"/>
                <w:b/>
                <w:bCs/>
                <w:color w:val="FFFFFF"/>
              </w:rPr>
              <w:t>RISK LEVEL</w:t>
            </w:r>
          </w:p>
        </w:tc>
        <w:tc>
          <w:tcPr>
            <w:tcW w:w="4580" w:type="dxa"/>
            <w:shd w:val="clear" w:color="000000" w:fill="1F4E78"/>
          </w:tcPr>
          <w:p w14:paraId="3C51D483" w14:textId="77777777" w:rsidR="00437AFD" w:rsidRDefault="00437AFD" w:rsidP="00437AFD">
            <w:pPr>
              <w:jc w:val="center"/>
              <w:rPr>
                <w:rFonts w:ascii="Calibri" w:hAnsi="Calibri" w:cs="Calibri"/>
                <w:b/>
                <w:bCs/>
                <w:color w:val="FFFFFF"/>
              </w:rPr>
            </w:pPr>
            <w:r>
              <w:rPr>
                <w:rFonts w:ascii="Calibri" w:hAnsi="Calibri" w:cs="Calibri"/>
                <w:b/>
                <w:bCs/>
                <w:color w:val="FFFFFF"/>
              </w:rPr>
              <w:t>Comment</w:t>
            </w:r>
          </w:p>
        </w:tc>
      </w:tr>
      <w:tr w:rsidR="00437AFD" w:rsidRPr="00945749" w14:paraId="66F12C36" w14:textId="77777777" w:rsidTr="00437AFD">
        <w:trPr>
          <w:cantSplit/>
          <w:trHeight w:val="245"/>
        </w:trPr>
        <w:tc>
          <w:tcPr>
            <w:tcW w:w="1548" w:type="dxa"/>
            <w:shd w:val="clear" w:color="auto" w:fill="auto"/>
          </w:tcPr>
          <w:p w14:paraId="22FF7270" w14:textId="4CA56272" w:rsidR="00437AFD" w:rsidRPr="00945749" w:rsidRDefault="00437AFD" w:rsidP="00437AFD">
            <w:pPr>
              <w:rPr>
                <w:rFonts w:ascii="Calibri" w:hAnsi="Calibri" w:cs="Calibri"/>
                <w:bCs/>
              </w:rPr>
            </w:pPr>
            <w:r>
              <w:rPr>
                <w:rFonts w:ascii="Calibri" w:hAnsi="Calibri" w:cs="Calibri"/>
                <w:bCs/>
              </w:rPr>
              <w:t xml:space="preserve">47 - </w:t>
            </w:r>
            <w:r w:rsidRPr="0093706B">
              <w:rPr>
                <w:rFonts w:ascii="Calibri" w:hAnsi="Calibri" w:cs="Calibri"/>
                <w:bCs/>
              </w:rPr>
              <w:t>Computer Virus/Malware</w:t>
            </w:r>
          </w:p>
        </w:tc>
        <w:tc>
          <w:tcPr>
            <w:tcW w:w="2408" w:type="dxa"/>
            <w:shd w:val="clear" w:color="auto" w:fill="auto"/>
          </w:tcPr>
          <w:p w14:paraId="3CD60748" w14:textId="7FBE9457" w:rsidR="00437AFD" w:rsidRDefault="00437AFD" w:rsidP="00437AFD">
            <w:pPr>
              <w:rPr>
                <w:rFonts w:ascii="Calibri" w:hAnsi="Calibri" w:cs="Calibri"/>
                <w:color w:val="000000"/>
              </w:rPr>
            </w:pPr>
            <w:r w:rsidRPr="006806F5">
              <w:rPr>
                <w:rFonts w:ascii="Calibri" w:hAnsi="Calibri" w:cs="Calibri"/>
                <w:color w:val="000000"/>
              </w:rPr>
              <w:t>As a result of inadequate protection, or inappropriate system use, including accidental activation of email links by that lead to malware downloads, there is a risk that NatureScot systems becoming infected with a malware or virus agent, resulting in NatureScot systems and data become unavailable, encrypted or corrupted, significant system downtime and huge operational impacts</w:t>
            </w:r>
          </w:p>
        </w:tc>
        <w:tc>
          <w:tcPr>
            <w:tcW w:w="4365" w:type="dxa"/>
            <w:shd w:val="clear" w:color="auto" w:fill="auto"/>
          </w:tcPr>
          <w:p w14:paraId="79E231C4" w14:textId="190CF81E" w:rsidR="00437AFD" w:rsidRDefault="00437AFD" w:rsidP="00437AFD">
            <w:pPr>
              <w:rPr>
                <w:rFonts w:ascii="Calibri" w:hAnsi="Calibri" w:cs="Calibri"/>
                <w:color w:val="000000"/>
              </w:rPr>
            </w:pPr>
            <w:r w:rsidRPr="006806F5">
              <w:rPr>
                <w:rFonts w:ascii="Calibri" w:hAnsi="Calibri" w:cs="Calibri"/>
                <w:color w:val="000000"/>
              </w:rPr>
              <w:t xml:space="preserve">*All file servers are protected by Sophos </w:t>
            </w:r>
            <w:r w:rsidR="00BE122A" w:rsidRPr="006806F5">
              <w:rPr>
                <w:rFonts w:ascii="Calibri" w:hAnsi="Calibri" w:cs="Calibri"/>
                <w:color w:val="000000"/>
              </w:rPr>
              <w:t>anti-virus</w:t>
            </w:r>
            <w:r w:rsidRPr="006806F5">
              <w:rPr>
                <w:rFonts w:ascii="Calibri" w:hAnsi="Calibri" w:cs="Calibri"/>
                <w:color w:val="000000"/>
              </w:rPr>
              <w:t xml:space="preserve"> protection. Upgrades are performed automatically and can also be applied in an ad-hoc manner </w:t>
            </w:r>
            <w:r w:rsidRPr="006806F5">
              <w:rPr>
                <w:rFonts w:ascii="Calibri" w:hAnsi="Calibri" w:cs="Calibri"/>
                <w:color w:val="000000"/>
              </w:rPr>
              <w:br/>
              <w:t xml:space="preserve">*All PCs are protected by Sophos </w:t>
            </w:r>
            <w:r w:rsidR="00BE122A" w:rsidRPr="006806F5">
              <w:rPr>
                <w:rFonts w:ascii="Calibri" w:hAnsi="Calibri" w:cs="Calibri"/>
                <w:color w:val="000000"/>
              </w:rPr>
              <w:t>anti-virus</w:t>
            </w:r>
            <w:r w:rsidRPr="006806F5">
              <w:rPr>
                <w:rFonts w:ascii="Calibri" w:hAnsi="Calibri" w:cs="Calibri"/>
                <w:color w:val="000000"/>
              </w:rPr>
              <w:t xml:space="preserve"> protection. Upgrades are received on a daily basis but can be applied ad-hoc</w:t>
            </w:r>
            <w:r w:rsidRPr="006806F5">
              <w:rPr>
                <w:rFonts w:ascii="Calibri" w:hAnsi="Calibri" w:cs="Calibri"/>
                <w:color w:val="000000"/>
              </w:rPr>
              <w:br/>
              <w:t xml:space="preserve">*All incoming emails are scanned for viruses. </w:t>
            </w:r>
            <w:r w:rsidRPr="006806F5">
              <w:rPr>
                <w:rFonts w:ascii="Calibri" w:hAnsi="Calibri" w:cs="Calibri"/>
                <w:color w:val="000000"/>
              </w:rPr>
              <w:br/>
              <w:t xml:space="preserve">*All internet access, where possible, is scanned for viruses (not https sessions). </w:t>
            </w:r>
            <w:r w:rsidRPr="006806F5">
              <w:rPr>
                <w:rFonts w:ascii="Calibri" w:hAnsi="Calibri" w:cs="Calibri"/>
                <w:color w:val="000000"/>
              </w:rPr>
              <w:br/>
              <w:t xml:space="preserve">*Raise staff awareness of potential risks relating to email links and infected documents through regular communications. </w:t>
            </w:r>
            <w:r w:rsidRPr="006806F5">
              <w:rPr>
                <w:rFonts w:ascii="Calibri" w:hAnsi="Calibri" w:cs="Calibri"/>
                <w:color w:val="000000"/>
              </w:rPr>
              <w:br/>
              <w:t xml:space="preserve">*Sandbox controls/ environment implemented </w:t>
            </w:r>
            <w:r w:rsidRPr="006806F5">
              <w:rPr>
                <w:rFonts w:ascii="Calibri" w:hAnsi="Calibri" w:cs="Calibri"/>
                <w:color w:val="000000"/>
              </w:rPr>
              <w:br/>
              <w:t xml:space="preserve">*Control of USB devices </w:t>
            </w:r>
            <w:r w:rsidRPr="006806F5">
              <w:rPr>
                <w:rFonts w:ascii="Calibri" w:hAnsi="Calibri" w:cs="Calibri"/>
                <w:color w:val="000000"/>
              </w:rPr>
              <w:br/>
              <w:t xml:space="preserve">*Awareness raising with staff via Blogs and update articles </w:t>
            </w:r>
            <w:r w:rsidRPr="006806F5">
              <w:rPr>
                <w:rFonts w:ascii="Calibri" w:hAnsi="Calibri" w:cs="Calibri"/>
                <w:color w:val="000000"/>
              </w:rPr>
              <w:br/>
              <w:t xml:space="preserve">*Incident Management Group in place </w:t>
            </w:r>
            <w:r w:rsidRPr="006806F5">
              <w:rPr>
                <w:rFonts w:ascii="Calibri" w:hAnsi="Calibri" w:cs="Calibri"/>
                <w:color w:val="000000"/>
              </w:rPr>
              <w:br/>
              <w:t>*Shared Service with Scottish Government that takes forward Network Scanning for unusual activity in place.</w:t>
            </w:r>
          </w:p>
        </w:tc>
        <w:tc>
          <w:tcPr>
            <w:tcW w:w="943" w:type="dxa"/>
            <w:shd w:val="clear" w:color="auto" w:fill="auto"/>
          </w:tcPr>
          <w:p w14:paraId="759C1985" w14:textId="3AF785E1" w:rsidR="00437AFD" w:rsidRDefault="00437AFD" w:rsidP="00437AFD">
            <w:pPr>
              <w:jc w:val="center"/>
              <w:rPr>
                <w:rFonts w:ascii="Calibri" w:hAnsi="Calibri" w:cs="Calibri"/>
                <w:color w:val="000000"/>
              </w:rPr>
            </w:pPr>
            <w:r>
              <w:rPr>
                <w:rFonts w:ascii="Calibri" w:hAnsi="Calibri" w:cs="Calibri"/>
                <w:color w:val="000000"/>
              </w:rPr>
              <w:t>4</w:t>
            </w:r>
          </w:p>
        </w:tc>
        <w:tc>
          <w:tcPr>
            <w:tcW w:w="792" w:type="dxa"/>
            <w:shd w:val="clear" w:color="auto" w:fill="auto"/>
          </w:tcPr>
          <w:p w14:paraId="008C041F" w14:textId="44D7CF9F" w:rsidR="00437AFD" w:rsidRDefault="00437AFD" w:rsidP="00437AFD">
            <w:pPr>
              <w:jc w:val="center"/>
              <w:rPr>
                <w:rFonts w:ascii="Calibri" w:hAnsi="Calibri" w:cs="Calibri"/>
                <w:color w:val="000000"/>
              </w:rPr>
            </w:pPr>
            <w:r>
              <w:rPr>
                <w:rFonts w:ascii="Calibri" w:hAnsi="Calibri" w:cs="Calibri"/>
                <w:color w:val="000000"/>
              </w:rPr>
              <w:t>3</w:t>
            </w:r>
          </w:p>
        </w:tc>
        <w:tc>
          <w:tcPr>
            <w:tcW w:w="747" w:type="dxa"/>
            <w:shd w:val="clear" w:color="auto" w:fill="E76565"/>
          </w:tcPr>
          <w:p w14:paraId="1686D608" w14:textId="2644DA29" w:rsidR="00437AFD" w:rsidRDefault="00437AFD" w:rsidP="00437AFD">
            <w:pPr>
              <w:jc w:val="center"/>
              <w:rPr>
                <w:rFonts w:ascii="Calibri" w:hAnsi="Calibri" w:cs="Calibri"/>
                <w:b/>
                <w:bCs/>
                <w:color w:val="000000"/>
              </w:rPr>
            </w:pPr>
            <w:r>
              <w:rPr>
                <w:rFonts w:ascii="Calibri" w:hAnsi="Calibri" w:cs="Calibri"/>
                <w:b/>
                <w:bCs/>
                <w:color w:val="000000"/>
              </w:rPr>
              <w:t>High</w:t>
            </w:r>
          </w:p>
        </w:tc>
        <w:tc>
          <w:tcPr>
            <w:tcW w:w="4580" w:type="dxa"/>
            <w:shd w:val="clear" w:color="auto" w:fill="auto"/>
          </w:tcPr>
          <w:p w14:paraId="4DCDB04C" w14:textId="1272E5F5" w:rsidR="00437AFD" w:rsidRPr="0093706B" w:rsidRDefault="00437AFD" w:rsidP="0035151D">
            <w:pPr>
              <w:rPr>
                <w:rFonts w:ascii="Calibri" w:hAnsi="Calibri" w:cs="Calibri"/>
                <w:color w:val="000000"/>
              </w:rPr>
            </w:pPr>
            <w:r>
              <w:rPr>
                <w:rFonts w:ascii="Calibri" w:hAnsi="Calibri" w:cs="Calibri"/>
                <w:color w:val="000000"/>
              </w:rPr>
              <w:t xml:space="preserve">Although there have been no recent significant incidents or alerts for the Scottish public we continue to be on high alert due to Ukraine/Russia conflict. We are receiving many updates from National Cyber Security Centre (NCSC) </w:t>
            </w:r>
            <w:r w:rsidR="0035151D">
              <w:rPr>
                <w:rFonts w:ascii="Calibri" w:hAnsi="Calibri" w:cs="Calibri"/>
                <w:color w:val="000000"/>
              </w:rPr>
              <w:t xml:space="preserve">with </w:t>
            </w:r>
            <w:r>
              <w:rPr>
                <w:rFonts w:ascii="Calibri" w:hAnsi="Calibri" w:cs="Calibri"/>
                <w:color w:val="000000"/>
              </w:rPr>
              <w:t xml:space="preserve">the constant requirement to check patching or install updates </w:t>
            </w:r>
            <w:r w:rsidR="0035151D">
              <w:rPr>
                <w:rFonts w:ascii="Calibri" w:hAnsi="Calibri" w:cs="Calibri"/>
                <w:color w:val="000000"/>
              </w:rPr>
              <w:t>leading to additional work for</w:t>
            </w:r>
            <w:r>
              <w:rPr>
                <w:rFonts w:ascii="Calibri" w:hAnsi="Calibri" w:cs="Calibri"/>
                <w:color w:val="000000"/>
              </w:rPr>
              <w:t xml:space="preserve"> Infrastructure and Cyber</w:t>
            </w:r>
            <w:r w:rsidR="0035151D">
              <w:rPr>
                <w:rFonts w:ascii="Calibri" w:hAnsi="Calibri" w:cs="Calibri"/>
                <w:color w:val="000000"/>
              </w:rPr>
              <w:t>-</w:t>
            </w:r>
            <w:r w:rsidR="00506850">
              <w:rPr>
                <w:rFonts w:ascii="Calibri" w:hAnsi="Calibri" w:cs="Calibri"/>
                <w:color w:val="000000"/>
              </w:rPr>
              <w:t>Security</w:t>
            </w:r>
            <w:r w:rsidR="0035151D">
              <w:rPr>
                <w:rFonts w:ascii="Calibri" w:hAnsi="Calibri" w:cs="Calibri"/>
                <w:color w:val="000000"/>
              </w:rPr>
              <w:t xml:space="preserve"> team</w:t>
            </w:r>
            <w:r>
              <w:rPr>
                <w:rFonts w:ascii="Calibri" w:hAnsi="Calibri" w:cs="Calibri"/>
                <w:color w:val="000000"/>
              </w:rPr>
              <w:t>. Infrastructure team have</w:t>
            </w:r>
            <w:r w:rsidR="00C35327">
              <w:rPr>
                <w:rFonts w:ascii="Calibri" w:hAnsi="Calibri" w:cs="Calibri"/>
                <w:color w:val="000000"/>
              </w:rPr>
              <w:t xml:space="preserve"> purchased an additional mail f</w:t>
            </w:r>
            <w:r>
              <w:rPr>
                <w:rFonts w:ascii="Calibri" w:hAnsi="Calibri" w:cs="Calibri"/>
                <w:color w:val="000000"/>
              </w:rPr>
              <w:t xml:space="preserve">iltering device and are </w:t>
            </w:r>
            <w:r w:rsidR="0035151D">
              <w:rPr>
                <w:rFonts w:ascii="Calibri" w:hAnsi="Calibri" w:cs="Calibri"/>
                <w:color w:val="000000"/>
              </w:rPr>
              <w:t>scheduling implementation</w:t>
            </w:r>
            <w:r>
              <w:rPr>
                <w:rFonts w:ascii="Calibri" w:hAnsi="Calibri" w:cs="Calibri"/>
                <w:color w:val="000000"/>
              </w:rPr>
              <w:t xml:space="preserve">. We continue with the phishing email testing and with the E-learning for Cyber. Our completion rates </w:t>
            </w:r>
            <w:r w:rsidR="0035151D">
              <w:rPr>
                <w:rFonts w:ascii="Calibri" w:hAnsi="Calibri" w:cs="Calibri"/>
                <w:color w:val="000000"/>
              </w:rPr>
              <w:t>remain high</w:t>
            </w:r>
            <w:r>
              <w:rPr>
                <w:rFonts w:ascii="Calibri" w:hAnsi="Calibri" w:cs="Calibri"/>
                <w:color w:val="000000"/>
              </w:rPr>
              <w:t xml:space="preserve">. </w:t>
            </w:r>
          </w:p>
        </w:tc>
      </w:tr>
      <w:tr w:rsidR="00437AFD" w:rsidRPr="00945749" w14:paraId="2B1CABF0" w14:textId="77777777" w:rsidTr="00437AFD">
        <w:trPr>
          <w:cantSplit/>
          <w:trHeight w:val="245"/>
        </w:trPr>
        <w:tc>
          <w:tcPr>
            <w:tcW w:w="1548" w:type="dxa"/>
            <w:shd w:val="clear" w:color="auto" w:fill="auto"/>
          </w:tcPr>
          <w:p w14:paraId="10BABAD1" w14:textId="2C682812" w:rsidR="00437AFD" w:rsidRDefault="00437AFD" w:rsidP="00437AFD">
            <w:pPr>
              <w:rPr>
                <w:rFonts w:ascii="Calibri" w:hAnsi="Calibri" w:cs="Calibri"/>
                <w:bCs/>
              </w:rPr>
            </w:pPr>
            <w:r>
              <w:rPr>
                <w:rFonts w:ascii="Calibri" w:hAnsi="Calibri" w:cs="Calibri"/>
                <w:bCs/>
              </w:rPr>
              <w:lastRenderedPageBreak/>
              <w:t xml:space="preserve">253 - </w:t>
            </w:r>
            <w:r w:rsidRPr="0093706B">
              <w:rPr>
                <w:rFonts w:ascii="Calibri" w:hAnsi="Calibri" w:cs="Calibri"/>
                <w:bCs/>
              </w:rPr>
              <w:t>Peatland restoration target and budget.</w:t>
            </w:r>
          </w:p>
        </w:tc>
        <w:tc>
          <w:tcPr>
            <w:tcW w:w="2408" w:type="dxa"/>
            <w:shd w:val="clear" w:color="auto" w:fill="auto"/>
          </w:tcPr>
          <w:p w14:paraId="669DAC14" w14:textId="32D6028C" w:rsidR="00437AFD" w:rsidRDefault="00437AFD" w:rsidP="00437AFD">
            <w:pPr>
              <w:rPr>
                <w:rFonts w:ascii="Calibri" w:hAnsi="Calibri" w:cs="Calibri"/>
                <w:color w:val="000000"/>
              </w:rPr>
            </w:pPr>
            <w:r>
              <w:rPr>
                <w:rFonts w:ascii="Calibri" w:hAnsi="Calibri" w:cs="Calibri"/>
                <w:color w:val="000000"/>
              </w:rPr>
              <w:t>As a result of the immature and complex operating environment, there is a risk to: meeting the annual Peatland ACTION restoration hectare target; and spending the annual budget.</w:t>
            </w:r>
          </w:p>
        </w:tc>
        <w:tc>
          <w:tcPr>
            <w:tcW w:w="4365" w:type="dxa"/>
            <w:shd w:val="clear" w:color="auto" w:fill="auto"/>
          </w:tcPr>
          <w:p w14:paraId="49DF7865" w14:textId="572C7DB0" w:rsidR="00437AFD" w:rsidRDefault="00437AFD" w:rsidP="00437AFD">
            <w:pPr>
              <w:rPr>
                <w:rFonts w:ascii="Calibri" w:hAnsi="Calibri" w:cs="Calibri"/>
                <w:color w:val="000000"/>
              </w:rPr>
            </w:pPr>
            <w:r>
              <w:rPr>
                <w:rFonts w:ascii="Calibri" w:hAnsi="Calibri" w:cs="Calibri"/>
                <w:color w:val="000000"/>
              </w:rPr>
              <w:t xml:space="preserve">• Realistic planning </w:t>
            </w:r>
            <w:r>
              <w:rPr>
                <w:rFonts w:ascii="Calibri" w:hAnsi="Calibri" w:cs="Calibri"/>
                <w:color w:val="000000"/>
              </w:rPr>
              <w:br/>
              <w:t xml:space="preserve">• Invigorating demand </w:t>
            </w:r>
            <w:r>
              <w:rPr>
                <w:rFonts w:ascii="Calibri" w:hAnsi="Calibri" w:cs="Calibri"/>
                <w:color w:val="000000"/>
              </w:rPr>
              <w:br/>
              <w:t xml:space="preserve">• Real-time monitoring </w:t>
            </w:r>
            <w:r>
              <w:rPr>
                <w:rFonts w:ascii="Calibri" w:hAnsi="Calibri" w:cs="Calibri"/>
                <w:color w:val="000000"/>
              </w:rPr>
              <w:br/>
              <w:t xml:space="preserve">• Increasing resilience to change in projections </w:t>
            </w:r>
            <w:r>
              <w:rPr>
                <w:rFonts w:ascii="Calibri" w:hAnsi="Calibri" w:cs="Calibri"/>
                <w:color w:val="000000"/>
              </w:rPr>
              <w:br/>
              <w:t>• Regular and robust review and control</w:t>
            </w:r>
          </w:p>
        </w:tc>
        <w:tc>
          <w:tcPr>
            <w:tcW w:w="943" w:type="dxa"/>
            <w:shd w:val="clear" w:color="auto" w:fill="auto"/>
          </w:tcPr>
          <w:p w14:paraId="1D1AA192" w14:textId="60DEB80E" w:rsidR="00437AFD" w:rsidRDefault="00437AFD" w:rsidP="00437AFD">
            <w:pPr>
              <w:jc w:val="center"/>
              <w:rPr>
                <w:rFonts w:ascii="Calibri" w:hAnsi="Calibri" w:cs="Calibri"/>
                <w:color w:val="000000"/>
              </w:rPr>
            </w:pPr>
            <w:r>
              <w:rPr>
                <w:rFonts w:ascii="Calibri" w:hAnsi="Calibri" w:cs="Calibri"/>
                <w:color w:val="000000"/>
              </w:rPr>
              <w:t>4</w:t>
            </w:r>
          </w:p>
        </w:tc>
        <w:tc>
          <w:tcPr>
            <w:tcW w:w="792" w:type="dxa"/>
            <w:shd w:val="clear" w:color="auto" w:fill="auto"/>
          </w:tcPr>
          <w:p w14:paraId="21B52094" w14:textId="5B47D93C" w:rsidR="00437AFD" w:rsidRDefault="00437AFD" w:rsidP="00437AFD">
            <w:pPr>
              <w:jc w:val="center"/>
              <w:rPr>
                <w:rFonts w:ascii="Calibri" w:hAnsi="Calibri" w:cs="Calibri"/>
                <w:color w:val="000000"/>
              </w:rPr>
            </w:pPr>
            <w:r>
              <w:rPr>
                <w:rFonts w:ascii="Calibri" w:hAnsi="Calibri" w:cs="Calibri"/>
                <w:color w:val="000000"/>
              </w:rPr>
              <w:t>4</w:t>
            </w:r>
          </w:p>
        </w:tc>
        <w:tc>
          <w:tcPr>
            <w:tcW w:w="747" w:type="dxa"/>
            <w:shd w:val="clear" w:color="auto" w:fill="E76565"/>
          </w:tcPr>
          <w:p w14:paraId="3CAF8CA2" w14:textId="6E65BF11" w:rsidR="00437AFD" w:rsidRDefault="00437AFD" w:rsidP="00437AFD">
            <w:pPr>
              <w:jc w:val="center"/>
              <w:rPr>
                <w:rFonts w:ascii="Calibri" w:hAnsi="Calibri" w:cs="Calibri"/>
                <w:b/>
                <w:bCs/>
                <w:color w:val="000000"/>
              </w:rPr>
            </w:pPr>
            <w:r>
              <w:rPr>
                <w:rFonts w:ascii="Calibri" w:hAnsi="Calibri" w:cs="Calibri"/>
                <w:b/>
                <w:bCs/>
                <w:color w:val="000000"/>
              </w:rPr>
              <w:t>High</w:t>
            </w:r>
          </w:p>
        </w:tc>
        <w:tc>
          <w:tcPr>
            <w:tcW w:w="4580" w:type="dxa"/>
            <w:shd w:val="clear" w:color="auto" w:fill="auto"/>
          </w:tcPr>
          <w:p w14:paraId="35B2E58A" w14:textId="27EBAD1F" w:rsidR="00437AFD" w:rsidRDefault="00437AFD" w:rsidP="00BE122A">
            <w:pPr>
              <w:rPr>
                <w:rFonts w:ascii="Calibri" w:hAnsi="Calibri" w:cs="Calibri"/>
                <w:color w:val="000000"/>
              </w:rPr>
            </w:pPr>
            <w:r>
              <w:rPr>
                <w:rFonts w:ascii="Calibri" w:hAnsi="Calibri" w:cs="Calibri"/>
                <w:color w:val="000000"/>
              </w:rPr>
              <w:t xml:space="preserve">Whilst we have a pipeline of almost 10,000 ha, </w:t>
            </w:r>
            <w:r w:rsidR="0035151D">
              <w:rPr>
                <w:rFonts w:ascii="Calibri" w:hAnsi="Calibri" w:cs="Calibri"/>
                <w:color w:val="000000"/>
              </w:rPr>
              <w:t>t</w:t>
            </w:r>
            <w:r>
              <w:rPr>
                <w:rFonts w:ascii="Calibri" w:hAnsi="Calibri" w:cs="Calibri"/>
                <w:color w:val="000000"/>
              </w:rPr>
              <w:t>here is an ongoing risk of not meeting the h</w:t>
            </w:r>
            <w:r w:rsidR="00BE122A">
              <w:rPr>
                <w:rFonts w:ascii="Calibri" w:hAnsi="Calibri" w:cs="Calibri"/>
                <w:color w:val="000000"/>
              </w:rPr>
              <w:t>ect</w:t>
            </w:r>
            <w:r>
              <w:rPr>
                <w:rFonts w:ascii="Calibri" w:hAnsi="Calibri" w:cs="Calibri"/>
                <w:color w:val="000000"/>
              </w:rPr>
              <w:t>a</w:t>
            </w:r>
            <w:r w:rsidR="00BE122A">
              <w:rPr>
                <w:rFonts w:ascii="Calibri" w:hAnsi="Calibri" w:cs="Calibri"/>
                <w:color w:val="000000"/>
              </w:rPr>
              <w:t>re</w:t>
            </w:r>
            <w:r>
              <w:rPr>
                <w:rFonts w:ascii="Calibri" w:hAnsi="Calibri" w:cs="Calibri"/>
                <w:color w:val="000000"/>
              </w:rPr>
              <w:t xml:space="preserve"> target because experience suggests contractors and project officers are over-ambitious. This has an implication on the capital element of the budget, There is less risk on the resource budget due to: - more rigorous programme/business planning; - expanded staff capacity. Thus, the focus of our controls are on: 2. Invigorating demand. We are introducing targeted promotion at events of the multiple benefits of restoration, the open application system, the scope for multi-year offers and a new grant for coordinating delivery of large scale restoration projects. 3. Real-time monitoring - we are monitoring our pipeline of restoration projects - informed by grant application status and risk to delivery from project complexity; vulnerability to extreme weather conditions; and applicant/agent track record of delivery 4. Increasing resilience to change in projections – we are overcommitting by 10%. 5. Regular and robust review and control - There is quarterly assessment of risk by the Peatland ACTION Governance Board, with a remit to provide assurance on the likelihood of risk and recommend [to the Programme Manager] additional controls to reduce the likelihood to 2. 6. Using new Guidance on operating during nesting season to allow risk based approach to operations during that period.</w:t>
            </w:r>
          </w:p>
        </w:tc>
      </w:tr>
      <w:tr w:rsidR="00437AFD" w:rsidRPr="006806F5" w14:paraId="4967B57A" w14:textId="77777777" w:rsidTr="00437AFD">
        <w:trPr>
          <w:cantSplit/>
          <w:trHeight w:val="227"/>
        </w:trPr>
        <w:tc>
          <w:tcPr>
            <w:tcW w:w="1548" w:type="dxa"/>
            <w:shd w:val="clear" w:color="auto" w:fill="auto"/>
          </w:tcPr>
          <w:p w14:paraId="0C3E93EA" w14:textId="77777777" w:rsidR="00437AFD" w:rsidRPr="00506850" w:rsidRDefault="00437AFD" w:rsidP="00437AFD">
            <w:pPr>
              <w:rPr>
                <w:rFonts w:ascii="Calibri" w:hAnsi="Calibri" w:cs="Calibri"/>
                <w:bCs/>
                <w:color w:val="000000"/>
              </w:rPr>
            </w:pPr>
            <w:r w:rsidRPr="00506850">
              <w:rPr>
                <w:rFonts w:ascii="Calibri" w:hAnsi="Calibri" w:cs="Calibri"/>
                <w:bCs/>
              </w:rPr>
              <w:lastRenderedPageBreak/>
              <w:t xml:space="preserve">691 - </w:t>
            </w:r>
            <w:r w:rsidRPr="00506850">
              <w:rPr>
                <w:rFonts w:ascii="Calibri" w:hAnsi="Calibri" w:cs="Calibri"/>
                <w:bCs/>
                <w:color w:val="000000"/>
              </w:rPr>
              <w:t>Lack of support for Fusion Financial and Procurement Modules</w:t>
            </w:r>
          </w:p>
          <w:p w14:paraId="57BD3021" w14:textId="77777777" w:rsidR="00437AFD" w:rsidRPr="00506850" w:rsidRDefault="00437AFD" w:rsidP="00437AFD">
            <w:pPr>
              <w:rPr>
                <w:rFonts w:ascii="Calibri" w:hAnsi="Calibri" w:cs="Calibri"/>
                <w:bCs/>
                <w:color w:val="000000"/>
              </w:rPr>
            </w:pPr>
          </w:p>
          <w:p w14:paraId="13ACB84E" w14:textId="0FEC3DB4" w:rsidR="00437AFD" w:rsidRPr="00506850" w:rsidRDefault="00437AFD" w:rsidP="00437AFD">
            <w:pPr>
              <w:jc w:val="center"/>
              <w:rPr>
                <w:rFonts w:ascii="Calibri" w:hAnsi="Calibri" w:cs="Calibri"/>
                <w:bCs/>
                <w:color w:val="000000"/>
              </w:rPr>
            </w:pPr>
            <w:r w:rsidRPr="00506850">
              <w:rPr>
                <w:rFonts w:ascii="Calibri" w:hAnsi="Calibri" w:cs="Calibri"/>
                <w:bCs/>
                <w:color w:val="FF0000"/>
              </w:rPr>
              <w:t>*New escalated risk*</w:t>
            </w:r>
          </w:p>
        </w:tc>
        <w:tc>
          <w:tcPr>
            <w:tcW w:w="2408" w:type="dxa"/>
            <w:shd w:val="clear" w:color="auto" w:fill="auto"/>
          </w:tcPr>
          <w:p w14:paraId="64274840" w14:textId="7507E274" w:rsidR="00437AFD" w:rsidRPr="00506850" w:rsidRDefault="00437AFD" w:rsidP="00437AFD">
            <w:pPr>
              <w:rPr>
                <w:rFonts w:ascii="Calibri" w:hAnsi="Calibri" w:cs="Calibri"/>
                <w:bCs/>
                <w:color w:val="000000"/>
              </w:rPr>
            </w:pPr>
            <w:r w:rsidRPr="00506850">
              <w:rPr>
                <w:rFonts w:ascii="Calibri" w:hAnsi="Calibri" w:cs="Calibri"/>
                <w:bCs/>
                <w:color w:val="000000"/>
              </w:rPr>
              <w:t>Due to the specialised nature of Oracle Fusion and the interface with NatureScot’s Business Planning System, as a result of key system support staff leaving the organisation, there is a risk that there will be insufficient knowledge and ability to operate key financial processes or to develop the system and reports. This may result in an inability to adapt the system to changing business needs, reporting delays or to operational inefficiencies and payment challenges that could affect all users of the system</w:t>
            </w:r>
          </w:p>
        </w:tc>
        <w:tc>
          <w:tcPr>
            <w:tcW w:w="4365" w:type="dxa"/>
            <w:shd w:val="clear" w:color="auto" w:fill="auto"/>
          </w:tcPr>
          <w:p w14:paraId="520BADC5" w14:textId="4A876198" w:rsidR="00437AFD" w:rsidRPr="00506850" w:rsidRDefault="00437AFD" w:rsidP="00437AFD">
            <w:pPr>
              <w:rPr>
                <w:rFonts w:ascii="Calibri" w:hAnsi="Calibri" w:cs="Calibri"/>
                <w:bCs/>
                <w:color w:val="000000"/>
              </w:rPr>
            </w:pPr>
            <w:r w:rsidRPr="00506850">
              <w:rPr>
                <w:rFonts w:ascii="Calibri" w:hAnsi="Calibri" w:cs="Calibri"/>
                <w:bCs/>
                <w:color w:val="000000"/>
              </w:rPr>
              <w:t>• Engage in a shared service arrangement with other organisations using Fusion e.g. HES, SLAB</w:t>
            </w:r>
            <w:r w:rsidRPr="00506850">
              <w:rPr>
                <w:rFonts w:ascii="Calibri" w:hAnsi="Calibri" w:cs="Calibri"/>
                <w:bCs/>
                <w:color w:val="000000"/>
              </w:rPr>
              <w:br/>
              <w:t xml:space="preserve">• Make use of the support arrangement from </w:t>
            </w:r>
            <w:proofErr w:type="spellStart"/>
            <w:r w:rsidRPr="00506850">
              <w:rPr>
                <w:rFonts w:ascii="Calibri" w:hAnsi="Calibri" w:cs="Calibri"/>
                <w:bCs/>
                <w:color w:val="000000"/>
              </w:rPr>
              <w:t>Inoapps</w:t>
            </w:r>
            <w:proofErr w:type="spellEnd"/>
            <w:r w:rsidRPr="00506850">
              <w:rPr>
                <w:rFonts w:ascii="Calibri" w:hAnsi="Calibri" w:cs="Calibri"/>
                <w:bCs/>
                <w:color w:val="000000"/>
              </w:rPr>
              <w:t xml:space="preserve"> currently utilised by POD. There may not be sufficient knowledge from </w:t>
            </w:r>
            <w:proofErr w:type="spellStart"/>
            <w:r w:rsidRPr="00506850">
              <w:rPr>
                <w:rFonts w:ascii="Calibri" w:hAnsi="Calibri" w:cs="Calibri"/>
                <w:bCs/>
                <w:color w:val="000000"/>
              </w:rPr>
              <w:t>Inoapps</w:t>
            </w:r>
            <w:proofErr w:type="spellEnd"/>
            <w:r w:rsidRPr="00506850">
              <w:rPr>
                <w:rFonts w:ascii="Calibri" w:hAnsi="Calibri" w:cs="Calibri"/>
                <w:bCs/>
                <w:color w:val="000000"/>
              </w:rPr>
              <w:t xml:space="preserve"> to initially support some finance and procurement processes.</w:t>
            </w:r>
            <w:r w:rsidRPr="00506850">
              <w:rPr>
                <w:rFonts w:ascii="Calibri" w:hAnsi="Calibri" w:cs="Calibri"/>
                <w:bCs/>
                <w:color w:val="000000"/>
              </w:rPr>
              <w:br/>
              <w:t>• Recruit to the two vacant functional analyst positions.</w:t>
            </w:r>
            <w:r w:rsidRPr="00506850">
              <w:rPr>
                <w:rFonts w:ascii="Calibri" w:hAnsi="Calibri" w:cs="Calibri"/>
                <w:bCs/>
                <w:color w:val="000000"/>
              </w:rPr>
              <w:br/>
              <w:t>• Draw on finance staff with an awareness of Fusion and the interface with Business Planning as well as the functional analysts who support the POD elements of Fusion, in order to support the finance elements of Fusion. It should be noted that this will not provide all of the specialist knowledge required.</w:t>
            </w:r>
            <w:r w:rsidRPr="00506850">
              <w:rPr>
                <w:rFonts w:ascii="Calibri" w:hAnsi="Calibri" w:cs="Calibri"/>
                <w:bCs/>
                <w:color w:val="000000"/>
              </w:rPr>
              <w:br/>
              <w:t>• Implement a networked team approach to involve staff from a wider group to share knowledge and provide resilience in future.</w:t>
            </w:r>
          </w:p>
        </w:tc>
        <w:tc>
          <w:tcPr>
            <w:tcW w:w="943" w:type="dxa"/>
            <w:shd w:val="clear" w:color="auto" w:fill="auto"/>
          </w:tcPr>
          <w:p w14:paraId="25163556" w14:textId="46B7DBF6" w:rsidR="00437AFD" w:rsidRPr="00506850" w:rsidRDefault="00437AFD" w:rsidP="00437AFD">
            <w:pPr>
              <w:jc w:val="center"/>
              <w:rPr>
                <w:rFonts w:ascii="Calibri" w:hAnsi="Calibri" w:cs="Calibri"/>
                <w:color w:val="000000"/>
              </w:rPr>
            </w:pPr>
            <w:r w:rsidRPr="00506850">
              <w:rPr>
                <w:rFonts w:ascii="Calibri" w:hAnsi="Calibri" w:cs="Calibri"/>
                <w:color w:val="000000"/>
              </w:rPr>
              <w:t>4</w:t>
            </w:r>
          </w:p>
        </w:tc>
        <w:tc>
          <w:tcPr>
            <w:tcW w:w="792" w:type="dxa"/>
            <w:shd w:val="clear" w:color="auto" w:fill="auto"/>
          </w:tcPr>
          <w:p w14:paraId="6008E4C1" w14:textId="167E3ABF" w:rsidR="00437AFD" w:rsidRPr="00506850" w:rsidRDefault="00437AFD" w:rsidP="00437AFD">
            <w:pPr>
              <w:jc w:val="center"/>
              <w:rPr>
                <w:rFonts w:ascii="Calibri" w:hAnsi="Calibri" w:cs="Calibri"/>
                <w:color w:val="000000"/>
              </w:rPr>
            </w:pPr>
            <w:r w:rsidRPr="00506850">
              <w:rPr>
                <w:rFonts w:ascii="Calibri" w:hAnsi="Calibri" w:cs="Calibri"/>
                <w:color w:val="000000"/>
              </w:rPr>
              <w:t>4</w:t>
            </w:r>
          </w:p>
        </w:tc>
        <w:tc>
          <w:tcPr>
            <w:tcW w:w="747" w:type="dxa"/>
            <w:shd w:val="clear" w:color="auto" w:fill="E76565"/>
          </w:tcPr>
          <w:p w14:paraId="503CA903" w14:textId="03A064B7" w:rsidR="00437AFD" w:rsidRPr="00506850" w:rsidRDefault="00437AFD" w:rsidP="00437AFD">
            <w:pPr>
              <w:jc w:val="center"/>
              <w:rPr>
                <w:rFonts w:ascii="Calibri" w:hAnsi="Calibri" w:cs="Calibri"/>
                <w:bCs/>
                <w:color w:val="000000"/>
              </w:rPr>
            </w:pPr>
            <w:r w:rsidRPr="00506850">
              <w:rPr>
                <w:rFonts w:ascii="Calibri" w:hAnsi="Calibri" w:cs="Calibri"/>
                <w:bCs/>
                <w:color w:val="000000"/>
              </w:rPr>
              <w:t>High</w:t>
            </w:r>
          </w:p>
        </w:tc>
        <w:tc>
          <w:tcPr>
            <w:tcW w:w="4580" w:type="dxa"/>
            <w:shd w:val="clear" w:color="auto" w:fill="auto"/>
          </w:tcPr>
          <w:p w14:paraId="422CBD51" w14:textId="3B448437" w:rsidR="00437AFD" w:rsidRPr="00506850" w:rsidRDefault="00437AFD" w:rsidP="00437AFD">
            <w:pPr>
              <w:rPr>
                <w:rFonts w:ascii="Calibri" w:hAnsi="Calibri" w:cs="Calibri"/>
                <w:bCs/>
                <w:color w:val="000000"/>
              </w:rPr>
            </w:pPr>
            <w:r w:rsidRPr="00506850">
              <w:rPr>
                <w:rFonts w:ascii="Calibri" w:hAnsi="Calibri" w:cs="Calibri"/>
                <w:bCs/>
                <w:color w:val="000000"/>
              </w:rPr>
              <w:t>Interim support for 1 day/</w:t>
            </w:r>
            <w:proofErr w:type="spellStart"/>
            <w:r w:rsidRPr="00506850">
              <w:rPr>
                <w:rFonts w:ascii="Calibri" w:hAnsi="Calibri" w:cs="Calibri"/>
                <w:bCs/>
                <w:color w:val="000000"/>
              </w:rPr>
              <w:t>wk</w:t>
            </w:r>
            <w:proofErr w:type="spellEnd"/>
            <w:r w:rsidRPr="00506850">
              <w:rPr>
                <w:rFonts w:ascii="Calibri" w:hAnsi="Calibri" w:cs="Calibri"/>
                <w:bCs/>
                <w:color w:val="000000"/>
              </w:rPr>
              <w:t xml:space="preserve"> is continuing to be provided by HES but there are a number of actions being advanced to strengthen this area in the longer term. The current support contract is to be expanded to ensure coverage of finance, procurement and related system administration. Once secured, we will engage in a procurement exercise to revisit this support contract and also invite proposals from others. Recruitment to the NatureScot positions is proving challenging due to high market demand for individuals with these skills. We are in the process of agreeing retention allowances to make the functional analyst positions more attractive to candidates. For the Fusion Manager position, we are engaging with recruitment agencies and have a couple of options being actively progressed. Training up the new employees will also prove challenging given the lack of a handover, but we are also revisiting current support networks and the potential in future for a shared service arrangement with other public bodies. Colleagues within FPP have taken on certain tasks which will also help with induction when transferred back. This remains a high risk, in particular given the likelihood of HES wishing to end the current arrangement shortly.</w:t>
            </w:r>
          </w:p>
        </w:tc>
      </w:tr>
    </w:tbl>
    <w:p w14:paraId="7B189918" w14:textId="7872A128" w:rsidR="00902EA9" w:rsidRDefault="00902EA9" w:rsidP="008E70BD">
      <w:pPr>
        <w:spacing w:after="160" w:line="259" w:lineRule="auto"/>
        <w:rPr>
          <w:rFonts w:ascii="Calibri" w:eastAsia="Times New Roman" w:hAnsi="Calibri" w:cs="Calibri"/>
          <w:color w:val="FF0000"/>
          <w:sz w:val="24"/>
          <w:szCs w:val="24"/>
        </w:rPr>
      </w:pPr>
    </w:p>
    <w:p w14:paraId="433A3399" w14:textId="22958E8B" w:rsidR="00902EA9" w:rsidRPr="00F923B1" w:rsidRDefault="00902EA9" w:rsidP="00F923B1">
      <w:pPr>
        <w:spacing w:after="160" w:line="259" w:lineRule="auto"/>
        <w:rPr>
          <w:rFonts w:ascii="Calibri" w:eastAsia="Times New Roman" w:hAnsi="Calibri" w:cs="Calibri"/>
          <w:color w:val="FF0000"/>
          <w:sz w:val="24"/>
          <w:szCs w:val="24"/>
        </w:rPr>
      </w:pPr>
      <w:bookmarkStart w:id="2" w:name="_Annex_C_–"/>
      <w:bookmarkEnd w:id="2"/>
    </w:p>
    <w:sectPr w:rsidR="00902EA9" w:rsidRPr="00F923B1" w:rsidSect="00437AFD">
      <w:pgSz w:w="16840"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4D5FA" w14:textId="77777777" w:rsidR="00166D7D" w:rsidRDefault="00166D7D" w:rsidP="00081AEE">
      <w:r>
        <w:separator/>
      </w:r>
    </w:p>
  </w:endnote>
  <w:endnote w:type="continuationSeparator" w:id="0">
    <w:p w14:paraId="31D7C705" w14:textId="77777777" w:rsidR="00166D7D" w:rsidRDefault="00166D7D"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18ED" w14:textId="77777777" w:rsidR="00437AFD" w:rsidRDefault="00437AFD" w:rsidP="000E0B5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801BD" w14:textId="77777777" w:rsidR="00166D7D" w:rsidRDefault="00166D7D" w:rsidP="00081AEE">
      <w:r>
        <w:separator/>
      </w:r>
    </w:p>
  </w:footnote>
  <w:footnote w:type="continuationSeparator" w:id="0">
    <w:p w14:paraId="5A71A70E" w14:textId="77777777" w:rsidR="00166D7D" w:rsidRDefault="00166D7D"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AB02" w14:textId="7592D121" w:rsidR="009221B7" w:rsidRPr="009221B7" w:rsidRDefault="009221B7" w:rsidP="009221B7">
    <w:pPr>
      <w:pStyle w:val="Header"/>
      <w:jc w:val="right"/>
      <w:rPr>
        <w:rFonts w:ascii="Calibri" w:hAnsi="Calibri" w:cs="Calibri"/>
        <w:b/>
        <w:sz w:val="24"/>
        <w:szCs w:val="24"/>
      </w:rPr>
    </w:pPr>
    <w:r w:rsidRPr="009221B7">
      <w:rPr>
        <w:rFonts w:ascii="Calibri" w:hAnsi="Calibri" w:cs="Calibri"/>
        <w:b/>
        <w:sz w:val="24"/>
        <w:szCs w:val="24"/>
      </w:rPr>
      <w:t>Board/200/07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9127A" w14:textId="77777777" w:rsidR="009221B7" w:rsidRPr="009221B7" w:rsidRDefault="009221B7" w:rsidP="009221B7">
    <w:pPr>
      <w:pStyle w:val="Header"/>
      <w:jc w:val="right"/>
      <w:rPr>
        <w:rFonts w:ascii="Calibri" w:hAnsi="Calibri" w:cs="Calibri"/>
        <w:b/>
        <w:sz w:val="24"/>
        <w:szCs w:val="24"/>
      </w:rPr>
    </w:pPr>
    <w:r w:rsidRPr="009221B7">
      <w:rPr>
        <w:rFonts w:ascii="Calibri" w:hAnsi="Calibri" w:cs="Calibri"/>
        <w:b/>
        <w:sz w:val="24"/>
        <w:szCs w:val="24"/>
      </w:rPr>
      <w:t>Board/200/07</w:t>
    </w:r>
  </w:p>
  <w:p w14:paraId="46F91D13" w14:textId="77777777" w:rsidR="00437AFD" w:rsidRDefault="00437AFD" w:rsidP="009221B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E23483"/>
    <w:multiLevelType w:val="hybridMultilevel"/>
    <w:tmpl w:val="101A0CC8"/>
    <w:lvl w:ilvl="0" w:tplc="08090001">
      <w:start w:val="1"/>
      <w:numFmt w:val="bullet"/>
      <w:lvlText w:val=""/>
      <w:lvlJc w:val="left"/>
      <w:pPr>
        <w:ind w:left="720" w:hanging="360"/>
      </w:pPr>
      <w:rPr>
        <w:rFonts w:ascii="Symbol" w:hAnsi="Symbol" w:hint="default"/>
      </w:rPr>
    </w:lvl>
    <w:lvl w:ilvl="1" w:tplc="91A63402">
      <w:start w:val="1"/>
      <w:numFmt w:val="bullet"/>
      <w:lvlText w:val=""/>
      <w:lvlJc w:val="left"/>
      <w:pPr>
        <w:ind w:left="1440"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03DD6"/>
    <w:multiLevelType w:val="hybridMultilevel"/>
    <w:tmpl w:val="01AA37DC"/>
    <w:lvl w:ilvl="0" w:tplc="158ACEF8">
      <w:start w:val="6"/>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2353DD"/>
    <w:multiLevelType w:val="hybridMultilevel"/>
    <w:tmpl w:val="0FC2C7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50BDA"/>
    <w:multiLevelType w:val="hybridMultilevel"/>
    <w:tmpl w:val="BA10A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B1D0C"/>
    <w:multiLevelType w:val="hybridMultilevel"/>
    <w:tmpl w:val="3C7E0B92"/>
    <w:lvl w:ilvl="0" w:tplc="5E2C4206">
      <w:start w:val="9"/>
      <w:numFmt w:val="decimal"/>
      <w:lvlText w:val="%1."/>
      <w:lvlJc w:val="left"/>
      <w:pPr>
        <w:ind w:left="360" w:hanging="360"/>
      </w:pPr>
      <w:rPr>
        <w:rFonts w:hint="default"/>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13163"/>
    <w:multiLevelType w:val="hybridMultilevel"/>
    <w:tmpl w:val="57DE5ED6"/>
    <w:lvl w:ilvl="0" w:tplc="08090001">
      <w:start w:val="1"/>
      <w:numFmt w:val="bullet"/>
      <w:lvlText w:val=""/>
      <w:lvlJc w:val="left"/>
      <w:pPr>
        <w:ind w:left="360" w:hanging="360"/>
      </w:pPr>
      <w:rPr>
        <w:rFonts w:ascii="Symbol" w:hAnsi="Symbol" w:hint="default"/>
      </w:rPr>
    </w:lvl>
    <w:lvl w:ilvl="1" w:tplc="91A63402">
      <w:start w:val="1"/>
      <w:numFmt w:val="bullet"/>
      <w:lvlText w:val=""/>
      <w:lvlJc w:val="left"/>
      <w:pPr>
        <w:ind w:left="1440"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273E6"/>
    <w:multiLevelType w:val="hybridMultilevel"/>
    <w:tmpl w:val="1ADA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E7E7A"/>
    <w:multiLevelType w:val="hybridMultilevel"/>
    <w:tmpl w:val="C066BAB6"/>
    <w:lvl w:ilvl="0" w:tplc="64184E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04C55"/>
    <w:multiLevelType w:val="hybridMultilevel"/>
    <w:tmpl w:val="38E64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5A31F0"/>
    <w:multiLevelType w:val="hybridMultilevel"/>
    <w:tmpl w:val="E186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31EE1"/>
    <w:multiLevelType w:val="hybridMultilevel"/>
    <w:tmpl w:val="08702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A4062"/>
    <w:multiLevelType w:val="hybridMultilevel"/>
    <w:tmpl w:val="68D6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33D76"/>
    <w:multiLevelType w:val="hybridMultilevel"/>
    <w:tmpl w:val="C4428982"/>
    <w:lvl w:ilvl="0" w:tplc="0809000F">
      <w:start w:val="1"/>
      <w:numFmt w:val="decimal"/>
      <w:lvlText w:val="%1."/>
      <w:lvlJc w:val="left"/>
      <w:pPr>
        <w:ind w:left="360" w:hanging="360"/>
      </w:pPr>
    </w:lvl>
    <w:lvl w:ilvl="1" w:tplc="91A63402">
      <w:start w:val="1"/>
      <w:numFmt w:val="bullet"/>
      <w:lvlText w:val=""/>
      <w:lvlJc w:val="left"/>
      <w:pPr>
        <w:ind w:left="1080" w:hanging="360"/>
      </w:pPr>
      <w:rPr>
        <w:rFonts w:ascii="Symbol" w:hAnsi="Symbol" w:hint="default"/>
        <w:color w:val="auto"/>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7C6FFC"/>
    <w:multiLevelType w:val="hybridMultilevel"/>
    <w:tmpl w:val="E8CEE6B0"/>
    <w:lvl w:ilvl="0" w:tplc="A7B432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A47E52"/>
    <w:multiLevelType w:val="hybridMultilevel"/>
    <w:tmpl w:val="AECE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61B53"/>
    <w:multiLevelType w:val="hybridMultilevel"/>
    <w:tmpl w:val="D9BA6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E7989"/>
    <w:multiLevelType w:val="hybridMultilevel"/>
    <w:tmpl w:val="BE46204A"/>
    <w:lvl w:ilvl="0" w:tplc="08090001">
      <w:start w:val="1"/>
      <w:numFmt w:val="bullet"/>
      <w:lvlText w:val=""/>
      <w:lvlJc w:val="left"/>
      <w:pPr>
        <w:ind w:left="720" w:hanging="360"/>
      </w:pPr>
      <w:rPr>
        <w:rFonts w:ascii="Symbol" w:hAnsi="Symbol" w:hint="default"/>
        <w:color w:val="auto"/>
      </w:rPr>
    </w:lvl>
    <w:lvl w:ilvl="1" w:tplc="91A63402">
      <w:start w:val="1"/>
      <w:numFmt w:val="bullet"/>
      <w:lvlText w:val=""/>
      <w:lvlJc w:val="left"/>
      <w:pPr>
        <w:ind w:left="1003"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1804B2"/>
    <w:multiLevelType w:val="hybridMultilevel"/>
    <w:tmpl w:val="C4428982"/>
    <w:lvl w:ilvl="0" w:tplc="0809000F">
      <w:start w:val="1"/>
      <w:numFmt w:val="decimal"/>
      <w:lvlText w:val="%1."/>
      <w:lvlJc w:val="left"/>
      <w:pPr>
        <w:ind w:left="360" w:hanging="360"/>
      </w:pPr>
    </w:lvl>
    <w:lvl w:ilvl="1" w:tplc="91A63402">
      <w:start w:val="1"/>
      <w:numFmt w:val="bullet"/>
      <w:lvlText w:val=""/>
      <w:lvlJc w:val="left"/>
      <w:pPr>
        <w:ind w:left="1080" w:hanging="360"/>
      </w:pPr>
      <w:rPr>
        <w:rFonts w:ascii="Symbol" w:hAnsi="Symbol" w:hint="default"/>
        <w:color w:val="auto"/>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F820AF"/>
    <w:multiLevelType w:val="hybridMultilevel"/>
    <w:tmpl w:val="70B07A02"/>
    <w:lvl w:ilvl="0" w:tplc="08090001">
      <w:start w:val="1"/>
      <w:numFmt w:val="bullet"/>
      <w:lvlText w:val=""/>
      <w:lvlJc w:val="left"/>
      <w:pPr>
        <w:ind w:left="720" w:hanging="360"/>
      </w:pPr>
      <w:rPr>
        <w:rFonts w:ascii="Symbol" w:hAnsi="Symbol" w:hint="default"/>
      </w:rPr>
    </w:lvl>
    <w:lvl w:ilvl="1" w:tplc="91A63402">
      <w:start w:val="1"/>
      <w:numFmt w:val="bullet"/>
      <w:lvlText w:val=""/>
      <w:lvlJc w:val="left"/>
      <w:pPr>
        <w:ind w:left="1440"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E066BB"/>
    <w:multiLevelType w:val="hybridMultilevel"/>
    <w:tmpl w:val="2EAE3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AA2601"/>
    <w:multiLevelType w:val="hybridMultilevel"/>
    <w:tmpl w:val="E8047ED8"/>
    <w:lvl w:ilvl="0" w:tplc="9F46DF2C">
      <w:start w:val="1"/>
      <w:numFmt w:val="decimal"/>
      <w:lvlText w:val="%1."/>
      <w:lvlJc w:val="left"/>
      <w:pPr>
        <w:ind w:left="360" w:hanging="360"/>
      </w:pPr>
      <w:rPr>
        <w:color w:val="auto"/>
      </w:rPr>
    </w:lvl>
    <w:lvl w:ilvl="1" w:tplc="91A63402">
      <w:start w:val="1"/>
      <w:numFmt w:val="bullet"/>
      <w:lvlText w:val=""/>
      <w:lvlJc w:val="left"/>
      <w:pPr>
        <w:ind w:left="643" w:hanging="360"/>
      </w:pPr>
      <w:rPr>
        <w:rFonts w:ascii="Symbol" w:hAnsi="Symbol" w:hint="default"/>
        <w:color w:val="auto"/>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7B546DE"/>
    <w:multiLevelType w:val="hybridMultilevel"/>
    <w:tmpl w:val="9BFA3F62"/>
    <w:lvl w:ilvl="0" w:tplc="158ACEF8">
      <w:start w:val="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D5D4DB8"/>
    <w:multiLevelType w:val="hybridMultilevel"/>
    <w:tmpl w:val="520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B36476"/>
    <w:multiLevelType w:val="hybridMultilevel"/>
    <w:tmpl w:val="1D0CB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D7363E"/>
    <w:multiLevelType w:val="hybridMultilevel"/>
    <w:tmpl w:val="67766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C1B6EB7"/>
    <w:multiLevelType w:val="hybridMultilevel"/>
    <w:tmpl w:val="6ADCE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7"/>
  </w:num>
  <w:num w:numId="4">
    <w:abstractNumId w:val="22"/>
  </w:num>
  <w:num w:numId="5">
    <w:abstractNumId w:val="28"/>
  </w:num>
  <w:num w:numId="6">
    <w:abstractNumId w:val="11"/>
  </w:num>
  <w:num w:numId="7">
    <w:abstractNumId w:val="3"/>
  </w:num>
  <w:num w:numId="8">
    <w:abstractNumId w:val="20"/>
  </w:num>
  <w:num w:numId="9">
    <w:abstractNumId w:val="1"/>
  </w:num>
  <w:num w:numId="10">
    <w:abstractNumId w:val="6"/>
  </w:num>
  <w:num w:numId="11">
    <w:abstractNumId w:val="21"/>
  </w:num>
  <w:num w:numId="12">
    <w:abstractNumId w:val="9"/>
  </w:num>
  <w:num w:numId="13">
    <w:abstractNumId w:val="10"/>
  </w:num>
  <w:num w:numId="14">
    <w:abstractNumId w:val="24"/>
  </w:num>
  <w:num w:numId="15">
    <w:abstractNumId w:val="8"/>
  </w:num>
  <w:num w:numId="16">
    <w:abstractNumId w:val="15"/>
  </w:num>
  <w:num w:numId="17">
    <w:abstractNumId w:val="19"/>
  </w:num>
  <w:num w:numId="18">
    <w:abstractNumId w:val="7"/>
  </w:num>
  <w:num w:numId="19">
    <w:abstractNumId w:val="25"/>
  </w:num>
  <w:num w:numId="20">
    <w:abstractNumId w:val="13"/>
  </w:num>
  <w:num w:numId="21">
    <w:abstractNumId w:val="12"/>
  </w:num>
  <w:num w:numId="22">
    <w:abstractNumId w:val="14"/>
  </w:num>
  <w:num w:numId="23">
    <w:abstractNumId w:val="27"/>
  </w:num>
  <w:num w:numId="24">
    <w:abstractNumId w:val="4"/>
  </w:num>
  <w:num w:numId="25">
    <w:abstractNumId w:val="16"/>
  </w:num>
  <w:num w:numId="26">
    <w:abstractNumId w:val="23"/>
  </w:num>
  <w:num w:numId="27">
    <w:abstractNumId w:val="5"/>
  </w:num>
  <w:num w:numId="28">
    <w:abstractNumId w:val="2"/>
  </w:num>
  <w:num w:numId="29">
    <w:abstractNumId w:val="26"/>
  </w:num>
  <w:num w:numId="3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5E"/>
    <w:rsid w:val="000054D4"/>
    <w:rsid w:val="0000789E"/>
    <w:rsid w:val="000169C4"/>
    <w:rsid w:val="00024985"/>
    <w:rsid w:val="00024A88"/>
    <w:rsid w:val="000255B0"/>
    <w:rsid w:val="0003298E"/>
    <w:rsid w:val="00033D1B"/>
    <w:rsid w:val="00035417"/>
    <w:rsid w:val="00036936"/>
    <w:rsid w:val="00040336"/>
    <w:rsid w:val="0005092F"/>
    <w:rsid w:val="000553C1"/>
    <w:rsid w:val="00055F9E"/>
    <w:rsid w:val="00056C4E"/>
    <w:rsid w:val="00056E23"/>
    <w:rsid w:val="00060C6E"/>
    <w:rsid w:val="00062474"/>
    <w:rsid w:val="000635BA"/>
    <w:rsid w:val="00074CBA"/>
    <w:rsid w:val="000774DA"/>
    <w:rsid w:val="0008033A"/>
    <w:rsid w:val="00080817"/>
    <w:rsid w:val="00081AEE"/>
    <w:rsid w:val="00084DEE"/>
    <w:rsid w:val="000873A3"/>
    <w:rsid w:val="00087F40"/>
    <w:rsid w:val="000920A8"/>
    <w:rsid w:val="00095AAB"/>
    <w:rsid w:val="000A6B19"/>
    <w:rsid w:val="000B6D71"/>
    <w:rsid w:val="000C2277"/>
    <w:rsid w:val="000C6848"/>
    <w:rsid w:val="000C71A9"/>
    <w:rsid w:val="000D13FC"/>
    <w:rsid w:val="000D2C68"/>
    <w:rsid w:val="000D336E"/>
    <w:rsid w:val="000D496F"/>
    <w:rsid w:val="000D6858"/>
    <w:rsid w:val="000D719B"/>
    <w:rsid w:val="000E0B5A"/>
    <w:rsid w:val="000E2DC6"/>
    <w:rsid w:val="000E62C1"/>
    <w:rsid w:val="000E7E23"/>
    <w:rsid w:val="000F2114"/>
    <w:rsid w:val="000F43FE"/>
    <w:rsid w:val="000F49BB"/>
    <w:rsid w:val="000F6E57"/>
    <w:rsid w:val="001044A7"/>
    <w:rsid w:val="001100DE"/>
    <w:rsid w:val="001157A6"/>
    <w:rsid w:val="0012163A"/>
    <w:rsid w:val="00122E1C"/>
    <w:rsid w:val="0012442C"/>
    <w:rsid w:val="00141021"/>
    <w:rsid w:val="001418B8"/>
    <w:rsid w:val="00143C55"/>
    <w:rsid w:val="0014781B"/>
    <w:rsid w:val="00153FB4"/>
    <w:rsid w:val="00157D92"/>
    <w:rsid w:val="00163493"/>
    <w:rsid w:val="00165C21"/>
    <w:rsid w:val="001669D7"/>
    <w:rsid w:val="00166D7D"/>
    <w:rsid w:val="001703D8"/>
    <w:rsid w:val="00171082"/>
    <w:rsid w:val="00184D87"/>
    <w:rsid w:val="0019448C"/>
    <w:rsid w:val="00195283"/>
    <w:rsid w:val="001975DA"/>
    <w:rsid w:val="001A0C6C"/>
    <w:rsid w:val="001A3583"/>
    <w:rsid w:val="001A3B73"/>
    <w:rsid w:val="001A780F"/>
    <w:rsid w:val="001B45F9"/>
    <w:rsid w:val="001C07BE"/>
    <w:rsid w:val="001C60DD"/>
    <w:rsid w:val="001C6243"/>
    <w:rsid w:val="001D0D7C"/>
    <w:rsid w:val="001D6103"/>
    <w:rsid w:val="001D66FE"/>
    <w:rsid w:val="001E100D"/>
    <w:rsid w:val="001E1C5C"/>
    <w:rsid w:val="001E64E9"/>
    <w:rsid w:val="001F146C"/>
    <w:rsid w:val="001F4A5A"/>
    <w:rsid w:val="001F6F65"/>
    <w:rsid w:val="001F7F3F"/>
    <w:rsid w:val="002049C8"/>
    <w:rsid w:val="002056C3"/>
    <w:rsid w:val="002213D8"/>
    <w:rsid w:val="00223F89"/>
    <w:rsid w:val="002250DF"/>
    <w:rsid w:val="00232FCB"/>
    <w:rsid w:val="002336D3"/>
    <w:rsid w:val="0024247C"/>
    <w:rsid w:val="00244B79"/>
    <w:rsid w:val="00247BF0"/>
    <w:rsid w:val="0027660F"/>
    <w:rsid w:val="00283F8D"/>
    <w:rsid w:val="00286C7A"/>
    <w:rsid w:val="002930C7"/>
    <w:rsid w:val="002979EE"/>
    <w:rsid w:val="002A1CC0"/>
    <w:rsid w:val="002A1FFB"/>
    <w:rsid w:val="002A2E98"/>
    <w:rsid w:val="002A43F7"/>
    <w:rsid w:val="002A45B4"/>
    <w:rsid w:val="002A5D6D"/>
    <w:rsid w:val="002A6ABC"/>
    <w:rsid w:val="002A7E87"/>
    <w:rsid w:val="002B01A3"/>
    <w:rsid w:val="002B3833"/>
    <w:rsid w:val="002C01B8"/>
    <w:rsid w:val="002C0D29"/>
    <w:rsid w:val="002C1A66"/>
    <w:rsid w:val="002C6C5B"/>
    <w:rsid w:val="002D4357"/>
    <w:rsid w:val="002D5065"/>
    <w:rsid w:val="002F23BF"/>
    <w:rsid w:val="002F2B19"/>
    <w:rsid w:val="00303082"/>
    <w:rsid w:val="003039E9"/>
    <w:rsid w:val="003077F8"/>
    <w:rsid w:val="00316A40"/>
    <w:rsid w:val="003171C4"/>
    <w:rsid w:val="00325D1E"/>
    <w:rsid w:val="003438F3"/>
    <w:rsid w:val="00344362"/>
    <w:rsid w:val="003509BE"/>
    <w:rsid w:val="0035151D"/>
    <w:rsid w:val="00351C16"/>
    <w:rsid w:val="003527D4"/>
    <w:rsid w:val="003552C7"/>
    <w:rsid w:val="0035596A"/>
    <w:rsid w:val="0036045F"/>
    <w:rsid w:val="00361FD4"/>
    <w:rsid w:val="00365782"/>
    <w:rsid w:val="00371E4F"/>
    <w:rsid w:val="00373733"/>
    <w:rsid w:val="003758B5"/>
    <w:rsid w:val="00376A91"/>
    <w:rsid w:val="0038660A"/>
    <w:rsid w:val="00390F7A"/>
    <w:rsid w:val="00393C96"/>
    <w:rsid w:val="003A166C"/>
    <w:rsid w:val="003A180E"/>
    <w:rsid w:val="003A4BCC"/>
    <w:rsid w:val="003A58C6"/>
    <w:rsid w:val="003A5DA5"/>
    <w:rsid w:val="003A7586"/>
    <w:rsid w:val="003C00E2"/>
    <w:rsid w:val="003C2CFB"/>
    <w:rsid w:val="003C3A3E"/>
    <w:rsid w:val="003D1CEA"/>
    <w:rsid w:val="003D306D"/>
    <w:rsid w:val="003D5BD3"/>
    <w:rsid w:val="003E0F72"/>
    <w:rsid w:val="003E1F97"/>
    <w:rsid w:val="003F0825"/>
    <w:rsid w:val="003F0925"/>
    <w:rsid w:val="003F1D96"/>
    <w:rsid w:val="003F4206"/>
    <w:rsid w:val="003F4825"/>
    <w:rsid w:val="003F5DAF"/>
    <w:rsid w:val="003F6E35"/>
    <w:rsid w:val="00402171"/>
    <w:rsid w:val="0041057D"/>
    <w:rsid w:val="004122E1"/>
    <w:rsid w:val="00416B1E"/>
    <w:rsid w:val="004206E4"/>
    <w:rsid w:val="00420FA0"/>
    <w:rsid w:val="0042370B"/>
    <w:rsid w:val="00423B62"/>
    <w:rsid w:val="00430C68"/>
    <w:rsid w:val="00437AFD"/>
    <w:rsid w:val="00437CE1"/>
    <w:rsid w:val="0044049F"/>
    <w:rsid w:val="004413E0"/>
    <w:rsid w:val="004439F4"/>
    <w:rsid w:val="00443FC1"/>
    <w:rsid w:val="00444F8B"/>
    <w:rsid w:val="004471E2"/>
    <w:rsid w:val="00450A7C"/>
    <w:rsid w:val="0045153B"/>
    <w:rsid w:val="00460251"/>
    <w:rsid w:val="00462FFC"/>
    <w:rsid w:val="00470FA2"/>
    <w:rsid w:val="00473577"/>
    <w:rsid w:val="00474043"/>
    <w:rsid w:val="00474D4E"/>
    <w:rsid w:val="00475CBF"/>
    <w:rsid w:val="004813C4"/>
    <w:rsid w:val="004862BA"/>
    <w:rsid w:val="00486490"/>
    <w:rsid w:val="00487A19"/>
    <w:rsid w:val="004A32F0"/>
    <w:rsid w:val="004A3395"/>
    <w:rsid w:val="004A38C6"/>
    <w:rsid w:val="004C52EF"/>
    <w:rsid w:val="004C7C14"/>
    <w:rsid w:val="004D0366"/>
    <w:rsid w:val="004D18D9"/>
    <w:rsid w:val="004D3EAA"/>
    <w:rsid w:val="004D4FE3"/>
    <w:rsid w:val="004D5D56"/>
    <w:rsid w:val="004E14B2"/>
    <w:rsid w:val="004E6ADB"/>
    <w:rsid w:val="004E6FCA"/>
    <w:rsid w:val="004E748B"/>
    <w:rsid w:val="004F1021"/>
    <w:rsid w:val="004F2095"/>
    <w:rsid w:val="004F519D"/>
    <w:rsid w:val="00503719"/>
    <w:rsid w:val="00506850"/>
    <w:rsid w:val="00515503"/>
    <w:rsid w:val="00524592"/>
    <w:rsid w:val="00531430"/>
    <w:rsid w:val="00533390"/>
    <w:rsid w:val="0053546B"/>
    <w:rsid w:val="005409E6"/>
    <w:rsid w:val="00541C9B"/>
    <w:rsid w:val="0054292E"/>
    <w:rsid w:val="00546813"/>
    <w:rsid w:val="00553485"/>
    <w:rsid w:val="00553DFF"/>
    <w:rsid w:val="00555B99"/>
    <w:rsid w:val="00560E81"/>
    <w:rsid w:val="005657B3"/>
    <w:rsid w:val="00566B6C"/>
    <w:rsid w:val="0057071B"/>
    <w:rsid w:val="00572800"/>
    <w:rsid w:val="005775A9"/>
    <w:rsid w:val="005777E4"/>
    <w:rsid w:val="005868E9"/>
    <w:rsid w:val="005946E6"/>
    <w:rsid w:val="0059486F"/>
    <w:rsid w:val="00595367"/>
    <w:rsid w:val="005A5ACD"/>
    <w:rsid w:val="005A66B3"/>
    <w:rsid w:val="005B1453"/>
    <w:rsid w:val="005B5C30"/>
    <w:rsid w:val="005C7CE8"/>
    <w:rsid w:val="005D3768"/>
    <w:rsid w:val="005D5E2D"/>
    <w:rsid w:val="005D6816"/>
    <w:rsid w:val="005D7258"/>
    <w:rsid w:val="005E7838"/>
    <w:rsid w:val="005F2163"/>
    <w:rsid w:val="005F283A"/>
    <w:rsid w:val="005F425F"/>
    <w:rsid w:val="005F4D35"/>
    <w:rsid w:val="005F4D66"/>
    <w:rsid w:val="005F6611"/>
    <w:rsid w:val="006001B3"/>
    <w:rsid w:val="006016B6"/>
    <w:rsid w:val="00616E5C"/>
    <w:rsid w:val="0062583C"/>
    <w:rsid w:val="006258C3"/>
    <w:rsid w:val="00625D4B"/>
    <w:rsid w:val="00627D12"/>
    <w:rsid w:val="0063392F"/>
    <w:rsid w:val="00633EB4"/>
    <w:rsid w:val="00637F91"/>
    <w:rsid w:val="006402ED"/>
    <w:rsid w:val="006428DC"/>
    <w:rsid w:val="00643B91"/>
    <w:rsid w:val="00644AA9"/>
    <w:rsid w:val="006639CD"/>
    <w:rsid w:val="0066510C"/>
    <w:rsid w:val="00670598"/>
    <w:rsid w:val="00670ABC"/>
    <w:rsid w:val="006753F9"/>
    <w:rsid w:val="00675CEE"/>
    <w:rsid w:val="00675DB4"/>
    <w:rsid w:val="00680988"/>
    <w:rsid w:val="00686FAA"/>
    <w:rsid w:val="00687EE7"/>
    <w:rsid w:val="00694128"/>
    <w:rsid w:val="00695C72"/>
    <w:rsid w:val="006A0B90"/>
    <w:rsid w:val="006A2AB3"/>
    <w:rsid w:val="006A6B1E"/>
    <w:rsid w:val="006B0083"/>
    <w:rsid w:val="006B282E"/>
    <w:rsid w:val="006B2C59"/>
    <w:rsid w:val="006B2FAE"/>
    <w:rsid w:val="006B6A7D"/>
    <w:rsid w:val="006B746D"/>
    <w:rsid w:val="006C15E2"/>
    <w:rsid w:val="006C418D"/>
    <w:rsid w:val="006C7CEC"/>
    <w:rsid w:val="006D2C02"/>
    <w:rsid w:val="006D35C1"/>
    <w:rsid w:val="006D6C3D"/>
    <w:rsid w:val="006E0DDA"/>
    <w:rsid w:val="006E118B"/>
    <w:rsid w:val="006E1839"/>
    <w:rsid w:val="006E1879"/>
    <w:rsid w:val="006E28A5"/>
    <w:rsid w:val="006E3AD0"/>
    <w:rsid w:val="006E621B"/>
    <w:rsid w:val="006E6643"/>
    <w:rsid w:val="006F2988"/>
    <w:rsid w:val="006F6CCB"/>
    <w:rsid w:val="006F6CF3"/>
    <w:rsid w:val="0070007A"/>
    <w:rsid w:val="00700BAA"/>
    <w:rsid w:val="00703C88"/>
    <w:rsid w:val="007114B5"/>
    <w:rsid w:val="007115B2"/>
    <w:rsid w:val="007123B9"/>
    <w:rsid w:val="00713C40"/>
    <w:rsid w:val="00716C90"/>
    <w:rsid w:val="00720D18"/>
    <w:rsid w:val="00721038"/>
    <w:rsid w:val="007213AC"/>
    <w:rsid w:val="00722284"/>
    <w:rsid w:val="00730788"/>
    <w:rsid w:val="0073147A"/>
    <w:rsid w:val="00734158"/>
    <w:rsid w:val="00744B62"/>
    <w:rsid w:val="00746A28"/>
    <w:rsid w:val="007514B0"/>
    <w:rsid w:val="00753FA4"/>
    <w:rsid w:val="0078058B"/>
    <w:rsid w:val="0078186D"/>
    <w:rsid w:val="00781DCD"/>
    <w:rsid w:val="0078372F"/>
    <w:rsid w:val="007844C6"/>
    <w:rsid w:val="00795EFB"/>
    <w:rsid w:val="007A018F"/>
    <w:rsid w:val="007A06C5"/>
    <w:rsid w:val="007A08B9"/>
    <w:rsid w:val="007A6667"/>
    <w:rsid w:val="007A6B2E"/>
    <w:rsid w:val="007B6202"/>
    <w:rsid w:val="007C3D2E"/>
    <w:rsid w:val="007C7F9A"/>
    <w:rsid w:val="007D086D"/>
    <w:rsid w:val="007D1BA1"/>
    <w:rsid w:val="007D1E79"/>
    <w:rsid w:val="007E6D92"/>
    <w:rsid w:val="007F6D3E"/>
    <w:rsid w:val="00800CE2"/>
    <w:rsid w:val="008047D0"/>
    <w:rsid w:val="008075F1"/>
    <w:rsid w:val="00810FD0"/>
    <w:rsid w:val="00811045"/>
    <w:rsid w:val="00813ADD"/>
    <w:rsid w:val="0081514E"/>
    <w:rsid w:val="0081764C"/>
    <w:rsid w:val="008209C8"/>
    <w:rsid w:val="0082698A"/>
    <w:rsid w:val="00834EB9"/>
    <w:rsid w:val="008356A3"/>
    <w:rsid w:val="00842A7C"/>
    <w:rsid w:val="00845966"/>
    <w:rsid w:val="00845990"/>
    <w:rsid w:val="00847C9C"/>
    <w:rsid w:val="008508C0"/>
    <w:rsid w:val="008524A2"/>
    <w:rsid w:val="00852FAE"/>
    <w:rsid w:val="008640A7"/>
    <w:rsid w:val="00872889"/>
    <w:rsid w:val="00873A1F"/>
    <w:rsid w:val="0087729E"/>
    <w:rsid w:val="00880869"/>
    <w:rsid w:val="00881235"/>
    <w:rsid w:val="00881C6D"/>
    <w:rsid w:val="00883750"/>
    <w:rsid w:val="00884E37"/>
    <w:rsid w:val="00886D4D"/>
    <w:rsid w:val="008A2BA4"/>
    <w:rsid w:val="008A7B4A"/>
    <w:rsid w:val="008B21D3"/>
    <w:rsid w:val="008C0744"/>
    <w:rsid w:val="008C3A71"/>
    <w:rsid w:val="008C4937"/>
    <w:rsid w:val="008D0B1E"/>
    <w:rsid w:val="008D2C19"/>
    <w:rsid w:val="008D338A"/>
    <w:rsid w:val="008D4C87"/>
    <w:rsid w:val="008D7B2C"/>
    <w:rsid w:val="008E1C66"/>
    <w:rsid w:val="008E3784"/>
    <w:rsid w:val="008E5228"/>
    <w:rsid w:val="008E70BD"/>
    <w:rsid w:val="008F13CC"/>
    <w:rsid w:val="008F23C9"/>
    <w:rsid w:val="008F588E"/>
    <w:rsid w:val="008F777D"/>
    <w:rsid w:val="0090055E"/>
    <w:rsid w:val="00902EA9"/>
    <w:rsid w:val="00904F37"/>
    <w:rsid w:val="0090745F"/>
    <w:rsid w:val="0091136A"/>
    <w:rsid w:val="009121F4"/>
    <w:rsid w:val="00912344"/>
    <w:rsid w:val="00914EB7"/>
    <w:rsid w:val="009205D4"/>
    <w:rsid w:val="009221B7"/>
    <w:rsid w:val="0092500E"/>
    <w:rsid w:val="00930F18"/>
    <w:rsid w:val="0093300A"/>
    <w:rsid w:val="0093780F"/>
    <w:rsid w:val="00940560"/>
    <w:rsid w:val="009409BA"/>
    <w:rsid w:val="00944452"/>
    <w:rsid w:val="00944A5D"/>
    <w:rsid w:val="009862BE"/>
    <w:rsid w:val="00986DEE"/>
    <w:rsid w:val="009903D9"/>
    <w:rsid w:val="009913B7"/>
    <w:rsid w:val="0099541D"/>
    <w:rsid w:val="0099584E"/>
    <w:rsid w:val="009A18BD"/>
    <w:rsid w:val="009A25C8"/>
    <w:rsid w:val="009A3013"/>
    <w:rsid w:val="009A7A96"/>
    <w:rsid w:val="009B08B3"/>
    <w:rsid w:val="009B324B"/>
    <w:rsid w:val="009B3CD8"/>
    <w:rsid w:val="009B7EEC"/>
    <w:rsid w:val="009D2CBB"/>
    <w:rsid w:val="009D33E4"/>
    <w:rsid w:val="009D64FA"/>
    <w:rsid w:val="009D7787"/>
    <w:rsid w:val="009E3AF6"/>
    <w:rsid w:val="009E6D0D"/>
    <w:rsid w:val="009F40F5"/>
    <w:rsid w:val="009F43D4"/>
    <w:rsid w:val="009F5421"/>
    <w:rsid w:val="009F7670"/>
    <w:rsid w:val="00A0017B"/>
    <w:rsid w:val="00A07262"/>
    <w:rsid w:val="00A1396B"/>
    <w:rsid w:val="00A164DE"/>
    <w:rsid w:val="00A20715"/>
    <w:rsid w:val="00A2096E"/>
    <w:rsid w:val="00A21749"/>
    <w:rsid w:val="00A25EE5"/>
    <w:rsid w:val="00A27304"/>
    <w:rsid w:val="00A3217E"/>
    <w:rsid w:val="00A34A26"/>
    <w:rsid w:val="00A34EF1"/>
    <w:rsid w:val="00A42925"/>
    <w:rsid w:val="00A42BF3"/>
    <w:rsid w:val="00A43FFE"/>
    <w:rsid w:val="00A45377"/>
    <w:rsid w:val="00A4721C"/>
    <w:rsid w:val="00A47724"/>
    <w:rsid w:val="00A61BCD"/>
    <w:rsid w:val="00A665FC"/>
    <w:rsid w:val="00A84E8F"/>
    <w:rsid w:val="00A86933"/>
    <w:rsid w:val="00A93854"/>
    <w:rsid w:val="00A95195"/>
    <w:rsid w:val="00A976D7"/>
    <w:rsid w:val="00AA0781"/>
    <w:rsid w:val="00AA0D18"/>
    <w:rsid w:val="00AB0F0E"/>
    <w:rsid w:val="00AB4CE2"/>
    <w:rsid w:val="00AC26BA"/>
    <w:rsid w:val="00AD0727"/>
    <w:rsid w:val="00AD209A"/>
    <w:rsid w:val="00AD40BE"/>
    <w:rsid w:val="00AD453F"/>
    <w:rsid w:val="00AD58A5"/>
    <w:rsid w:val="00AD6456"/>
    <w:rsid w:val="00AD7891"/>
    <w:rsid w:val="00AE10CF"/>
    <w:rsid w:val="00AE17E6"/>
    <w:rsid w:val="00AE2B21"/>
    <w:rsid w:val="00AF0A90"/>
    <w:rsid w:val="00AF4190"/>
    <w:rsid w:val="00AF4CE5"/>
    <w:rsid w:val="00AF4D32"/>
    <w:rsid w:val="00AF6034"/>
    <w:rsid w:val="00B056D7"/>
    <w:rsid w:val="00B05757"/>
    <w:rsid w:val="00B05DD9"/>
    <w:rsid w:val="00B064DF"/>
    <w:rsid w:val="00B0667C"/>
    <w:rsid w:val="00B179FF"/>
    <w:rsid w:val="00B20915"/>
    <w:rsid w:val="00B249BD"/>
    <w:rsid w:val="00B2758B"/>
    <w:rsid w:val="00B35FD1"/>
    <w:rsid w:val="00B36AC4"/>
    <w:rsid w:val="00B41820"/>
    <w:rsid w:val="00B41BBB"/>
    <w:rsid w:val="00B5244E"/>
    <w:rsid w:val="00B552F2"/>
    <w:rsid w:val="00B6075A"/>
    <w:rsid w:val="00B63A6B"/>
    <w:rsid w:val="00B643BE"/>
    <w:rsid w:val="00B6615A"/>
    <w:rsid w:val="00B72D3E"/>
    <w:rsid w:val="00B76BEB"/>
    <w:rsid w:val="00B8354D"/>
    <w:rsid w:val="00B84413"/>
    <w:rsid w:val="00B859EB"/>
    <w:rsid w:val="00B86123"/>
    <w:rsid w:val="00B87C56"/>
    <w:rsid w:val="00B91C98"/>
    <w:rsid w:val="00B92A68"/>
    <w:rsid w:val="00B962EB"/>
    <w:rsid w:val="00B97BB0"/>
    <w:rsid w:val="00BA3EED"/>
    <w:rsid w:val="00BA4CB1"/>
    <w:rsid w:val="00BA6E50"/>
    <w:rsid w:val="00BA77E5"/>
    <w:rsid w:val="00BA79A8"/>
    <w:rsid w:val="00BB33F2"/>
    <w:rsid w:val="00BB4A82"/>
    <w:rsid w:val="00BB5138"/>
    <w:rsid w:val="00BC4DF7"/>
    <w:rsid w:val="00BC6BD3"/>
    <w:rsid w:val="00BC7E83"/>
    <w:rsid w:val="00BD091B"/>
    <w:rsid w:val="00BD12F6"/>
    <w:rsid w:val="00BD4240"/>
    <w:rsid w:val="00BD5EA3"/>
    <w:rsid w:val="00BE122A"/>
    <w:rsid w:val="00BE6876"/>
    <w:rsid w:val="00BF4293"/>
    <w:rsid w:val="00BF55DB"/>
    <w:rsid w:val="00BF5667"/>
    <w:rsid w:val="00C013BA"/>
    <w:rsid w:val="00C02E9B"/>
    <w:rsid w:val="00C04BD6"/>
    <w:rsid w:val="00C1149C"/>
    <w:rsid w:val="00C279C1"/>
    <w:rsid w:val="00C321CB"/>
    <w:rsid w:val="00C32E4A"/>
    <w:rsid w:val="00C32F36"/>
    <w:rsid w:val="00C35327"/>
    <w:rsid w:val="00C40065"/>
    <w:rsid w:val="00C47CAA"/>
    <w:rsid w:val="00C57CDA"/>
    <w:rsid w:val="00C65CB9"/>
    <w:rsid w:val="00C70B58"/>
    <w:rsid w:val="00C80B15"/>
    <w:rsid w:val="00C810DA"/>
    <w:rsid w:val="00C81A7F"/>
    <w:rsid w:val="00C82B80"/>
    <w:rsid w:val="00C82D9E"/>
    <w:rsid w:val="00C845CD"/>
    <w:rsid w:val="00C846D9"/>
    <w:rsid w:val="00C84CE6"/>
    <w:rsid w:val="00C90C4F"/>
    <w:rsid w:val="00C96B35"/>
    <w:rsid w:val="00CA399C"/>
    <w:rsid w:val="00CA41C1"/>
    <w:rsid w:val="00CA45F8"/>
    <w:rsid w:val="00CB05F8"/>
    <w:rsid w:val="00CB0B5F"/>
    <w:rsid w:val="00CB48D1"/>
    <w:rsid w:val="00CB601C"/>
    <w:rsid w:val="00CB7897"/>
    <w:rsid w:val="00CC4E88"/>
    <w:rsid w:val="00CC66CC"/>
    <w:rsid w:val="00CD2738"/>
    <w:rsid w:val="00CD36EB"/>
    <w:rsid w:val="00CE06FF"/>
    <w:rsid w:val="00CE090B"/>
    <w:rsid w:val="00CE52FD"/>
    <w:rsid w:val="00CF3070"/>
    <w:rsid w:val="00D03860"/>
    <w:rsid w:val="00D03BCE"/>
    <w:rsid w:val="00D107BC"/>
    <w:rsid w:val="00D126A7"/>
    <w:rsid w:val="00D16EFD"/>
    <w:rsid w:val="00D24336"/>
    <w:rsid w:val="00D2521D"/>
    <w:rsid w:val="00D30CE7"/>
    <w:rsid w:val="00D346B5"/>
    <w:rsid w:val="00D451B2"/>
    <w:rsid w:val="00D50D78"/>
    <w:rsid w:val="00D510BA"/>
    <w:rsid w:val="00D51218"/>
    <w:rsid w:val="00D5149A"/>
    <w:rsid w:val="00D52EED"/>
    <w:rsid w:val="00D5515E"/>
    <w:rsid w:val="00D61C00"/>
    <w:rsid w:val="00D66351"/>
    <w:rsid w:val="00D7136F"/>
    <w:rsid w:val="00D72F59"/>
    <w:rsid w:val="00D731AA"/>
    <w:rsid w:val="00D74C38"/>
    <w:rsid w:val="00D7537F"/>
    <w:rsid w:val="00D83879"/>
    <w:rsid w:val="00D84BCC"/>
    <w:rsid w:val="00D91F3F"/>
    <w:rsid w:val="00DA7C6A"/>
    <w:rsid w:val="00DB05E7"/>
    <w:rsid w:val="00DB0782"/>
    <w:rsid w:val="00DC4223"/>
    <w:rsid w:val="00DC4551"/>
    <w:rsid w:val="00DC4B12"/>
    <w:rsid w:val="00DC5A8C"/>
    <w:rsid w:val="00DC6DEC"/>
    <w:rsid w:val="00DC7CE2"/>
    <w:rsid w:val="00DD2F4C"/>
    <w:rsid w:val="00DD45CB"/>
    <w:rsid w:val="00DF210C"/>
    <w:rsid w:val="00E10E4F"/>
    <w:rsid w:val="00E1259C"/>
    <w:rsid w:val="00E17946"/>
    <w:rsid w:val="00E300C4"/>
    <w:rsid w:val="00E31D25"/>
    <w:rsid w:val="00E3590E"/>
    <w:rsid w:val="00E36CE5"/>
    <w:rsid w:val="00E374D3"/>
    <w:rsid w:val="00E47901"/>
    <w:rsid w:val="00E47C0C"/>
    <w:rsid w:val="00E53C82"/>
    <w:rsid w:val="00E56196"/>
    <w:rsid w:val="00E64114"/>
    <w:rsid w:val="00E74806"/>
    <w:rsid w:val="00E76204"/>
    <w:rsid w:val="00E80101"/>
    <w:rsid w:val="00E84A84"/>
    <w:rsid w:val="00E84E75"/>
    <w:rsid w:val="00E86009"/>
    <w:rsid w:val="00E907CF"/>
    <w:rsid w:val="00E914BC"/>
    <w:rsid w:val="00E95C3C"/>
    <w:rsid w:val="00E95D39"/>
    <w:rsid w:val="00EA0CA3"/>
    <w:rsid w:val="00EB725A"/>
    <w:rsid w:val="00EC0013"/>
    <w:rsid w:val="00ED450A"/>
    <w:rsid w:val="00ED4EF9"/>
    <w:rsid w:val="00EE07AA"/>
    <w:rsid w:val="00EE1145"/>
    <w:rsid w:val="00EE3576"/>
    <w:rsid w:val="00EE5C4C"/>
    <w:rsid w:val="00EF0AD8"/>
    <w:rsid w:val="00EF2D61"/>
    <w:rsid w:val="00EF68F0"/>
    <w:rsid w:val="00F10262"/>
    <w:rsid w:val="00F13F35"/>
    <w:rsid w:val="00F1562D"/>
    <w:rsid w:val="00F158DC"/>
    <w:rsid w:val="00F1691D"/>
    <w:rsid w:val="00F2033F"/>
    <w:rsid w:val="00F2086F"/>
    <w:rsid w:val="00F27980"/>
    <w:rsid w:val="00F30013"/>
    <w:rsid w:val="00F302D2"/>
    <w:rsid w:val="00F33AAF"/>
    <w:rsid w:val="00F35513"/>
    <w:rsid w:val="00F3589E"/>
    <w:rsid w:val="00F375D8"/>
    <w:rsid w:val="00F45593"/>
    <w:rsid w:val="00F477F5"/>
    <w:rsid w:val="00F547CB"/>
    <w:rsid w:val="00F61202"/>
    <w:rsid w:val="00F651B4"/>
    <w:rsid w:val="00F735CD"/>
    <w:rsid w:val="00F823B9"/>
    <w:rsid w:val="00F83481"/>
    <w:rsid w:val="00F90E2F"/>
    <w:rsid w:val="00F923B1"/>
    <w:rsid w:val="00F92FA3"/>
    <w:rsid w:val="00FA2A32"/>
    <w:rsid w:val="00FA3B14"/>
    <w:rsid w:val="00FB28C9"/>
    <w:rsid w:val="00FB3B80"/>
    <w:rsid w:val="00FB43AB"/>
    <w:rsid w:val="00FB43C6"/>
    <w:rsid w:val="00FB4A98"/>
    <w:rsid w:val="00FD21DA"/>
    <w:rsid w:val="00FD4C69"/>
    <w:rsid w:val="00FE0D3B"/>
    <w:rsid w:val="00FE1B7A"/>
    <w:rsid w:val="00FE698C"/>
    <w:rsid w:val="00FF0E42"/>
    <w:rsid w:val="00FF2E78"/>
    <w:rsid w:val="00FF3F61"/>
    <w:rsid w:val="00FF41A8"/>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0986C"/>
  <w15:chartTrackingRefBased/>
  <w15:docId w15:val="{461C6501-704A-40FB-8CE1-69EBF028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3"/>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GridTable6Colorful-Accent1">
    <w:name w:val="Grid Table 6 Colorful Accent 1"/>
    <w:basedOn w:val="TableNormal"/>
    <w:uiPriority w:val="51"/>
    <w:rsid w:val="0090055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9005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005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1E1C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E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locked/>
    <w:rsid w:val="00E80101"/>
    <w:rPr>
      <w:rFonts w:ascii="Arial" w:hAnsi="Arial"/>
    </w:rPr>
  </w:style>
  <w:style w:type="paragraph" w:styleId="NormalWeb">
    <w:name w:val="Normal (Web)"/>
    <w:basedOn w:val="Normal"/>
    <w:uiPriority w:val="99"/>
    <w:unhideWhenUsed/>
    <w:rsid w:val="00E80101"/>
    <w:pPr>
      <w:spacing w:before="100" w:beforeAutospacing="1" w:after="100" w:afterAutospacing="1"/>
    </w:pPr>
    <w:rPr>
      <w:rFonts w:ascii="Times New Roman" w:eastAsiaTheme="minorEastAsia" w:hAnsi="Times New Roman" w:cs="Times New Roman"/>
      <w:sz w:val="24"/>
      <w:szCs w:val="24"/>
      <w:lang w:eastAsia="en-GB"/>
    </w:rPr>
  </w:style>
  <w:style w:type="table" w:styleId="ListTable4-Accent1">
    <w:name w:val="List Table 4 Accent 1"/>
    <w:basedOn w:val="TableNormal"/>
    <w:uiPriority w:val="49"/>
    <w:rsid w:val="00EF68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EF68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83481"/>
    <w:rPr>
      <w:sz w:val="16"/>
      <w:szCs w:val="16"/>
    </w:rPr>
  </w:style>
  <w:style w:type="paragraph" w:styleId="CommentText">
    <w:name w:val="annotation text"/>
    <w:basedOn w:val="Normal"/>
    <w:link w:val="CommentTextChar"/>
    <w:uiPriority w:val="99"/>
    <w:semiHidden/>
    <w:unhideWhenUsed/>
    <w:rsid w:val="00F83481"/>
    <w:rPr>
      <w:sz w:val="20"/>
      <w:szCs w:val="20"/>
    </w:rPr>
  </w:style>
  <w:style w:type="character" w:customStyle="1" w:styleId="CommentTextChar">
    <w:name w:val="Comment Text Char"/>
    <w:basedOn w:val="DefaultParagraphFont"/>
    <w:link w:val="CommentText"/>
    <w:uiPriority w:val="99"/>
    <w:semiHidden/>
    <w:rsid w:val="00F834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83481"/>
    <w:rPr>
      <w:b/>
      <w:bCs/>
    </w:rPr>
  </w:style>
  <w:style w:type="character" w:customStyle="1" w:styleId="CommentSubjectChar">
    <w:name w:val="Comment Subject Char"/>
    <w:basedOn w:val="CommentTextChar"/>
    <w:link w:val="CommentSubject"/>
    <w:uiPriority w:val="99"/>
    <w:semiHidden/>
    <w:rsid w:val="00F83481"/>
    <w:rPr>
      <w:rFonts w:ascii="Arial" w:hAnsi="Arial"/>
      <w:b/>
      <w:bCs/>
      <w:sz w:val="20"/>
      <w:szCs w:val="20"/>
    </w:rPr>
  </w:style>
  <w:style w:type="character" w:styleId="FollowedHyperlink">
    <w:name w:val="FollowedHyperlink"/>
    <w:basedOn w:val="DefaultParagraphFont"/>
    <w:uiPriority w:val="99"/>
    <w:semiHidden/>
    <w:unhideWhenUsed/>
    <w:rsid w:val="00A20715"/>
    <w:rPr>
      <w:color w:val="800080" w:themeColor="followedHyperlink"/>
      <w:u w:val="single"/>
    </w:rPr>
  </w:style>
  <w:style w:type="table" w:styleId="GridTable1Light-Accent1">
    <w:name w:val="Grid Table 1 Light Accent 1"/>
    <w:basedOn w:val="TableNormal"/>
    <w:uiPriority w:val="46"/>
    <w:rsid w:val="00D5149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D5149A"/>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D514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1">
    <w:name w:val="Grid Table 7 Colorful Accent 1"/>
    <w:basedOn w:val="TableNormal"/>
    <w:uiPriority w:val="52"/>
    <w:rsid w:val="00D5149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2-Accent1">
    <w:name w:val="List Table 2 Accent 1"/>
    <w:basedOn w:val="TableNormal"/>
    <w:uiPriority w:val="47"/>
    <w:rsid w:val="00D5149A"/>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1">
    <w:name w:val="List Table 1 Light Accent 1"/>
    <w:basedOn w:val="TableNormal"/>
    <w:uiPriority w:val="46"/>
    <w:rsid w:val="00D5149A"/>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D5149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5Dark-Accent1">
    <w:name w:val="List Table 5 Dark Accent 1"/>
    <w:basedOn w:val="TableNormal"/>
    <w:uiPriority w:val="50"/>
    <w:rsid w:val="00D5149A"/>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11">
    <w:name w:val="Grid Table 4 - Accent 11"/>
    <w:basedOn w:val="TableNormal"/>
    <w:next w:val="GridTable4-Accent1"/>
    <w:uiPriority w:val="49"/>
    <w:rsid w:val="004D18D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8253">
      <w:bodyDiv w:val="1"/>
      <w:marLeft w:val="0"/>
      <w:marRight w:val="0"/>
      <w:marTop w:val="0"/>
      <w:marBottom w:val="0"/>
      <w:divBdr>
        <w:top w:val="none" w:sz="0" w:space="0" w:color="auto"/>
        <w:left w:val="none" w:sz="0" w:space="0" w:color="auto"/>
        <w:bottom w:val="none" w:sz="0" w:space="0" w:color="auto"/>
        <w:right w:val="none" w:sz="0" w:space="0" w:color="auto"/>
      </w:divBdr>
    </w:div>
    <w:div w:id="142696190">
      <w:bodyDiv w:val="1"/>
      <w:marLeft w:val="0"/>
      <w:marRight w:val="0"/>
      <w:marTop w:val="0"/>
      <w:marBottom w:val="0"/>
      <w:divBdr>
        <w:top w:val="none" w:sz="0" w:space="0" w:color="auto"/>
        <w:left w:val="none" w:sz="0" w:space="0" w:color="auto"/>
        <w:bottom w:val="none" w:sz="0" w:space="0" w:color="auto"/>
        <w:right w:val="none" w:sz="0" w:space="0" w:color="auto"/>
      </w:divBdr>
    </w:div>
    <w:div w:id="163056079">
      <w:bodyDiv w:val="1"/>
      <w:marLeft w:val="0"/>
      <w:marRight w:val="0"/>
      <w:marTop w:val="0"/>
      <w:marBottom w:val="0"/>
      <w:divBdr>
        <w:top w:val="none" w:sz="0" w:space="0" w:color="auto"/>
        <w:left w:val="none" w:sz="0" w:space="0" w:color="auto"/>
        <w:bottom w:val="none" w:sz="0" w:space="0" w:color="auto"/>
        <w:right w:val="none" w:sz="0" w:space="0" w:color="auto"/>
      </w:divBdr>
    </w:div>
    <w:div w:id="178355822">
      <w:bodyDiv w:val="1"/>
      <w:marLeft w:val="0"/>
      <w:marRight w:val="0"/>
      <w:marTop w:val="0"/>
      <w:marBottom w:val="0"/>
      <w:divBdr>
        <w:top w:val="none" w:sz="0" w:space="0" w:color="auto"/>
        <w:left w:val="none" w:sz="0" w:space="0" w:color="auto"/>
        <w:bottom w:val="none" w:sz="0" w:space="0" w:color="auto"/>
        <w:right w:val="none" w:sz="0" w:space="0" w:color="auto"/>
      </w:divBdr>
    </w:div>
    <w:div w:id="194927599">
      <w:bodyDiv w:val="1"/>
      <w:marLeft w:val="0"/>
      <w:marRight w:val="0"/>
      <w:marTop w:val="0"/>
      <w:marBottom w:val="0"/>
      <w:divBdr>
        <w:top w:val="none" w:sz="0" w:space="0" w:color="auto"/>
        <w:left w:val="none" w:sz="0" w:space="0" w:color="auto"/>
        <w:bottom w:val="none" w:sz="0" w:space="0" w:color="auto"/>
        <w:right w:val="none" w:sz="0" w:space="0" w:color="auto"/>
      </w:divBdr>
    </w:div>
    <w:div w:id="195120062">
      <w:bodyDiv w:val="1"/>
      <w:marLeft w:val="0"/>
      <w:marRight w:val="0"/>
      <w:marTop w:val="0"/>
      <w:marBottom w:val="0"/>
      <w:divBdr>
        <w:top w:val="none" w:sz="0" w:space="0" w:color="auto"/>
        <w:left w:val="none" w:sz="0" w:space="0" w:color="auto"/>
        <w:bottom w:val="none" w:sz="0" w:space="0" w:color="auto"/>
        <w:right w:val="none" w:sz="0" w:space="0" w:color="auto"/>
      </w:divBdr>
    </w:div>
    <w:div w:id="210113332">
      <w:bodyDiv w:val="1"/>
      <w:marLeft w:val="0"/>
      <w:marRight w:val="0"/>
      <w:marTop w:val="0"/>
      <w:marBottom w:val="0"/>
      <w:divBdr>
        <w:top w:val="none" w:sz="0" w:space="0" w:color="auto"/>
        <w:left w:val="none" w:sz="0" w:space="0" w:color="auto"/>
        <w:bottom w:val="none" w:sz="0" w:space="0" w:color="auto"/>
        <w:right w:val="none" w:sz="0" w:space="0" w:color="auto"/>
      </w:divBdr>
    </w:div>
    <w:div w:id="251016875">
      <w:bodyDiv w:val="1"/>
      <w:marLeft w:val="0"/>
      <w:marRight w:val="0"/>
      <w:marTop w:val="0"/>
      <w:marBottom w:val="0"/>
      <w:divBdr>
        <w:top w:val="none" w:sz="0" w:space="0" w:color="auto"/>
        <w:left w:val="none" w:sz="0" w:space="0" w:color="auto"/>
        <w:bottom w:val="none" w:sz="0" w:space="0" w:color="auto"/>
        <w:right w:val="none" w:sz="0" w:space="0" w:color="auto"/>
      </w:divBdr>
    </w:div>
    <w:div w:id="274752595">
      <w:bodyDiv w:val="1"/>
      <w:marLeft w:val="0"/>
      <w:marRight w:val="0"/>
      <w:marTop w:val="0"/>
      <w:marBottom w:val="0"/>
      <w:divBdr>
        <w:top w:val="none" w:sz="0" w:space="0" w:color="auto"/>
        <w:left w:val="none" w:sz="0" w:space="0" w:color="auto"/>
        <w:bottom w:val="none" w:sz="0" w:space="0" w:color="auto"/>
        <w:right w:val="none" w:sz="0" w:space="0" w:color="auto"/>
      </w:divBdr>
    </w:div>
    <w:div w:id="283581870">
      <w:bodyDiv w:val="1"/>
      <w:marLeft w:val="0"/>
      <w:marRight w:val="0"/>
      <w:marTop w:val="0"/>
      <w:marBottom w:val="0"/>
      <w:divBdr>
        <w:top w:val="none" w:sz="0" w:space="0" w:color="auto"/>
        <w:left w:val="none" w:sz="0" w:space="0" w:color="auto"/>
        <w:bottom w:val="none" w:sz="0" w:space="0" w:color="auto"/>
        <w:right w:val="none" w:sz="0" w:space="0" w:color="auto"/>
      </w:divBdr>
    </w:div>
    <w:div w:id="322315945">
      <w:bodyDiv w:val="1"/>
      <w:marLeft w:val="0"/>
      <w:marRight w:val="0"/>
      <w:marTop w:val="0"/>
      <w:marBottom w:val="0"/>
      <w:divBdr>
        <w:top w:val="none" w:sz="0" w:space="0" w:color="auto"/>
        <w:left w:val="none" w:sz="0" w:space="0" w:color="auto"/>
        <w:bottom w:val="none" w:sz="0" w:space="0" w:color="auto"/>
        <w:right w:val="none" w:sz="0" w:space="0" w:color="auto"/>
      </w:divBdr>
    </w:div>
    <w:div w:id="323819459">
      <w:bodyDiv w:val="1"/>
      <w:marLeft w:val="0"/>
      <w:marRight w:val="0"/>
      <w:marTop w:val="0"/>
      <w:marBottom w:val="0"/>
      <w:divBdr>
        <w:top w:val="none" w:sz="0" w:space="0" w:color="auto"/>
        <w:left w:val="none" w:sz="0" w:space="0" w:color="auto"/>
        <w:bottom w:val="none" w:sz="0" w:space="0" w:color="auto"/>
        <w:right w:val="none" w:sz="0" w:space="0" w:color="auto"/>
      </w:divBdr>
    </w:div>
    <w:div w:id="343672807">
      <w:bodyDiv w:val="1"/>
      <w:marLeft w:val="0"/>
      <w:marRight w:val="0"/>
      <w:marTop w:val="0"/>
      <w:marBottom w:val="0"/>
      <w:divBdr>
        <w:top w:val="none" w:sz="0" w:space="0" w:color="auto"/>
        <w:left w:val="none" w:sz="0" w:space="0" w:color="auto"/>
        <w:bottom w:val="none" w:sz="0" w:space="0" w:color="auto"/>
        <w:right w:val="none" w:sz="0" w:space="0" w:color="auto"/>
      </w:divBdr>
    </w:div>
    <w:div w:id="347677302">
      <w:bodyDiv w:val="1"/>
      <w:marLeft w:val="0"/>
      <w:marRight w:val="0"/>
      <w:marTop w:val="0"/>
      <w:marBottom w:val="0"/>
      <w:divBdr>
        <w:top w:val="none" w:sz="0" w:space="0" w:color="auto"/>
        <w:left w:val="none" w:sz="0" w:space="0" w:color="auto"/>
        <w:bottom w:val="none" w:sz="0" w:space="0" w:color="auto"/>
        <w:right w:val="none" w:sz="0" w:space="0" w:color="auto"/>
      </w:divBdr>
    </w:div>
    <w:div w:id="351885386">
      <w:bodyDiv w:val="1"/>
      <w:marLeft w:val="0"/>
      <w:marRight w:val="0"/>
      <w:marTop w:val="0"/>
      <w:marBottom w:val="0"/>
      <w:divBdr>
        <w:top w:val="none" w:sz="0" w:space="0" w:color="auto"/>
        <w:left w:val="none" w:sz="0" w:space="0" w:color="auto"/>
        <w:bottom w:val="none" w:sz="0" w:space="0" w:color="auto"/>
        <w:right w:val="none" w:sz="0" w:space="0" w:color="auto"/>
      </w:divBdr>
    </w:div>
    <w:div w:id="356320328">
      <w:bodyDiv w:val="1"/>
      <w:marLeft w:val="0"/>
      <w:marRight w:val="0"/>
      <w:marTop w:val="0"/>
      <w:marBottom w:val="0"/>
      <w:divBdr>
        <w:top w:val="none" w:sz="0" w:space="0" w:color="auto"/>
        <w:left w:val="none" w:sz="0" w:space="0" w:color="auto"/>
        <w:bottom w:val="none" w:sz="0" w:space="0" w:color="auto"/>
        <w:right w:val="none" w:sz="0" w:space="0" w:color="auto"/>
      </w:divBdr>
    </w:div>
    <w:div w:id="357857823">
      <w:bodyDiv w:val="1"/>
      <w:marLeft w:val="0"/>
      <w:marRight w:val="0"/>
      <w:marTop w:val="0"/>
      <w:marBottom w:val="0"/>
      <w:divBdr>
        <w:top w:val="none" w:sz="0" w:space="0" w:color="auto"/>
        <w:left w:val="none" w:sz="0" w:space="0" w:color="auto"/>
        <w:bottom w:val="none" w:sz="0" w:space="0" w:color="auto"/>
        <w:right w:val="none" w:sz="0" w:space="0" w:color="auto"/>
      </w:divBdr>
    </w:div>
    <w:div w:id="423696639">
      <w:bodyDiv w:val="1"/>
      <w:marLeft w:val="0"/>
      <w:marRight w:val="0"/>
      <w:marTop w:val="0"/>
      <w:marBottom w:val="0"/>
      <w:divBdr>
        <w:top w:val="none" w:sz="0" w:space="0" w:color="auto"/>
        <w:left w:val="none" w:sz="0" w:space="0" w:color="auto"/>
        <w:bottom w:val="none" w:sz="0" w:space="0" w:color="auto"/>
        <w:right w:val="none" w:sz="0" w:space="0" w:color="auto"/>
      </w:divBdr>
    </w:div>
    <w:div w:id="431315644">
      <w:bodyDiv w:val="1"/>
      <w:marLeft w:val="0"/>
      <w:marRight w:val="0"/>
      <w:marTop w:val="0"/>
      <w:marBottom w:val="0"/>
      <w:divBdr>
        <w:top w:val="none" w:sz="0" w:space="0" w:color="auto"/>
        <w:left w:val="none" w:sz="0" w:space="0" w:color="auto"/>
        <w:bottom w:val="none" w:sz="0" w:space="0" w:color="auto"/>
        <w:right w:val="none" w:sz="0" w:space="0" w:color="auto"/>
      </w:divBdr>
    </w:div>
    <w:div w:id="458691472">
      <w:bodyDiv w:val="1"/>
      <w:marLeft w:val="0"/>
      <w:marRight w:val="0"/>
      <w:marTop w:val="0"/>
      <w:marBottom w:val="0"/>
      <w:divBdr>
        <w:top w:val="none" w:sz="0" w:space="0" w:color="auto"/>
        <w:left w:val="none" w:sz="0" w:space="0" w:color="auto"/>
        <w:bottom w:val="none" w:sz="0" w:space="0" w:color="auto"/>
        <w:right w:val="none" w:sz="0" w:space="0" w:color="auto"/>
      </w:divBdr>
    </w:div>
    <w:div w:id="462622305">
      <w:bodyDiv w:val="1"/>
      <w:marLeft w:val="0"/>
      <w:marRight w:val="0"/>
      <w:marTop w:val="0"/>
      <w:marBottom w:val="0"/>
      <w:divBdr>
        <w:top w:val="none" w:sz="0" w:space="0" w:color="auto"/>
        <w:left w:val="none" w:sz="0" w:space="0" w:color="auto"/>
        <w:bottom w:val="none" w:sz="0" w:space="0" w:color="auto"/>
        <w:right w:val="none" w:sz="0" w:space="0" w:color="auto"/>
      </w:divBdr>
    </w:div>
    <w:div w:id="487747783">
      <w:bodyDiv w:val="1"/>
      <w:marLeft w:val="0"/>
      <w:marRight w:val="0"/>
      <w:marTop w:val="0"/>
      <w:marBottom w:val="0"/>
      <w:divBdr>
        <w:top w:val="none" w:sz="0" w:space="0" w:color="auto"/>
        <w:left w:val="none" w:sz="0" w:space="0" w:color="auto"/>
        <w:bottom w:val="none" w:sz="0" w:space="0" w:color="auto"/>
        <w:right w:val="none" w:sz="0" w:space="0" w:color="auto"/>
      </w:divBdr>
    </w:div>
    <w:div w:id="508839430">
      <w:bodyDiv w:val="1"/>
      <w:marLeft w:val="0"/>
      <w:marRight w:val="0"/>
      <w:marTop w:val="0"/>
      <w:marBottom w:val="0"/>
      <w:divBdr>
        <w:top w:val="none" w:sz="0" w:space="0" w:color="auto"/>
        <w:left w:val="none" w:sz="0" w:space="0" w:color="auto"/>
        <w:bottom w:val="none" w:sz="0" w:space="0" w:color="auto"/>
        <w:right w:val="none" w:sz="0" w:space="0" w:color="auto"/>
      </w:divBdr>
    </w:div>
    <w:div w:id="521893948">
      <w:bodyDiv w:val="1"/>
      <w:marLeft w:val="0"/>
      <w:marRight w:val="0"/>
      <w:marTop w:val="0"/>
      <w:marBottom w:val="0"/>
      <w:divBdr>
        <w:top w:val="none" w:sz="0" w:space="0" w:color="auto"/>
        <w:left w:val="none" w:sz="0" w:space="0" w:color="auto"/>
        <w:bottom w:val="none" w:sz="0" w:space="0" w:color="auto"/>
        <w:right w:val="none" w:sz="0" w:space="0" w:color="auto"/>
      </w:divBdr>
    </w:div>
    <w:div w:id="579406590">
      <w:bodyDiv w:val="1"/>
      <w:marLeft w:val="0"/>
      <w:marRight w:val="0"/>
      <w:marTop w:val="0"/>
      <w:marBottom w:val="0"/>
      <w:divBdr>
        <w:top w:val="none" w:sz="0" w:space="0" w:color="auto"/>
        <w:left w:val="none" w:sz="0" w:space="0" w:color="auto"/>
        <w:bottom w:val="none" w:sz="0" w:space="0" w:color="auto"/>
        <w:right w:val="none" w:sz="0" w:space="0" w:color="auto"/>
      </w:divBdr>
    </w:div>
    <w:div w:id="592664358">
      <w:bodyDiv w:val="1"/>
      <w:marLeft w:val="0"/>
      <w:marRight w:val="0"/>
      <w:marTop w:val="0"/>
      <w:marBottom w:val="0"/>
      <w:divBdr>
        <w:top w:val="none" w:sz="0" w:space="0" w:color="auto"/>
        <w:left w:val="none" w:sz="0" w:space="0" w:color="auto"/>
        <w:bottom w:val="none" w:sz="0" w:space="0" w:color="auto"/>
        <w:right w:val="none" w:sz="0" w:space="0" w:color="auto"/>
      </w:divBdr>
    </w:div>
    <w:div w:id="602231631">
      <w:bodyDiv w:val="1"/>
      <w:marLeft w:val="0"/>
      <w:marRight w:val="0"/>
      <w:marTop w:val="0"/>
      <w:marBottom w:val="0"/>
      <w:divBdr>
        <w:top w:val="none" w:sz="0" w:space="0" w:color="auto"/>
        <w:left w:val="none" w:sz="0" w:space="0" w:color="auto"/>
        <w:bottom w:val="none" w:sz="0" w:space="0" w:color="auto"/>
        <w:right w:val="none" w:sz="0" w:space="0" w:color="auto"/>
      </w:divBdr>
    </w:div>
    <w:div w:id="616185340">
      <w:bodyDiv w:val="1"/>
      <w:marLeft w:val="0"/>
      <w:marRight w:val="0"/>
      <w:marTop w:val="0"/>
      <w:marBottom w:val="0"/>
      <w:divBdr>
        <w:top w:val="none" w:sz="0" w:space="0" w:color="auto"/>
        <w:left w:val="none" w:sz="0" w:space="0" w:color="auto"/>
        <w:bottom w:val="none" w:sz="0" w:space="0" w:color="auto"/>
        <w:right w:val="none" w:sz="0" w:space="0" w:color="auto"/>
      </w:divBdr>
    </w:div>
    <w:div w:id="636644497">
      <w:bodyDiv w:val="1"/>
      <w:marLeft w:val="0"/>
      <w:marRight w:val="0"/>
      <w:marTop w:val="0"/>
      <w:marBottom w:val="0"/>
      <w:divBdr>
        <w:top w:val="none" w:sz="0" w:space="0" w:color="auto"/>
        <w:left w:val="none" w:sz="0" w:space="0" w:color="auto"/>
        <w:bottom w:val="none" w:sz="0" w:space="0" w:color="auto"/>
        <w:right w:val="none" w:sz="0" w:space="0" w:color="auto"/>
      </w:divBdr>
    </w:div>
    <w:div w:id="720599548">
      <w:bodyDiv w:val="1"/>
      <w:marLeft w:val="0"/>
      <w:marRight w:val="0"/>
      <w:marTop w:val="0"/>
      <w:marBottom w:val="0"/>
      <w:divBdr>
        <w:top w:val="none" w:sz="0" w:space="0" w:color="auto"/>
        <w:left w:val="none" w:sz="0" w:space="0" w:color="auto"/>
        <w:bottom w:val="none" w:sz="0" w:space="0" w:color="auto"/>
        <w:right w:val="none" w:sz="0" w:space="0" w:color="auto"/>
      </w:divBdr>
    </w:div>
    <w:div w:id="724186557">
      <w:bodyDiv w:val="1"/>
      <w:marLeft w:val="0"/>
      <w:marRight w:val="0"/>
      <w:marTop w:val="0"/>
      <w:marBottom w:val="0"/>
      <w:divBdr>
        <w:top w:val="none" w:sz="0" w:space="0" w:color="auto"/>
        <w:left w:val="none" w:sz="0" w:space="0" w:color="auto"/>
        <w:bottom w:val="none" w:sz="0" w:space="0" w:color="auto"/>
        <w:right w:val="none" w:sz="0" w:space="0" w:color="auto"/>
      </w:divBdr>
    </w:div>
    <w:div w:id="727844661">
      <w:bodyDiv w:val="1"/>
      <w:marLeft w:val="0"/>
      <w:marRight w:val="0"/>
      <w:marTop w:val="0"/>
      <w:marBottom w:val="0"/>
      <w:divBdr>
        <w:top w:val="none" w:sz="0" w:space="0" w:color="auto"/>
        <w:left w:val="none" w:sz="0" w:space="0" w:color="auto"/>
        <w:bottom w:val="none" w:sz="0" w:space="0" w:color="auto"/>
        <w:right w:val="none" w:sz="0" w:space="0" w:color="auto"/>
      </w:divBdr>
    </w:div>
    <w:div w:id="733698676">
      <w:bodyDiv w:val="1"/>
      <w:marLeft w:val="0"/>
      <w:marRight w:val="0"/>
      <w:marTop w:val="0"/>
      <w:marBottom w:val="0"/>
      <w:divBdr>
        <w:top w:val="none" w:sz="0" w:space="0" w:color="auto"/>
        <w:left w:val="none" w:sz="0" w:space="0" w:color="auto"/>
        <w:bottom w:val="none" w:sz="0" w:space="0" w:color="auto"/>
        <w:right w:val="none" w:sz="0" w:space="0" w:color="auto"/>
      </w:divBdr>
    </w:div>
    <w:div w:id="735125820">
      <w:bodyDiv w:val="1"/>
      <w:marLeft w:val="0"/>
      <w:marRight w:val="0"/>
      <w:marTop w:val="0"/>
      <w:marBottom w:val="0"/>
      <w:divBdr>
        <w:top w:val="none" w:sz="0" w:space="0" w:color="auto"/>
        <w:left w:val="none" w:sz="0" w:space="0" w:color="auto"/>
        <w:bottom w:val="none" w:sz="0" w:space="0" w:color="auto"/>
        <w:right w:val="none" w:sz="0" w:space="0" w:color="auto"/>
      </w:divBdr>
    </w:div>
    <w:div w:id="758789339">
      <w:bodyDiv w:val="1"/>
      <w:marLeft w:val="0"/>
      <w:marRight w:val="0"/>
      <w:marTop w:val="0"/>
      <w:marBottom w:val="0"/>
      <w:divBdr>
        <w:top w:val="none" w:sz="0" w:space="0" w:color="auto"/>
        <w:left w:val="none" w:sz="0" w:space="0" w:color="auto"/>
        <w:bottom w:val="none" w:sz="0" w:space="0" w:color="auto"/>
        <w:right w:val="none" w:sz="0" w:space="0" w:color="auto"/>
      </w:divBdr>
    </w:div>
    <w:div w:id="762651898">
      <w:bodyDiv w:val="1"/>
      <w:marLeft w:val="0"/>
      <w:marRight w:val="0"/>
      <w:marTop w:val="0"/>
      <w:marBottom w:val="0"/>
      <w:divBdr>
        <w:top w:val="none" w:sz="0" w:space="0" w:color="auto"/>
        <w:left w:val="none" w:sz="0" w:space="0" w:color="auto"/>
        <w:bottom w:val="none" w:sz="0" w:space="0" w:color="auto"/>
        <w:right w:val="none" w:sz="0" w:space="0" w:color="auto"/>
      </w:divBdr>
    </w:div>
    <w:div w:id="772867343">
      <w:bodyDiv w:val="1"/>
      <w:marLeft w:val="0"/>
      <w:marRight w:val="0"/>
      <w:marTop w:val="0"/>
      <w:marBottom w:val="0"/>
      <w:divBdr>
        <w:top w:val="none" w:sz="0" w:space="0" w:color="auto"/>
        <w:left w:val="none" w:sz="0" w:space="0" w:color="auto"/>
        <w:bottom w:val="none" w:sz="0" w:space="0" w:color="auto"/>
        <w:right w:val="none" w:sz="0" w:space="0" w:color="auto"/>
      </w:divBdr>
    </w:div>
    <w:div w:id="785542795">
      <w:bodyDiv w:val="1"/>
      <w:marLeft w:val="0"/>
      <w:marRight w:val="0"/>
      <w:marTop w:val="0"/>
      <w:marBottom w:val="0"/>
      <w:divBdr>
        <w:top w:val="none" w:sz="0" w:space="0" w:color="auto"/>
        <w:left w:val="none" w:sz="0" w:space="0" w:color="auto"/>
        <w:bottom w:val="none" w:sz="0" w:space="0" w:color="auto"/>
        <w:right w:val="none" w:sz="0" w:space="0" w:color="auto"/>
      </w:divBdr>
    </w:div>
    <w:div w:id="794641866">
      <w:bodyDiv w:val="1"/>
      <w:marLeft w:val="0"/>
      <w:marRight w:val="0"/>
      <w:marTop w:val="0"/>
      <w:marBottom w:val="0"/>
      <w:divBdr>
        <w:top w:val="none" w:sz="0" w:space="0" w:color="auto"/>
        <w:left w:val="none" w:sz="0" w:space="0" w:color="auto"/>
        <w:bottom w:val="none" w:sz="0" w:space="0" w:color="auto"/>
        <w:right w:val="none" w:sz="0" w:space="0" w:color="auto"/>
      </w:divBdr>
    </w:div>
    <w:div w:id="864170753">
      <w:bodyDiv w:val="1"/>
      <w:marLeft w:val="0"/>
      <w:marRight w:val="0"/>
      <w:marTop w:val="0"/>
      <w:marBottom w:val="0"/>
      <w:divBdr>
        <w:top w:val="none" w:sz="0" w:space="0" w:color="auto"/>
        <w:left w:val="none" w:sz="0" w:space="0" w:color="auto"/>
        <w:bottom w:val="none" w:sz="0" w:space="0" w:color="auto"/>
        <w:right w:val="none" w:sz="0" w:space="0" w:color="auto"/>
      </w:divBdr>
    </w:div>
    <w:div w:id="866719982">
      <w:bodyDiv w:val="1"/>
      <w:marLeft w:val="0"/>
      <w:marRight w:val="0"/>
      <w:marTop w:val="0"/>
      <w:marBottom w:val="0"/>
      <w:divBdr>
        <w:top w:val="none" w:sz="0" w:space="0" w:color="auto"/>
        <w:left w:val="none" w:sz="0" w:space="0" w:color="auto"/>
        <w:bottom w:val="none" w:sz="0" w:space="0" w:color="auto"/>
        <w:right w:val="none" w:sz="0" w:space="0" w:color="auto"/>
      </w:divBdr>
    </w:div>
    <w:div w:id="867983167">
      <w:bodyDiv w:val="1"/>
      <w:marLeft w:val="0"/>
      <w:marRight w:val="0"/>
      <w:marTop w:val="0"/>
      <w:marBottom w:val="0"/>
      <w:divBdr>
        <w:top w:val="none" w:sz="0" w:space="0" w:color="auto"/>
        <w:left w:val="none" w:sz="0" w:space="0" w:color="auto"/>
        <w:bottom w:val="none" w:sz="0" w:space="0" w:color="auto"/>
        <w:right w:val="none" w:sz="0" w:space="0" w:color="auto"/>
      </w:divBdr>
    </w:div>
    <w:div w:id="915669993">
      <w:bodyDiv w:val="1"/>
      <w:marLeft w:val="0"/>
      <w:marRight w:val="0"/>
      <w:marTop w:val="0"/>
      <w:marBottom w:val="0"/>
      <w:divBdr>
        <w:top w:val="none" w:sz="0" w:space="0" w:color="auto"/>
        <w:left w:val="none" w:sz="0" w:space="0" w:color="auto"/>
        <w:bottom w:val="none" w:sz="0" w:space="0" w:color="auto"/>
        <w:right w:val="none" w:sz="0" w:space="0" w:color="auto"/>
      </w:divBdr>
    </w:div>
    <w:div w:id="919755507">
      <w:bodyDiv w:val="1"/>
      <w:marLeft w:val="0"/>
      <w:marRight w:val="0"/>
      <w:marTop w:val="0"/>
      <w:marBottom w:val="0"/>
      <w:divBdr>
        <w:top w:val="none" w:sz="0" w:space="0" w:color="auto"/>
        <w:left w:val="none" w:sz="0" w:space="0" w:color="auto"/>
        <w:bottom w:val="none" w:sz="0" w:space="0" w:color="auto"/>
        <w:right w:val="none" w:sz="0" w:space="0" w:color="auto"/>
      </w:divBdr>
    </w:div>
    <w:div w:id="934365243">
      <w:bodyDiv w:val="1"/>
      <w:marLeft w:val="0"/>
      <w:marRight w:val="0"/>
      <w:marTop w:val="0"/>
      <w:marBottom w:val="0"/>
      <w:divBdr>
        <w:top w:val="none" w:sz="0" w:space="0" w:color="auto"/>
        <w:left w:val="none" w:sz="0" w:space="0" w:color="auto"/>
        <w:bottom w:val="none" w:sz="0" w:space="0" w:color="auto"/>
        <w:right w:val="none" w:sz="0" w:space="0" w:color="auto"/>
      </w:divBdr>
    </w:div>
    <w:div w:id="950012035">
      <w:bodyDiv w:val="1"/>
      <w:marLeft w:val="0"/>
      <w:marRight w:val="0"/>
      <w:marTop w:val="0"/>
      <w:marBottom w:val="0"/>
      <w:divBdr>
        <w:top w:val="none" w:sz="0" w:space="0" w:color="auto"/>
        <w:left w:val="none" w:sz="0" w:space="0" w:color="auto"/>
        <w:bottom w:val="none" w:sz="0" w:space="0" w:color="auto"/>
        <w:right w:val="none" w:sz="0" w:space="0" w:color="auto"/>
      </w:divBdr>
    </w:div>
    <w:div w:id="952401771">
      <w:bodyDiv w:val="1"/>
      <w:marLeft w:val="0"/>
      <w:marRight w:val="0"/>
      <w:marTop w:val="0"/>
      <w:marBottom w:val="0"/>
      <w:divBdr>
        <w:top w:val="none" w:sz="0" w:space="0" w:color="auto"/>
        <w:left w:val="none" w:sz="0" w:space="0" w:color="auto"/>
        <w:bottom w:val="none" w:sz="0" w:space="0" w:color="auto"/>
        <w:right w:val="none" w:sz="0" w:space="0" w:color="auto"/>
      </w:divBdr>
    </w:div>
    <w:div w:id="993530934">
      <w:bodyDiv w:val="1"/>
      <w:marLeft w:val="0"/>
      <w:marRight w:val="0"/>
      <w:marTop w:val="0"/>
      <w:marBottom w:val="0"/>
      <w:divBdr>
        <w:top w:val="none" w:sz="0" w:space="0" w:color="auto"/>
        <w:left w:val="none" w:sz="0" w:space="0" w:color="auto"/>
        <w:bottom w:val="none" w:sz="0" w:space="0" w:color="auto"/>
        <w:right w:val="none" w:sz="0" w:space="0" w:color="auto"/>
      </w:divBdr>
    </w:div>
    <w:div w:id="1005397603">
      <w:bodyDiv w:val="1"/>
      <w:marLeft w:val="0"/>
      <w:marRight w:val="0"/>
      <w:marTop w:val="0"/>
      <w:marBottom w:val="0"/>
      <w:divBdr>
        <w:top w:val="none" w:sz="0" w:space="0" w:color="auto"/>
        <w:left w:val="none" w:sz="0" w:space="0" w:color="auto"/>
        <w:bottom w:val="none" w:sz="0" w:space="0" w:color="auto"/>
        <w:right w:val="none" w:sz="0" w:space="0" w:color="auto"/>
      </w:divBdr>
    </w:div>
    <w:div w:id="1008413028">
      <w:bodyDiv w:val="1"/>
      <w:marLeft w:val="0"/>
      <w:marRight w:val="0"/>
      <w:marTop w:val="0"/>
      <w:marBottom w:val="0"/>
      <w:divBdr>
        <w:top w:val="none" w:sz="0" w:space="0" w:color="auto"/>
        <w:left w:val="none" w:sz="0" w:space="0" w:color="auto"/>
        <w:bottom w:val="none" w:sz="0" w:space="0" w:color="auto"/>
        <w:right w:val="none" w:sz="0" w:space="0" w:color="auto"/>
      </w:divBdr>
    </w:div>
    <w:div w:id="1057586618">
      <w:bodyDiv w:val="1"/>
      <w:marLeft w:val="0"/>
      <w:marRight w:val="0"/>
      <w:marTop w:val="0"/>
      <w:marBottom w:val="0"/>
      <w:divBdr>
        <w:top w:val="none" w:sz="0" w:space="0" w:color="auto"/>
        <w:left w:val="none" w:sz="0" w:space="0" w:color="auto"/>
        <w:bottom w:val="none" w:sz="0" w:space="0" w:color="auto"/>
        <w:right w:val="none" w:sz="0" w:space="0" w:color="auto"/>
      </w:divBdr>
    </w:div>
    <w:div w:id="1058941990">
      <w:bodyDiv w:val="1"/>
      <w:marLeft w:val="0"/>
      <w:marRight w:val="0"/>
      <w:marTop w:val="0"/>
      <w:marBottom w:val="0"/>
      <w:divBdr>
        <w:top w:val="none" w:sz="0" w:space="0" w:color="auto"/>
        <w:left w:val="none" w:sz="0" w:space="0" w:color="auto"/>
        <w:bottom w:val="none" w:sz="0" w:space="0" w:color="auto"/>
        <w:right w:val="none" w:sz="0" w:space="0" w:color="auto"/>
      </w:divBdr>
    </w:div>
    <w:div w:id="1069107990">
      <w:bodyDiv w:val="1"/>
      <w:marLeft w:val="0"/>
      <w:marRight w:val="0"/>
      <w:marTop w:val="0"/>
      <w:marBottom w:val="0"/>
      <w:divBdr>
        <w:top w:val="none" w:sz="0" w:space="0" w:color="auto"/>
        <w:left w:val="none" w:sz="0" w:space="0" w:color="auto"/>
        <w:bottom w:val="none" w:sz="0" w:space="0" w:color="auto"/>
        <w:right w:val="none" w:sz="0" w:space="0" w:color="auto"/>
      </w:divBdr>
    </w:div>
    <w:div w:id="1102721650">
      <w:bodyDiv w:val="1"/>
      <w:marLeft w:val="0"/>
      <w:marRight w:val="0"/>
      <w:marTop w:val="0"/>
      <w:marBottom w:val="0"/>
      <w:divBdr>
        <w:top w:val="none" w:sz="0" w:space="0" w:color="auto"/>
        <w:left w:val="none" w:sz="0" w:space="0" w:color="auto"/>
        <w:bottom w:val="none" w:sz="0" w:space="0" w:color="auto"/>
        <w:right w:val="none" w:sz="0" w:space="0" w:color="auto"/>
      </w:divBdr>
    </w:div>
    <w:div w:id="1105342359">
      <w:bodyDiv w:val="1"/>
      <w:marLeft w:val="0"/>
      <w:marRight w:val="0"/>
      <w:marTop w:val="0"/>
      <w:marBottom w:val="0"/>
      <w:divBdr>
        <w:top w:val="none" w:sz="0" w:space="0" w:color="auto"/>
        <w:left w:val="none" w:sz="0" w:space="0" w:color="auto"/>
        <w:bottom w:val="none" w:sz="0" w:space="0" w:color="auto"/>
        <w:right w:val="none" w:sz="0" w:space="0" w:color="auto"/>
      </w:divBdr>
    </w:div>
    <w:div w:id="1110736078">
      <w:bodyDiv w:val="1"/>
      <w:marLeft w:val="0"/>
      <w:marRight w:val="0"/>
      <w:marTop w:val="0"/>
      <w:marBottom w:val="0"/>
      <w:divBdr>
        <w:top w:val="none" w:sz="0" w:space="0" w:color="auto"/>
        <w:left w:val="none" w:sz="0" w:space="0" w:color="auto"/>
        <w:bottom w:val="none" w:sz="0" w:space="0" w:color="auto"/>
        <w:right w:val="none" w:sz="0" w:space="0" w:color="auto"/>
      </w:divBdr>
    </w:div>
    <w:div w:id="1121607001">
      <w:bodyDiv w:val="1"/>
      <w:marLeft w:val="0"/>
      <w:marRight w:val="0"/>
      <w:marTop w:val="0"/>
      <w:marBottom w:val="0"/>
      <w:divBdr>
        <w:top w:val="none" w:sz="0" w:space="0" w:color="auto"/>
        <w:left w:val="none" w:sz="0" w:space="0" w:color="auto"/>
        <w:bottom w:val="none" w:sz="0" w:space="0" w:color="auto"/>
        <w:right w:val="none" w:sz="0" w:space="0" w:color="auto"/>
      </w:divBdr>
    </w:div>
    <w:div w:id="1146049829">
      <w:bodyDiv w:val="1"/>
      <w:marLeft w:val="0"/>
      <w:marRight w:val="0"/>
      <w:marTop w:val="0"/>
      <w:marBottom w:val="0"/>
      <w:divBdr>
        <w:top w:val="none" w:sz="0" w:space="0" w:color="auto"/>
        <w:left w:val="none" w:sz="0" w:space="0" w:color="auto"/>
        <w:bottom w:val="none" w:sz="0" w:space="0" w:color="auto"/>
        <w:right w:val="none" w:sz="0" w:space="0" w:color="auto"/>
      </w:divBdr>
      <w:divsChild>
        <w:div w:id="1406954731">
          <w:marLeft w:val="0"/>
          <w:marRight w:val="0"/>
          <w:marTop w:val="0"/>
          <w:marBottom w:val="0"/>
          <w:divBdr>
            <w:top w:val="none" w:sz="0" w:space="0" w:color="auto"/>
            <w:left w:val="none" w:sz="0" w:space="0" w:color="auto"/>
            <w:bottom w:val="none" w:sz="0" w:space="0" w:color="auto"/>
            <w:right w:val="none" w:sz="0" w:space="0" w:color="auto"/>
          </w:divBdr>
        </w:div>
      </w:divsChild>
    </w:div>
    <w:div w:id="1161702389">
      <w:bodyDiv w:val="1"/>
      <w:marLeft w:val="0"/>
      <w:marRight w:val="0"/>
      <w:marTop w:val="0"/>
      <w:marBottom w:val="0"/>
      <w:divBdr>
        <w:top w:val="none" w:sz="0" w:space="0" w:color="auto"/>
        <w:left w:val="none" w:sz="0" w:space="0" w:color="auto"/>
        <w:bottom w:val="none" w:sz="0" w:space="0" w:color="auto"/>
        <w:right w:val="none" w:sz="0" w:space="0" w:color="auto"/>
      </w:divBdr>
    </w:div>
    <w:div w:id="1161854130">
      <w:bodyDiv w:val="1"/>
      <w:marLeft w:val="0"/>
      <w:marRight w:val="0"/>
      <w:marTop w:val="0"/>
      <w:marBottom w:val="0"/>
      <w:divBdr>
        <w:top w:val="none" w:sz="0" w:space="0" w:color="auto"/>
        <w:left w:val="none" w:sz="0" w:space="0" w:color="auto"/>
        <w:bottom w:val="none" w:sz="0" w:space="0" w:color="auto"/>
        <w:right w:val="none" w:sz="0" w:space="0" w:color="auto"/>
      </w:divBdr>
    </w:div>
    <w:div w:id="1173909367">
      <w:bodyDiv w:val="1"/>
      <w:marLeft w:val="0"/>
      <w:marRight w:val="0"/>
      <w:marTop w:val="0"/>
      <w:marBottom w:val="0"/>
      <w:divBdr>
        <w:top w:val="none" w:sz="0" w:space="0" w:color="auto"/>
        <w:left w:val="none" w:sz="0" w:space="0" w:color="auto"/>
        <w:bottom w:val="none" w:sz="0" w:space="0" w:color="auto"/>
        <w:right w:val="none" w:sz="0" w:space="0" w:color="auto"/>
      </w:divBdr>
    </w:div>
    <w:div w:id="1183934250">
      <w:bodyDiv w:val="1"/>
      <w:marLeft w:val="0"/>
      <w:marRight w:val="0"/>
      <w:marTop w:val="0"/>
      <w:marBottom w:val="0"/>
      <w:divBdr>
        <w:top w:val="none" w:sz="0" w:space="0" w:color="auto"/>
        <w:left w:val="none" w:sz="0" w:space="0" w:color="auto"/>
        <w:bottom w:val="none" w:sz="0" w:space="0" w:color="auto"/>
        <w:right w:val="none" w:sz="0" w:space="0" w:color="auto"/>
      </w:divBdr>
    </w:div>
    <w:div w:id="1190947076">
      <w:bodyDiv w:val="1"/>
      <w:marLeft w:val="0"/>
      <w:marRight w:val="0"/>
      <w:marTop w:val="0"/>
      <w:marBottom w:val="0"/>
      <w:divBdr>
        <w:top w:val="none" w:sz="0" w:space="0" w:color="auto"/>
        <w:left w:val="none" w:sz="0" w:space="0" w:color="auto"/>
        <w:bottom w:val="none" w:sz="0" w:space="0" w:color="auto"/>
        <w:right w:val="none" w:sz="0" w:space="0" w:color="auto"/>
      </w:divBdr>
    </w:div>
    <w:div w:id="1203127691">
      <w:bodyDiv w:val="1"/>
      <w:marLeft w:val="0"/>
      <w:marRight w:val="0"/>
      <w:marTop w:val="0"/>
      <w:marBottom w:val="0"/>
      <w:divBdr>
        <w:top w:val="none" w:sz="0" w:space="0" w:color="auto"/>
        <w:left w:val="none" w:sz="0" w:space="0" w:color="auto"/>
        <w:bottom w:val="none" w:sz="0" w:space="0" w:color="auto"/>
        <w:right w:val="none" w:sz="0" w:space="0" w:color="auto"/>
      </w:divBdr>
    </w:div>
    <w:div w:id="1203858153">
      <w:bodyDiv w:val="1"/>
      <w:marLeft w:val="0"/>
      <w:marRight w:val="0"/>
      <w:marTop w:val="0"/>
      <w:marBottom w:val="0"/>
      <w:divBdr>
        <w:top w:val="none" w:sz="0" w:space="0" w:color="auto"/>
        <w:left w:val="none" w:sz="0" w:space="0" w:color="auto"/>
        <w:bottom w:val="none" w:sz="0" w:space="0" w:color="auto"/>
        <w:right w:val="none" w:sz="0" w:space="0" w:color="auto"/>
      </w:divBdr>
    </w:div>
    <w:div w:id="1234243432">
      <w:bodyDiv w:val="1"/>
      <w:marLeft w:val="0"/>
      <w:marRight w:val="0"/>
      <w:marTop w:val="0"/>
      <w:marBottom w:val="0"/>
      <w:divBdr>
        <w:top w:val="none" w:sz="0" w:space="0" w:color="auto"/>
        <w:left w:val="none" w:sz="0" w:space="0" w:color="auto"/>
        <w:bottom w:val="none" w:sz="0" w:space="0" w:color="auto"/>
        <w:right w:val="none" w:sz="0" w:space="0" w:color="auto"/>
      </w:divBdr>
    </w:div>
    <w:div w:id="1287660423">
      <w:bodyDiv w:val="1"/>
      <w:marLeft w:val="0"/>
      <w:marRight w:val="0"/>
      <w:marTop w:val="0"/>
      <w:marBottom w:val="0"/>
      <w:divBdr>
        <w:top w:val="none" w:sz="0" w:space="0" w:color="auto"/>
        <w:left w:val="none" w:sz="0" w:space="0" w:color="auto"/>
        <w:bottom w:val="none" w:sz="0" w:space="0" w:color="auto"/>
        <w:right w:val="none" w:sz="0" w:space="0" w:color="auto"/>
      </w:divBdr>
    </w:div>
    <w:div w:id="1304234246">
      <w:bodyDiv w:val="1"/>
      <w:marLeft w:val="0"/>
      <w:marRight w:val="0"/>
      <w:marTop w:val="0"/>
      <w:marBottom w:val="0"/>
      <w:divBdr>
        <w:top w:val="none" w:sz="0" w:space="0" w:color="auto"/>
        <w:left w:val="none" w:sz="0" w:space="0" w:color="auto"/>
        <w:bottom w:val="none" w:sz="0" w:space="0" w:color="auto"/>
        <w:right w:val="none" w:sz="0" w:space="0" w:color="auto"/>
      </w:divBdr>
    </w:div>
    <w:div w:id="1320158025">
      <w:bodyDiv w:val="1"/>
      <w:marLeft w:val="0"/>
      <w:marRight w:val="0"/>
      <w:marTop w:val="0"/>
      <w:marBottom w:val="0"/>
      <w:divBdr>
        <w:top w:val="none" w:sz="0" w:space="0" w:color="auto"/>
        <w:left w:val="none" w:sz="0" w:space="0" w:color="auto"/>
        <w:bottom w:val="none" w:sz="0" w:space="0" w:color="auto"/>
        <w:right w:val="none" w:sz="0" w:space="0" w:color="auto"/>
      </w:divBdr>
      <w:divsChild>
        <w:div w:id="1655378237">
          <w:marLeft w:val="0"/>
          <w:marRight w:val="0"/>
          <w:marTop w:val="0"/>
          <w:marBottom w:val="0"/>
          <w:divBdr>
            <w:top w:val="none" w:sz="0" w:space="0" w:color="auto"/>
            <w:left w:val="none" w:sz="0" w:space="0" w:color="auto"/>
            <w:bottom w:val="none" w:sz="0" w:space="0" w:color="auto"/>
            <w:right w:val="none" w:sz="0" w:space="0" w:color="auto"/>
          </w:divBdr>
          <w:divsChild>
            <w:div w:id="1736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128">
      <w:bodyDiv w:val="1"/>
      <w:marLeft w:val="0"/>
      <w:marRight w:val="0"/>
      <w:marTop w:val="0"/>
      <w:marBottom w:val="0"/>
      <w:divBdr>
        <w:top w:val="none" w:sz="0" w:space="0" w:color="auto"/>
        <w:left w:val="none" w:sz="0" w:space="0" w:color="auto"/>
        <w:bottom w:val="none" w:sz="0" w:space="0" w:color="auto"/>
        <w:right w:val="none" w:sz="0" w:space="0" w:color="auto"/>
      </w:divBdr>
    </w:div>
    <w:div w:id="1353730240">
      <w:bodyDiv w:val="1"/>
      <w:marLeft w:val="0"/>
      <w:marRight w:val="0"/>
      <w:marTop w:val="0"/>
      <w:marBottom w:val="0"/>
      <w:divBdr>
        <w:top w:val="none" w:sz="0" w:space="0" w:color="auto"/>
        <w:left w:val="none" w:sz="0" w:space="0" w:color="auto"/>
        <w:bottom w:val="none" w:sz="0" w:space="0" w:color="auto"/>
        <w:right w:val="none" w:sz="0" w:space="0" w:color="auto"/>
      </w:divBdr>
    </w:div>
    <w:div w:id="1353916126">
      <w:bodyDiv w:val="1"/>
      <w:marLeft w:val="0"/>
      <w:marRight w:val="0"/>
      <w:marTop w:val="0"/>
      <w:marBottom w:val="0"/>
      <w:divBdr>
        <w:top w:val="none" w:sz="0" w:space="0" w:color="auto"/>
        <w:left w:val="none" w:sz="0" w:space="0" w:color="auto"/>
        <w:bottom w:val="none" w:sz="0" w:space="0" w:color="auto"/>
        <w:right w:val="none" w:sz="0" w:space="0" w:color="auto"/>
      </w:divBdr>
    </w:div>
    <w:div w:id="1396473614">
      <w:bodyDiv w:val="1"/>
      <w:marLeft w:val="0"/>
      <w:marRight w:val="0"/>
      <w:marTop w:val="0"/>
      <w:marBottom w:val="0"/>
      <w:divBdr>
        <w:top w:val="none" w:sz="0" w:space="0" w:color="auto"/>
        <w:left w:val="none" w:sz="0" w:space="0" w:color="auto"/>
        <w:bottom w:val="none" w:sz="0" w:space="0" w:color="auto"/>
        <w:right w:val="none" w:sz="0" w:space="0" w:color="auto"/>
      </w:divBdr>
    </w:div>
    <w:div w:id="1410612495">
      <w:bodyDiv w:val="1"/>
      <w:marLeft w:val="0"/>
      <w:marRight w:val="0"/>
      <w:marTop w:val="0"/>
      <w:marBottom w:val="0"/>
      <w:divBdr>
        <w:top w:val="none" w:sz="0" w:space="0" w:color="auto"/>
        <w:left w:val="none" w:sz="0" w:space="0" w:color="auto"/>
        <w:bottom w:val="none" w:sz="0" w:space="0" w:color="auto"/>
        <w:right w:val="none" w:sz="0" w:space="0" w:color="auto"/>
      </w:divBdr>
    </w:div>
    <w:div w:id="1436634104">
      <w:bodyDiv w:val="1"/>
      <w:marLeft w:val="0"/>
      <w:marRight w:val="0"/>
      <w:marTop w:val="0"/>
      <w:marBottom w:val="0"/>
      <w:divBdr>
        <w:top w:val="none" w:sz="0" w:space="0" w:color="auto"/>
        <w:left w:val="none" w:sz="0" w:space="0" w:color="auto"/>
        <w:bottom w:val="none" w:sz="0" w:space="0" w:color="auto"/>
        <w:right w:val="none" w:sz="0" w:space="0" w:color="auto"/>
      </w:divBdr>
    </w:div>
    <w:div w:id="1459030653">
      <w:bodyDiv w:val="1"/>
      <w:marLeft w:val="0"/>
      <w:marRight w:val="0"/>
      <w:marTop w:val="0"/>
      <w:marBottom w:val="0"/>
      <w:divBdr>
        <w:top w:val="none" w:sz="0" w:space="0" w:color="auto"/>
        <w:left w:val="none" w:sz="0" w:space="0" w:color="auto"/>
        <w:bottom w:val="none" w:sz="0" w:space="0" w:color="auto"/>
        <w:right w:val="none" w:sz="0" w:space="0" w:color="auto"/>
      </w:divBdr>
    </w:div>
    <w:div w:id="1509173337">
      <w:bodyDiv w:val="1"/>
      <w:marLeft w:val="0"/>
      <w:marRight w:val="0"/>
      <w:marTop w:val="0"/>
      <w:marBottom w:val="0"/>
      <w:divBdr>
        <w:top w:val="none" w:sz="0" w:space="0" w:color="auto"/>
        <w:left w:val="none" w:sz="0" w:space="0" w:color="auto"/>
        <w:bottom w:val="none" w:sz="0" w:space="0" w:color="auto"/>
        <w:right w:val="none" w:sz="0" w:space="0" w:color="auto"/>
      </w:divBdr>
    </w:div>
    <w:div w:id="1510101066">
      <w:bodyDiv w:val="1"/>
      <w:marLeft w:val="0"/>
      <w:marRight w:val="0"/>
      <w:marTop w:val="0"/>
      <w:marBottom w:val="0"/>
      <w:divBdr>
        <w:top w:val="none" w:sz="0" w:space="0" w:color="auto"/>
        <w:left w:val="none" w:sz="0" w:space="0" w:color="auto"/>
        <w:bottom w:val="none" w:sz="0" w:space="0" w:color="auto"/>
        <w:right w:val="none" w:sz="0" w:space="0" w:color="auto"/>
      </w:divBdr>
    </w:div>
    <w:div w:id="1529105655">
      <w:bodyDiv w:val="1"/>
      <w:marLeft w:val="0"/>
      <w:marRight w:val="0"/>
      <w:marTop w:val="0"/>
      <w:marBottom w:val="0"/>
      <w:divBdr>
        <w:top w:val="none" w:sz="0" w:space="0" w:color="auto"/>
        <w:left w:val="none" w:sz="0" w:space="0" w:color="auto"/>
        <w:bottom w:val="none" w:sz="0" w:space="0" w:color="auto"/>
        <w:right w:val="none" w:sz="0" w:space="0" w:color="auto"/>
      </w:divBdr>
    </w:div>
    <w:div w:id="1554728881">
      <w:bodyDiv w:val="1"/>
      <w:marLeft w:val="0"/>
      <w:marRight w:val="0"/>
      <w:marTop w:val="0"/>
      <w:marBottom w:val="0"/>
      <w:divBdr>
        <w:top w:val="none" w:sz="0" w:space="0" w:color="auto"/>
        <w:left w:val="none" w:sz="0" w:space="0" w:color="auto"/>
        <w:bottom w:val="none" w:sz="0" w:space="0" w:color="auto"/>
        <w:right w:val="none" w:sz="0" w:space="0" w:color="auto"/>
      </w:divBdr>
    </w:div>
    <w:div w:id="1575896425">
      <w:bodyDiv w:val="1"/>
      <w:marLeft w:val="0"/>
      <w:marRight w:val="0"/>
      <w:marTop w:val="0"/>
      <w:marBottom w:val="0"/>
      <w:divBdr>
        <w:top w:val="none" w:sz="0" w:space="0" w:color="auto"/>
        <w:left w:val="none" w:sz="0" w:space="0" w:color="auto"/>
        <w:bottom w:val="none" w:sz="0" w:space="0" w:color="auto"/>
        <w:right w:val="none" w:sz="0" w:space="0" w:color="auto"/>
      </w:divBdr>
    </w:div>
    <w:div w:id="1585215717">
      <w:bodyDiv w:val="1"/>
      <w:marLeft w:val="0"/>
      <w:marRight w:val="0"/>
      <w:marTop w:val="0"/>
      <w:marBottom w:val="0"/>
      <w:divBdr>
        <w:top w:val="none" w:sz="0" w:space="0" w:color="auto"/>
        <w:left w:val="none" w:sz="0" w:space="0" w:color="auto"/>
        <w:bottom w:val="none" w:sz="0" w:space="0" w:color="auto"/>
        <w:right w:val="none" w:sz="0" w:space="0" w:color="auto"/>
      </w:divBdr>
    </w:div>
    <w:div w:id="1594319075">
      <w:bodyDiv w:val="1"/>
      <w:marLeft w:val="0"/>
      <w:marRight w:val="0"/>
      <w:marTop w:val="0"/>
      <w:marBottom w:val="0"/>
      <w:divBdr>
        <w:top w:val="none" w:sz="0" w:space="0" w:color="auto"/>
        <w:left w:val="none" w:sz="0" w:space="0" w:color="auto"/>
        <w:bottom w:val="none" w:sz="0" w:space="0" w:color="auto"/>
        <w:right w:val="none" w:sz="0" w:space="0" w:color="auto"/>
      </w:divBdr>
    </w:div>
    <w:div w:id="1601793068">
      <w:bodyDiv w:val="1"/>
      <w:marLeft w:val="0"/>
      <w:marRight w:val="0"/>
      <w:marTop w:val="0"/>
      <w:marBottom w:val="0"/>
      <w:divBdr>
        <w:top w:val="none" w:sz="0" w:space="0" w:color="auto"/>
        <w:left w:val="none" w:sz="0" w:space="0" w:color="auto"/>
        <w:bottom w:val="none" w:sz="0" w:space="0" w:color="auto"/>
        <w:right w:val="none" w:sz="0" w:space="0" w:color="auto"/>
      </w:divBdr>
    </w:div>
    <w:div w:id="1603807224">
      <w:bodyDiv w:val="1"/>
      <w:marLeft w:val="0"/>
      <w:marRight w:val="0"/>
      <w:marTop w:val="0"/>
      <w:marBottom w:val="0"/>
      <w:divBdr>
        <w:top w:val="none" w:sz="0" w:space="0" w:color="auto"/>
        <w:left w:val="none" w:sz="0" w:space="0" w:color="auto"/>
        <w:bottom w:val="none" w:sz="0" w:space="0" w:color="auto"/>
        <w:right w:val="none" w:sz="0" w:space="0" w:color="auto"/>
      </w:divBdr>
    </w:div>
    <w:div w:id="1616132499">
      <w:bodyDiv w:val="1"/>
      <w:marLeft w:val="0"/>
      <w:marRight w:val="0"/>
      <w:marTop w:val="0"/>
      <w:marBottom w:val="0"/>
      <w:divBdr>
        <w:top w:val="none" w:sz="0" w:space="0" w:color="auto"/>
        <w:left w:val="none" w:sz="0" w:space="0" w:color="auto"/>
        <w:bottom w:val="none" w:sz="0" w:space="0" w:color="auto"/>
        <w:right w:val="none" w:sz="0" w:space="0" w:color="auto"/>
      </w:divBdr>
    </w:div>
    <w:div w:id="1623923714">
      <w:bodyDiv w:val="1"/>
      <w:marLeft w:val="0"/>
      <w:marRight w:val="0"/>
      <w:marTop w:val="0"/>
      <w:marBottom w:val="0"/>
      <w:divBdr>
        <w:top w:val="none" w:sz="0" w:space="0" w:color="auto"/>
        <w:left w:val="none" w:sz="0" w:space="0" w:color="auto"/>
        <w:bottom w:val="none" w:sz="0" w:space="0" w:color="auto"/>
        <w:right w:val="none" w:sz="0" w:space="0" w:color="auto"/>
      </w:divBdr>
    </w:div>
    <w:div w:id="1648439689">
      <w:bodyDiv w:val="1"/>
      <w:marLeft w:val="0"/>
      <w:marRight w:val="0"/>
      <w:marTop w:val="0"/>
      <w:marBottom w:val="0"/>
      <w:divBdr>
        <w:top w:val="none" w:sz="0" w:space="0" w:color="auto"/>
        <w:left w:val="none" w:sz="0" w:space="0" w:color="auto"/>
        <w:bottom w:val="none" w:sz="0" w:space="0" w:color="auto"/>
        <w:right w:val="none" w:sz="0" w:space="0" w:color="auto"/>
      </w:divBdr>
    </w:div>
    <w:div w:id="1650749300">
      <w:bodyDiv w:val="1"/>
      <w:marLeft w:val="0"/>
      <w:marRight w:val="0"/>
      <w:marTop w:val="0"/>
      <w:marBottom w:val="0"/>
      <w:divBdr>
        <w:top w:val="none" w:sz="0" w:space="0" w:color="auto"/>
        <w:left w:val="none" w:sz="0" w:space="0" w:color="auto"/>
        <w:bottom w:val="none" w:sz="0" w:space="0" w:color="auto"/>
        <w:right w:val="none" w:sz="0" w:space="0" w:color="auto"/>
      </w:divBdr>
    </w:div>
    <w:div w:id="1688750788">
      <w:bodyDiv w:val="1"/>
      <w:marLeft w:val="0"/>
      <w:marRight w:val="0"/>
      <w:marTop w:val="0"/>
      <w:marBottom w:val="0"/>
      <w:divBdr>
        <w:top w:val="none" w:sz="0" w:space="0" w:color="auto"/>
        <w:left w:val="none" w:sz="0" w:space="0" w:color="auto"/>
        <w:bottom w:val="none" w:sz="0" w:space="0" w:color="auto"/>
        <w:right w:val="none" w:sz="0" w:space="0" w:color="auto"/>
      </w:divBdr>
    </w:div>
    <w:div w:id="1689604200">
      <w:bodyDiv w:val="1"/>
      <w:marLeft w:val="0"/>
      <w:marRight w:val="0"/>
      <w:marTop w:val="0"/>
      <w:marBottom w:val="0"/>
      <w:divBdr>
        <w:top w:val="none" w:sz="0" w:space="0" w:color="auto"/>
        <w:left w:val="none" w:sz="0" w:space="0" w:color="auto"/>
        <w:bottom w:val="none" w:sz="0" w:space="0" w:color="auto"/>
        <w:right w:val="none" w:sz="0" w:space="0" w:color="auto"/>
      </w:divBdr>
    </w:div>
    <w:div w:id="1711952950">
      <w:bodyDiv w:val="1"/>
      <w:marLeft w:val="0"/>
      <w:marRight w:val="0"/>
      <w:marTop w:val="0"/>
      <w:marBottom w:val="0"/>
      <w:divBdr>
        <w:top w:val="none" w:sz="0" w:space="0" w:color="auto"/>
        <w:left w:val="none" w:sz="0" w:space="0" w:color="auto"/>
        <w:bottom w:val="none" w:sz="0" w:space="0" w:color="auto"/>
        <w:right w:val="none" w:sz="0" w:space="0" w:color="auto"/>
      </w:divBdr>
    </w:div>
    <w:div w:id="1715350239">
      <w:bodyDiv w:val="1"/>
      <w:marLeft w:val="0"/>
      <w:marRight w:val="0"/>
      <w:marTop w:val="0"/>
      <w:marBottom w:val="0"/>
      <w:divBdr>
        <w:top w:val="none" w:sz="0" w:space="0" w:color="auto"/>
        <w:left w:val="none" w:sz="0" w:space="0" w:color="auto"/>
        <w:bottom w:val="none" w:sz="0" w:space="0" w:color="auto"/>
        <w:right w:val="none" w:sz="0" w:space="0" w:color="auto"/>
      </w:divBdr>
    </w:div>
    <w:div w:id="1742210976">
      <w:bodyDiv w:val="1"/>
      <w:marLeft w:val="0"/>
      <w:marRight w:val="0"/>
      <w:marTop w:val="0"/>
      <w:marBottom w:val="0"/>
      <w:divBdr>
        <w:top w:val="none" w:sz="0" w:space="0" w:color="auto"/>
        <w:left w:val="none" w:sz="0" w:space="0" w:color="auto"/>
        <w:bottom w:val="none" w:sz="0" w:space="0" w:color="auto"/>
        <w:right w:val="none" w:sz="0" w:space="0" w:color="auto"/>
      </w:divBdr>
    </w:div>
    <w:div w:id="1752314908">
      <w:bodyDiv w:val="1"/>
      <w:marLeft w:val="0"/>
      <w:marRight w:val="0"/>
      <w:marTop w:val="0"/>
      <w:marBottom w:val="0"/>
      <w:divBdr>
        <w:top w:val="none" w:sz="0" w:space="0" w:color="auto"/>
        <w:left w:val="none" w:sz="0" w:space="0" w:color="auto"/>
        <w:bottom w:val="none" w:sz="0" w:space="0" w:color="auto"/>
        <w:right w:val="none" w:sz="0" w:space="0" w:color="auto"/>
      </w:divBdr>
    </w:div>
    <w:div w:id="1757750672">
      <w:bodyDiv w:val="1"/>
      <w:marLeft w:val="0"/>
      <w:marRight w:val="0"/>
      <w:marTop w:val="0"/>
      <w:marBottom w:val="0"/>
      <w:divBdr>
        <w:top w:val="none" w:sz="0" w:space="0" w:color="auto"/>
        <w:left w:val="none" w:sz="0" w:space="0" w:color="auto"/>
        <w:bottom w:val="none" w:sz="0" w:space="0" w:color="auto"/>
        <w:right w:val="none" w:sz="0" w:space="0" w:color="auto"/>
      </w:divBdr>
    </w:div>
    <w:div w:id="1794983217">
      <w:bodyDiv w:val="1"/>
      <w:marLeft w:val="0"/>
      <w:marRight w:val="0"/>
      <w:marTop w:val="0"/>
      <w:marBottom w:val="0"/>
      <w:divBdr>
        <w:top w:val="none" w:sz="0" w:space="0" w:color="auto"/>
        <w:left w:val="none" w:sz="0" w:space="0" w:color="auto"/>
        <w:bottom w:val="none" w:sz="0" w:space="0" w:color="auto"/>
        <w:right w:val="none" w:sz="0" w:space="0" w:color="auto"/>
      </w:divBdr>
    </w:div>
    <w:div w:id="1810856015">
      <w:bodyDiv w:val="1"/>
      <w:marLeft w:val="0"/>
      <w:marRight w:val="0"/>
      <w:marTop w:val="0"/>
      <w:marBottom w:val="0"/>
      <w:divBdr>
        <w:top w:val="none" w:sz="0" w:space="0" w:color="auto"/>
        <w:left w:val="none" w:sz="0" w:space="0" w:color="auto"/>
        <w:bottom w:val="none" w:sz="0" w:space="0" w:color="auto"/>
        <w:right w:val="none" w:sz="0" w:space="0" w:color="auto"/>
      </w:divBdr>
    </w:div>
    <w:div w:id="1818839375">
      <w:bodyDiv w:val="1"/>
      <w:marLeft w:val="0"/>
      <w:marRight w:val="0"/>
      <w:marTop w:val="0"/>
      <w:marBottom w:val="0"/>
      <w:divBdr>
        <w:top w:val="none" w:sz="0" w:space="0" w:color="auto"/>
        <w:left w:val="none" w:sz="0" w:space="0" w:color="auto"/>
        <w:bottom w:val="none" w:sz="0" w:space="0" w:color="auto"/>
        <w:right w:val="none" w:sz="0" w:space="0" w:color="auto"/>
      </w:divBdr>
    </w:div>
    <w:div w:id="1822380679">
      <w:bodyDiv w:val="1"/>
      <w:marLeft w:val="0"/>
      <w:marRight w:val="0"/>
      <w:marTop w:val="0"/>
      <w:marBottom w:val="0"/>
      <w:divBdr>
        <w:top w:val="none" w:sz="0" w:space="0" w:color="auto"/>
        <w:left w:val="none" w:sz="0" w:space="0" w:color="auto"/>
        <w:bottom w:val="none" w:sz="0" w:space="0" w:color="auto"/>
        <w:right w:val="none" w:sz="0" w:space="0" w:color="auto"/>
      </w:divBdr>
    </w:div>
    <w:div w:id="1834493756">
      <w:bodyDiv w:val="1"/>
      <w:marLeft w:val="0"/>
      <w:marRight w:val="0"/>
      <w:marTop w:val="0"/>
      <w:marBottom w:val="0"/>
      <w:divBdr>
        <w:top w:val="none" w:sz="0" w:space="0" w:color="auto"/>
        <w:left w:val="none" w:sz="0" w:space="0" w:color="auto"/>
        <w:bottom w:val="none" w:sz="0" w:space="0" w:color="auto"/>
        <w:right w:val="none" w:sz="0" w:space="0" w:color="auto"/>
      </w:divBdr>
    </w:div>
    <w:div w:id="1835603878">
      <w:bodyDiv w:val="1"/>
      <w:marLeft w:val="0"/>
      <w:marRight w:val="0"/>
      <w:marTop w:val="0"/>
      <w:marBottom w:val="0"/>
      <w:divBdr>
        <w:top w:val="none" w:sz="0" w:space="0" w:color="auto"/>
        <w:left w:val="none" w:sz="0" w:space="0" w:color="auto"/>
        <w:bottom w:val="none" w:sz="0" w:space="0" w:color="auto"/>
        <w:right w:val="none" w:sz="0" w:space="0" w:color="auto"/>
      </w:divBdr>
    </w:div>
    <w:div w:id="1847816697">
      <w:bodyDiv w:val="1"/>
      <w:marLeft w:val="0"/>
      <w:marRight w:val="0"/>
      <w:marTop w:val="0"/>
      <w:marBottom w:val="0"/>
      <w:divBdr>
        <w:top w:val="none" w:sz="0" w:space="0" w:color="auto"/>
        <w:left w:val="none" w:sz="0" w:space="0" w:color="auto"/>
        <w:bottom w:val="none" w:sz="0" w:space="0" w:color="auto"/>
        <w:right w:val="none" w:sz="0" w:space="0" w:color="auto"/>
      </w:divBdr>
    </w:div>
    <w:div w:id="1872759424">
      <w:bodyDiv w:val="1"/>
      <w:marLeft w:val="0"/>
      <w:marRight w:val="0"/>
      <w:marTop w:val="0"/>
      <w:marBottom w:val="0"/>
      <w:divBdr>
        <w:top w:val="none" w:sz="0" w:space="0" w:color="auto"/>
        <w:left w:val="none" w:sz="0" w:space="0" w:color="auto"/>
        <w:bottom w:val="none" w:sz="0" w:space="0" w:color="auto"/>
        <w:right w:val="none" w:sz="0" w:space="0" w:color="auto"/>
      </w:divBdr>
    </w:div>
    <w:div w:id="1876699518">
      <w:bodyDiv w:val="1"/>
      <w:marLeft w:val="0"/>
      <w:marRight w:val="0"/>
      <w:marTop w:val="0"/>
      <w:marBottom w:val="0"/>
      <w:divBdr>
        <w:top w:val="none" w:sz="0" w:space="0" w:color="auto"/>
        <w:left w:val="none" w:sz="0" w:space="0" w:color="auto"/>
        <w:bottom w:val="none" w:sz="0" w:space="0" w:color="auto"/>
        <w:right w:val="none" w:sz="0" w:space="0" w:color="auto"/>
      </w:divBdr>
    </w:div>
    <w:div w:id="1886865001">
      <w:bodyDiv w:val="1"/>
      <w:marLeft w:val="0"/>
      <w:marRight w:val="0"/>
      <w:marTop w:val="0"/>
      <w:marBottom w:val="0"/>
      <w:divBdr>
        <w:top w:val="none" w:sz="0" w:space="0" w:color="auto"/>
        <w:left w:val="none" w:sz="0" w:space="0" w:color="auto"/>
        <w:bottom w:val="none" w:sz="0" w:space="0" w:color="auto"/>
        <w:right w:val="none" w:sz="0" w:space="0" w:color="auto"/>
      </w:divBdr>
    </w:div>
    <w:div w:id="1918905545">
      <w:bodyDiv w:val="1"/>
      <w:marLeft w:val="0"/>
      <w:marRight w:val="0"/>
      <w:marTop w:val="0"/>
      <w:marBottom w:val="0"/>
      <w:divBdr>
        <w:top w:val="none" w:sz="0" w:space="0" w:color="auto"/>
        <w:left w:val="none" w:sz="0" w:space="0" w:color="auto"/>
        <w:bottom w:val="none" w:sz="0" w:space="0" w:color="auto"/>
        <w:right w:val="none" w:sz="0" w:space="0" w:color="auto"/>
      </w:divBdr>
    </w:div>
    <w:div w:id="1928339609">
      <w:bodyDiv w:val="1"/>
      <w:marLeft w:val="0"/>
      <w:marRight w:val="0"/>
      <w:marTop w:val="0"/>
      <w:marBottom w:val="0"/>
      <w:divBdr>
        <w:top w:val="none" w:sz="0" w:space="0" w:color="auto"/>
        <w:left w:val="none" w:sz="0" w:space="0" w:color="auto"/>
        <w:bottom w:val="none" w:sz="0" w:space="0" w:color="auto"/>
        <w:right w:val="none" w:sz="0" w:space="0" w:color="auto"/>
      </w:divBdr>
      <w:divsChild>
        <w:div w:id="1195074059">
          <w:marLeft w:val="0"/>
          <w:marRight w:val="0"/>
          <w:marTop w:val="0"/>
          <w:marBottom w:val="0"/>
          <w:divBdr>
            <w:top w:val="none" w:sz="0" w:space="0" w:color="auto"/>
            <w:left w:val="none" w:sz="0" w:space="0" w:color="auto"/>
            <w:bottom w:val="none" w:sz="0" w:space="0" w:color="auto"/>
            <w:right w:val="none" w:sz="0" w:space="0" w:color="auto"/>
          </w:divBdr>
        </w:div>
      </w:divsChild>
    </w:div>
    <w:div w:id="1929070830">
      <w:bodyDiv w:val="1"/>
      <w:marLeft w:val="0"/>
      <w:marRight w:val="0"/>
      <w:marTop w:val="0"/>
      <w:marBottom w:val="0"/>
      <w:divBdr>
        <w:top w:val="none" w:sz="0" w:space="0" w:color="auto"/>
        <w:left w:val="none" w:sz="0" w:space="0" w:color="auto"/>
        <w:bottom w:val="none" w:sz="0" w:space="0" w:color="auto"/>
        <w:right w:val="none" w:sz="0" w:space="0" w:color="auto"/>
      </w:divBdr>
    </w:div>
    <w:div w:id="1929654113">
      <w:bodyDiv w:val="1"/>
      <w:marLeft w:val="0"/>
      <w:marRight w:val="0"/>
      <w:marTop w:val="0"/>
      <w:marBottom w:val="0"/>
      <w:divBdr>
        <w:top w:val="none" w:sz="0" w:space="0" w:color="auto"/>
        <w:left w:val="none" w:sz="0" w:space="0" w:color="auto"/>
        <w:bottom w:val="none" w:sz="0" w:space="0" w:color="auto"/>
        <w:right w:val="none" w:sz="0" w:space="0" w:color="auto"/>
      </w:divBdr>
    </w:div>
    <w:div w:id="1933783186">
      <w:bodyDiv w:val="1"/>
      <w:marLeft w:val="0"/>
      <w:marRight w:val="0"/>
      <w:marTop w:val="0"/>
      <w:marBottom w:val="0"/>
      <w:divBdr>
        <w:top w:val="none" w:sz="0" w:space="0" w:color="auto"/>
        <w:left w:val="none" w:sz="0" w:space="0" w:color="auto"/>
        <w:bottom w:val="none" w:sz="0" w:space="0" w:color="auto"/>
        <w:right w:val="none" w:sz="0" w:space="0" w:color="auto"/>
      </w:divBdr>
    </w:div>
    <w:div w:id="1992714981">
      <w:bodyDiv w:val="1"/>
      <w:marLeft w:val="0"/>
      <w:marRight w:val="0"/>
      <w:marTop w:val="0"/>
      <w:marBottom w:val="0"/>
      <w:divBdr>
        <w:top w:val="none" w:sz="0" w:space="0" w:color="auto"/>
        <w:left w:val="none" w:sz="0" w:space="0" w:color="auto"/>
        <w:bottom w:val="none" w:sz="0" w:space="0" w:color="auto"/>
        <w:right w:val="none" w:sz="0" w:space="0" w:color="auto"/>
      </w:divBdr>
    </w:div>
    <w:div w:id="2030835660">
      <w:bodyDiv w:val="1"/>
      <w:marLeft w:val="0"/>
      <w:marRight w:val="0"/>
      <w:marTop w:val="0"/>
      <w:marBottom w:val="0"/>
      <w:divBdr>
        <w:top w:val="none" w:sz="0" w:space="0" w:color="auto"/>
        <w:left w:val="none" w:sz="0" w:space="0" w:color="auto"/>
        <w:bottom w:val="none" w:sz="0" w:space="0" w:color="auto"/>
        <w:right w:val="none" w:sz="0" w:space="0" w:color="auto"/>
      </w:divBdr>
    </w:div>
    <w:div w:id="2061509652">
      <w:bodyDiv w:val="1"/>
      <w:marLeft w:val="0"/>
      <w:marRight w:val="0"/>
      <w:marTop w:val="0"/>
      <w:marBottom w:val="0"/>
      <w:divBdr>
        <w:top w:val="none" w:sz="0" w:space="0" w:color="auto"/>
        <w:left w:val="none" w:sz="0" w:space="0" w:color="auto"/>
        <w:bottom w:val="none" w:sz="0" w:space="0" w:color="auto"/>
        <w:right w:val="none" w:sz="0" w:space="0" w:color="auto"/>
      </w:divBdr>
    </w:div>
    <w:div w:id="2094013302">
      <w:bodyDiv w:val="1"/>
      <w:marLeft w:val="0"/>
      <w:marRight w:val="0"/>
      <w:marTop w:val="0"/>
      <w:marBottom w:val="0"/>
      <w:divBdr>
        <w:top w:val="none" w:sz="0" w:space="0" w:color="auto"/>
        <w:left w:val="none" w:sz="0" w:space="0" w:color="auto"/>
        <w:bottom w:val="none" w:sz="0" w:space="0" w:color="auto"/>
        <w:right w:val="none" w:sz="0" w:space="0" w:color="auto"/>
      </w:divBdr>
    </w:div>
    <w:div w:id="2102220877">
      <w:bodyDiv w:val="1"/>
      <w:marLeft w:val="0"/>
      <w:marRight w:val="0"/>
      <w:marTop w:val="0"/>
      <w:marBottom w:val="0"/>
      <w:divBdr>
        <w:top w:val="none" w:sz="0" w:space="0" w:color="auto"/>
        <w:left w:val="none" w:sz="0" w:space="0" w:color="auto"/>
        <w:bottom w:val="none" w:sz="0" w:space="0" w:color="auto"/>
        <w:right w:val="none" w:sz="0" w:space="0" w:color="auto"/>
      </w:divBdr>
    </w:div>
    <w:div w:id="2111781622">
      <w:bodyDiv w:val="1"/>
      <w:marLeft w:val="0"/>
      <w:marRight w:val="0"/>
      <w:marTop w:val="0"/>
      <w:marBottom w:val="0"/>
      <w:divBdr>
        <w:top w:val="none" w:sz="0" w:space="0" w:color="auto"/>
        <w:left w:val="none" w:sz="0" w:space="0" w:color="auto"/>
        <w:bottom w:val="none" w:sz="0" w:space="0" w:color="auto"/>
        <w:right w:val="none" w:sz="0" w:space="0" w:color="auto"/>
      </w:divBdr>
    </w:div>
    <w:div w:id="2130738861">
      <w:bodyDiv w:val="1"/>
      <w:marLeft w:val="0"/>
      <w:marRight w:val="0"/>
      <w:marTop w:val="0"/>
      <w:marBottom w:val="0"/>
      <w:divBdr>
        <w:top w:val="none" w:sz="0" w:space="0" w:color="auto"/>
        <w:left w:val="none" w:sz="0" w:space="0" w:color="auto"/>
        <w:bottom w:val="none" w:sz="0" w:space="0" w:color="auto"/>
        <w:right w:val="none" w:sz="0" w:space="0" w:color="auto"/>
      </w:divBdr>
    </w:div>
    <w:div w:id="213406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s://erdms.nature.scot/documents/A3736344/details" TargetMode="External" Id="rId18" /><Relationship Type="http://schemas.openxmlformats.org/officeDocument/2006/relationships/hyperlink" Target="https://www.outdooraccess-scotland.scot/act-and-access-code/education-resources" TargetMode="External" Id="rId26" /><Relationship Type="http://schemas.openxmlformats.org/officeDocument/2006/relationships/image" Target="media/image13.png" Id="rId39" /><Relationship Type="http://schemas.openxmlformats.org/officeDocument/2006/relationships/image" Target="media/image5.png" Id="rId21" /><Relationship Type="http://schemas.openxmlformats.org/officeDocument/2006/relationships/hyperlink" Target="https://erdms.nature.scot/documents/A3736962/details" TargetMode="External" Id="rId34" /><Relationship Type="http://schemas.openxmlformats.org/officeDocument/2006/relationships/image" Target="media/image16.png" Id="rId42"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image" Target="media/image8.png" Id="rId29"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hyperlink" Target="https://erdms.nature.scot/documents/A3736345/details" TargetMode="External" Id="rId24" /><Relationship Type="http://schemas.openxmlformats.org/officeDocument/2006/relationships/hyperlink" Target="https://erdms.nature.scot/documents/A3724366/details" TargetMode="External" Id="rId32" /><Relationship Type="http://schemas.openxmlformats.org/officeDocument/2006/relationships/image" Target="media/image12.png" Id="rId37" /><Relationship Type="http://schemas.openxmlformats.org/officeDocument/2006/relationships/image" Target="media/image14.png" Id="rId40" /><Relationship Type="http://schemas.openxmlformats.org/officeDocument/2006/relationships/theme" Target="theme/theme1.xml" Id="rId45" /><Relationship Type="http://schemas.openxmlformats.org/officeDocument/2006/relationships/settings" Target="settings.xml" Id="rId5" /><Relationship Type="http://schemas.openxmlformats.org/officeDocument/2006/relationships/hyperlink" Target="https://erdms.nature.scot/documents/A3736342/details" TargetMode="External" Id="rId15" /><Relationship Type="http://schemas.openxmlformats.org/officeDocument/2006/relationships/image" Target="media/image6.png" Id="rId23" /><Relationship Type="http://schemas.openxmlformats.org/officeDocument/2006/relationships/hyperlink" Target="https://erdms.nature.scot/documents/A3724366/details" TargetMode="External" Id="rId28" /><Relationship Type="http://schemas.openxmlformats.org/officeDocument/2006/relationships/hyperlink" Target="https://erdms.nature.scot/documents/A3733025/details" TargetMode="External" Id="rId36" /><Relationship Type="http://schemas.openxmlformats.org/officeDocument/2006/relationships/header" Target="header1.xml" Id="rId10" /><Relationship Type="http://schemas.openxmlformats.org/officeDocument/2006/relationships/image" Target="media/image4.png" Id="rId19" /><Relationship Type="http://schemas.openxmlformats.org/officeDocument/2006/relationships/image" Target="media/image9.png" Id="rId31" /><Relationship Type="http://schemas.openxmlformats.org/officeDocument/2006/relationships/fontTable" Target="fontTable.xml" Id="rId44"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erdms.nature.scot/documents/A3736346/details" TargetMode="External" Id="rId14" /><Relationship Type="http://schemas.openxmlformats.org/officeDocument/2006/relationships/hyperlink" Target="https://erdms.nature.scot/documents/A3739953/details" TargetMode="External" Id="rId22" /><Relationship Type="http://schemas.openxmlformats.org/officeDocument/2006/relationships/hyperlink" Target="https://www.youtube.com/watch?v=d0U_hSACyVw&amp;list=PLSTn6yg6zH__WzHjn7NYKNbNVuev3InR" TargetMode="External" Id="rId27" /><Relationship Type="http://schemas.openxmlformats.org/officeDocument/2006/relationships/hyperlink" Target="https://erdms.nature.scot/documents/A3724366/details" TargetMode="External" Id="rId30" /><Relationship Type="http://schemas.openxmlformats.org/officeDocument/2006/relationships/image" Target="media/image11.png" Id="rId35" /><Relationship Type="http://schemas.openxmlformats.org/officeDocument/2006/relationships/hyperlink" Target="https://nationalperformance.gov.scot/measuring-progress/national-indicator-performance" TargetMode="External" Id="rId43"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image" Target="media/image2.png" Id="rId12" /><Relationship Type="http://schemas.openxmlformats.org/officeDocument/2006/relationships/hyperlink" Target="https://erdms.nature.scot/documents/A3736343/details" TargetMode="External" Id="rId17" /><Relationship Type="http://schemas.openxmlformats.org/officeDocument/2006/relationships/image" Target="media/image7.png" Id="rId25" /><Relationship Type="http://schemas.openxmlformats.org/officeDocument/2006/relationships/image" Target="media/image10.png" Id="rId33" /><Relationship Type="http://schemas.openxmlformats.org/officeDocument/2006/relationships/hyperlink" Target="https://erdms.nature.scot/documents/A3736963/details" TargetMode="External" Id="rId38" /><Relationship Type="http://schemas.openxmlformats.org/officeDocument/2006/relationships/hyperlink" Target="https://erdms.nature.scot/documents/A3736341/details" TargetMode="External" Id="rId20" /><Relationship Type="http://schemas.openxmlformats.org/officeDocument/2006/relationships/image" Target="media/image15.png" Id="rId41" /><Relationship Type="http://schemas.openxmlformats.org/officeDocument/2006/relationships/customXml" Target="/customXML/item3.xml" Id="R8d326830ef764a3b"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A3805032</value>
    </field>
    <field name="Objective-Title">
      <value order="0">E.07i Board of NatureScot Meeting - 24 August 2022 - Q1 2022-23 Performance Report - version to be published on website</value>
    </field>
    <field name="Objective-Description">
      <value order="0"/>
    </field>
    <field name="Objective-CreationStamp">
      <value order="0">2022-08-17T13:25:23Z</value>
    </field>
    <field name="Objective-IsApproved">
      <value order="0">false</value>
    </field>
    <field name="Objective-IsPublished">
      <value order="0">true</value>
    </field>
    <field name="Objective-DatePublished">
      <value order="0">2022-08-17T13:25:24Z</value>
    </field>
    <field name="Objective-ModificationStamp">
      <value order="0">2022-08-17T13:25:51Z</value>
    </field>
    <field name="Objective-Owner">
      <value order="0">Mary-Anne Thomson</value>
    </field>
    <field name="Objective-Path">
      <value order="0">Objective Global Folder:NatureScot Fileplan:MAN - Management:EO - Executive Office:BD - Board:SNH Board - Meetings:Board of NatureScot Meetings - 2022:200 - Board of NatureScot - 24 August 2022</value>
    </field>
    <field name="Objective-Parent">
      <value order="0">200 - Board of NatureScot - 24 August 2022</value>
    </field>
    <field name="Objective-State">
      <value order="0">Published</value>
    </field>
    <field name="Objective-VersionId">
      <value order="0">vA6685985</value>
    </field>
    <field name="Objective-Version">
      <value order="0">1.0</value>
    </field>
    <field name="Objective-VersionNumber">
      <value order="0">1</value>
    </field>
    <field name="Objective-VersionComment">
      <value order="0"/>
    </field>
    <field name="Objective-FileNumber">
      <value order="0">qA175118</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D8B265E-2E3E-4DF2-B109-3A0A30AC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6812</Words>
  <Characters>38832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45553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McIntosh</dc:creator>
  <cp:keywords/>
  <dc:description/>
  <cp:lastModifiedBy>MaryAnne Thomson</cp:lastModifiedBy>
  <cp:revision>2</cp:revision>
  <dcterms:created xsi:type="dcterms:W3CDTF">2022-08-17T13:25:00Z</dcterms:created>
  <dcterms:modified xsi:type="dcterms:W3CDTF">2022-08-17T13:25:00Z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A3805032</vt:lpwstr>
  </property>
  <property fmtid="{D5CDD505-2E9C-101B-9397-08002B2CF9AE}" pid="4" name="Objective-Title">
    <vt:lpwstr>E.07i Board of NatureScot Meeting - 24 August 2022 - Q1 2022-23 Performance Report - version to be published on website</vt:lpwstr>
  </property>
  <property fmtid="{D5CDD505-2E9C-101B-9397-08002B2CF9AE}" pid="5" name="Objective-Description">
    <vt:lpwstr/>
  </property>
  <property fmtid="{D5CDD505-2E9C-101B-9397-08002B2CF9AE}" pid="6" name="Objective-CreationStamp">
    <vt:filetime>2022-08-17T13:25:23Z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2022-08-17T13:25:24Z</vt:filetime>
  </property>
  <property fmtid="{D5CDD505-2E9C-101B-9397-08002B2CF9AE}" pid="10" name="Objective-ModificationStamp">
    <vt:filetime>2022-08-17T13:25:51Z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- 2022:200 - Board of NatureScot - 24 August 2022</vt:lpwstr>
  </property>
  <property fmtid="{D5CDD505-2E9C-101B-9397-08002B2CF9AE}" pid="13" name="Objective-Parent">
    <vt:lpwstr>200 - Board of NatureScot - 24 August 2022</vt:lpwstr>
  </property>
  <property fmtid="{D5CDD505-2E9C-101B-9397-08002B2CF9AE}" pid="14" name="Objective-State">
    <vt:lpwstr>Published</vt:lpwstr>
  </property>
  <property fmtid="{D5CDD505-2E9C-101B-9397-08002B2CF9AE}" pid="15" name="Objective-VersionId">
    <vt:lpwstr>vA6685985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qA175118</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